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C72C9" w14:textId="189140FF" w:rsidR="00596424" w:rsidRPr="00596424" w:rsidRDefault="00596424" w:rsidP="00596424">
      <w:pPr>
        <w:pStyle w:val="Standard2"/>
        <w:pBdr>
          <w:top w:val="single" w:sz="4" w:space="1" w:color="auto"/>
          <w:left w:val="single" w:sz="4" w:space="4" w:color="auto"/>
          <w:bottom w:val="single" w:sz="4" w:space="1" w:color="auto"/>
          <w:right w:val="single" w:sz="4" w:space="4" w:color="auto"/>
        </w:pBdr>
        <w:spacing w:before="100" w:after="100" w:line="480" w:lineRule="auto"/>
        <w:rPr>
          <w:rFonts w:ascii="Times New Roman" w:hAnsi="Times New Roman"/>
          <w:sz w:val="24"/>
        </w:rPr>
      </w:pPr>
      <w:bookmarkStart w:id="0" w:name="page1"/>
      <w:bookmarkEnd w:id="0"/>
      <w:r>
        <w:rPr>
          <w:rFonts w:ascii="Times New Roman" w:hAnsi="Times New Roman"/>
          <w:sz w:val="24"/>
        </w:rPr>
        <w:t xml:space="preserve">This is the accepted version of the manuscript published by Elsevier in </w:t>
      </w:r>
      <w:r w:rsidRPr="00596424">
        <w:rPr>
          <w:rFonts w:ascii="Times New Roman" w:hAnsi="Times New Roman"/>
          <w:i/>
          <w:sz w:val="24"/>
        </w:rPr>
        <w:t>Journal of the American Academy of Child and Adolescent Psychiatry</w:t>
      </w:r>
      <w:r>
        <w:rPr>
          <w:rFonts w:ascii="Times New Roman" w:hAnsi="Times New Roman"/>
          <w:sz w:val="24"/>
        </w:rPr>
        <w:t xml:space="preserve">, </w:t>
      </w:r>
      <w:r>
        <w:rPr>
          <w:rFonts w:ascii="Times New Roman" w:hAnsi="Times New Roman"/>
          <w:sz w:val="24"/>
        </w:rPr>
        <w:t>yet to be allocated a doi.</w:t>
      </w:r>
    </w:p>
    <w:p w14:paraId="4B6CC762" w14:textId="2C221AD7" w:rsidR="00DB41A3" w:rsidRPr="00BC2A6B" w:rsidRDefault="00DB41A3" w:rsidP="00DB41A3">
      <w:pPr>
        <w:spacing w:after="200" w:line="480" w:lineRule="auto"/>
        <w:rPr>
          <w:rFonts w:ascii="Times New Roman" w:eastAsiaTheme="minorHAnsi" w:hAnsi="Times New Roman" w:cs="Times New Roman"/>
          <w:b/>
          <w:bCs/>
          <w:lang w:val="en-US"/>
        </w:rPr>
      </w:pPr>
      <w:r w:rsidRPr="00BC2A6B">
        <w:rPr>
          <w:rFonts w:ascii="Times New Roman" w:eastAsiaTheme="minorHAnsi" w:hAnsi="Times New Roman" w:cs="Times New Roman"/>
          <w:b/>
          <w:bCs/>
          <w:lang w:val="en-US"/>
        </w:rPr>
        <w:t>White</w:t>
      </w:r>
      <w:r w:rsidR="00B52558">
        <w:rPr>
          <w:rFonts w:ascii="Times New Roman" w:eastAsiaTheme="minorHAnsi" w:hAnsi="Times New Roman" w:cs="Times New Roman"/>
          <w:b/>
          <w:bCs/>
          <w:lang w:val="en-US"/>
        </w:rPr>
        <w:t xml:space="preserve"> </w:t>
      </w:r>
      <w:r w:rsidRPr="00BC2A6B">
        <w:rPr>
          <w:rFonts w:ascii="Times New Roman" w:eastAsiaTheme="minorHAnsi" w:hAnsi="Times New Roman" w:cs="Times New Roman"/>
          <w:b/>
          <w:bCs/>
          <w:lang w:val="en-US"/>
        </w:rPr>
        <w:t>Matter Microstructure in Youths with Conduct Disorder</w:t>
      </w:r>
      <w:r w:rsidR="00253166">
        <w:rPr>
          <w:rFonts w:ascii="Times New Roman" w:eastAsiaTheme="minorHAnsi" w:hAnsi="Times New Roman" w:cs="Times New Roman"/>
          <w:b/>
          <w:bCs/>
          <w:lang w:val="en-US"/>
        </w:rPr>
        <w:t xml:space="preserve">: </w:t>
      </w:r>
      <w:r w:rsidRPr="00BC2A6B">
        <w:rPr>
          <w:rFonts w:ascii="Times New Roman" w:eastAsiaTheme="minorHAnsi" w:hAnsi="Times New Roman" w:cs="Times New Roman"/>
          <w:b/>
          <w:bCs/>
          <w:lang w:val="en-US"/>
        </w:rPr>
        <w:t>Effects of Sex and Variation in Callous Traits</w:t>
      </w:r>
    </w:p>
    <w:p w14:paraId="2729D9FD" w14:textId="77777777" w:rsidR="00DB41A3" w:rsidRPr="00BC2A6B" w:rsidRDefault="00DB41A3" w:rsidP="00DB41A3">
      <w:pPr>
        <w:spacing w:before="120" w:after="120"/>
        <w:contextualSpacing/>
        <w:rPr>
          <w:rFonts w:ascii="Times New Roman" w:hAnsi="Times New Roman" w:cs="Times New Roman"/>
          <w:b/>
          <w:lang w:val="en-US"/>
        </w:rPr>
      </w:pPr>
      <w:r w:rsidRPr="00BC2A6B">
        <w:rPr>
          <w:rFonts w:ascii="Times New Roman" w:hAnsi="Times New Roman" w:cs="Times New Roman"/>
          <w:b/>
          <w:lang w:val="en-US"/>
        </w:rPr>
        <w:t>Running Head: White</w:t>
      </w:r>
      <w:r w:rsidR="00B52558">
        <w:rPr>
          <w:rFonts w:ascii="Times New Roman" w:hAnsi="Times New Roman" w:cs="Times New Roman"/>
          <w:b/>
          <w:lang w:val="en-US"/>
        </w:rPr>
        <w:t xml:space="preserve"> </w:t>
      </w:r>
      <w:r w:rsidRPr="00BC2A6B">
        <w:rPr>
          <w:rFonts w:ascii="Times New Roman" w:hAnsi="Times New Roman" w:cs="Times New Roman"/>
          <w:b/>
          <w:lang w:val="en-US"/>
        </w:rPr>
        <w:t>Matter in Conduct Disorder</w:t>
      </w:r>
    </w:p>
    <w:p w14:paraId="0B9C7B28" w14:textId="77777777" w:rsidR="00DB41A3" w:rsidRPr="00BC2A6B" w:rsidRDefault="00DB41A3" w:rsidP="00DB41A3">
      <w:pPr>
        <w:spacing w:before="120" w:after="120"/>
        <w:contextualSpacing/>
        <w:rPr>
          <w:rFonts w:ascii="Times New Roman" w:hAnsi="Times New Roman" w:cs="Times New Roman"/>
          <w:b/>
          <w:lang w:val="en-US"/>
        </w:rPr>
      </w:pPr>
    </w:p>
    <w:p w14:paraId="0D2D6282" w14:textId="77777777" w:rsidR="00DB41A3" w:rsidRPr="00BC2A6B" w:rsidRDefault="00DB41A3" w:rsidP="00DB41A3">
      <w:pPr>
        <w:spacing w:before="120" w:after="120"/>
        <w:contextualSpacing/>
        <w:rPr>
          <w:rFonts w:ascii="Times New Roman" w:hAnsi="Times New Roman" w:cs="Times New Roman"/>
          <w:lang w:val="en-US"/>
        </w:rPr>
      </w:pPr>
    </w:p>
    <w:p w14:paraId="2128D8D0" w14:textId="77777777" w:rsidR="00DB41A3" w:rsidRPr="00BC2A6B" w:rsidRDefault="00DB41A3" w:rsidP="00DB41A3">
      <w:pPr>
        <w:spacing w:before="120" w:after="120"/>
        <w:rPr>
          <w:rFonts w:ascii="Times New Roman" w:hAnsi="Times New Roman" w:cs="Times New Roman"/>
          <w:lang w:val="en-US"/>
        </w:rPr>
      </w:pPr>
      <w:r w:rsidRPr="00BC2A6B">
        <w:rPr>
          <w:rFonts w:ascii="Times New Roman" w:hAnsi="Times New Roman" w:cs="Times New Roman"/>
          <w:b/>
          <w:lang w:val="en-US"/>
        </w:rPr>
        <w:t>Keywords:</w:t>
      </w:r>
      <w:r w:rsidRPr="00BC2A6B">
        <w:rPr>
          <w:rFonts w:ascii="Times New Roman" w:hAnsi="Times New Roman" w:cs="Times New Roman"/>
          <w:lang w:val="en-US"/>
        </w:rPr>
        <w:t xml:space="preserve"> Conduct disorder, callous-unemotional traits, diffusion tensor imaging (DTI), sex differences, FemNAT-CD. </w:t>
      </w:r>
    </w:p>
    <w:p w14:paraId="37127742" w14:textId="77777777" w:rsidR="00FD3FA7" w:rsidRPr="00BC2A6B" w:rsidRDefault="00FD3FA7" w:rsidP="00370C37">
      <w:pPr>
        <w:spacing w:before="120" w:after="120"/>
        <w:contextualSpacing/>
        <w:rPr>
          <w:rFonts w:ascii="Times New Roman" w:hAnsi="Times New Roman" w:cs="Times New Roman"/>
          <w:lang w:val="en-US"/>
        </w:rPr>
      </w:pPr>
    </w:p>
    <w:p w14:paraId="5A75F4B1" w14:textId="77777777" w:rsidR="00370C37" w:rsidRPr="00BC2A6B" w:rsidRDefault="003F61B4" w:rsidP="00370C37">
      <w:pPr>
        <w:spacing w:before="120" w:after="120"/>
        <w:contextualSpacing/>
        <w:rPr>
          <w:rFonts w:ascii="Times New Roman" w:hAnsi="Times New Roman" w:cs="Times New Roman"/>
          <w:b/>
          <w:lang w:val="en-US"/>
        </w:rPr>
      </w:pPr>
      <w:r w:rsidRPr="00BC2A6B">
        <w:rPr>
          <w:rFonts w:ascii="Times New Roman" w:hAnsi="Times New Roman" w:cs="Times New Roman"/>
          <w:b/>
          <w:lang w:val="en-US"/>
        </w:rPr>
        <w:t>Abstract = 2</w:t>
      </w:r>
      <w:r w:rsidR="00B972C5">
        <w:rPr>
          <w:rFonts w:ascii="Times New Roman" w:hAnsi="Times New Roman" w:cs="Times New Roman"/>
          <w:b/>
          <w:lang w:val="en-US"/>
        </w:rPr>
        <w:t>48</w:t>
      </w:r>
      <w:r w:rsidR="00525520">
        <w:rPr>
          <w:rFonts w:ascii="Times New Roman" w:hAnsi="Times New Roman" w:cs="Times New Roman"/>
          <w:b/>
          <w:lang w:val="en-US"/>
        </w:rPr>
        <w:t xml:space="preserve"> </w:t>
      </w:r>
    </w:p>
    <w:p w14:paraId="7A3922B5" w14:textId="350C9097" w:rsidR="00541F5E" w:rsidRPr="00BC2A6B" w:rsidRDefault="00467BEE" w:rsidP="00370C37">
      <w:pPr>
        <w:spacing w:before="120" w:after="120"/>
        <w:contextualSpacing/>
        <w:rPr>
          <w:rFonts w:ascii="Times New Roman" w:hAnsi="Times New Roman" w:cs="Times New Roman"/>
          <w:b/>
          <w:lang w:val="en-US"/>
        </w:rPr>
      </w:pPr>
      <w:r w:rsidRPr="00BC2A6B">
        <w:rPr>
          <w:rFonts w:ascii="Times New Roman" w:hAnsi="Times New Roman" w:cs="Times New Roman"/>
          <w:b/>
          <w:lang w:val="en-US"/>
        </w:rPr>
        <w:t>Article Body</w:t>
      </w:r>
      <w:r w:rsidR="00541F5E" w:rsidRPr="00BC2A6B">
        <w:rPr>
          <w:rFonts w:ascii="Times New Roman" w:hAnsi="Times New Roman" w:cs="Times New Roman"/>
          <w:b/>
          <w:lang w:val="en-US"/>
        </w:rPr>
        <w:t xml:space="preserve"> = </w:t>
      </w:r>
      <w:r w:rsidR="00E00247">
        <w:rPr>
          <w:rFonts w:ascii="Times New Roman" w:hAnsi="Times New Roman" w:cs="Times New Roman"/>
          <w:b/>
          <w:lang w:val="en-US"/>
        </w:rPr>
        <w:t xml:space="preserve"> </w:t>
      </w:r>
      <w:r w:rsidR="00AE1AD5">
        <w:rPr>
          <w:rFonts w:ascii="Times New Roman" w:hAnsi="Times New Roman" w:cs="Times New Roman"/>
          <w:b/>
          <w:lang w:val="en-US"/>
        </w:rPr>
        <w:t xml:space="preserve">4933 </w:t>
      </w:r>
      <w:r w:rsidR="00E00247">
        <w:rPr>
          <w:rFonts w:ascii="Times New Roman" w:hAnsi="Times New Roman" w:cs="Times New Roman"/>
          <w:b/>
          <w:lang w:val="en-US"/>
        </w:rPr>
        <w:t>(inc. headings, sub-headings etc.</w:t>
      </w:r>
      <w:r w:rsidR="005F5BB5">
        <w:rPr>
          <w:rFonts w:ascii="Times New Roman" w:hAnsi="Times New Roman" w:cs="Times New Roman"/>
          <w:b/>
          <w:lang w:val="en-US"/>
        </w:rPr>
        <w:t xml:space="preserve"> but not reference to Table/Figure inclusion</w:t>
      </w:r>
      <w:r w:rsidR="00E00247">
        <w:rPr>
          <w:rFonts w:ascii="Times New Roman" w:hAnsi="Times New Roman" w:cs="Times New Roman"/>
          <w:b/>
          <w:lang w:val="en-US"/>
        </w:rPr>
        <w:t>) Limit is 4500</w:t>
      </w:r>
      <w:r w:rsidR="00B972C5">
        <w:rPr>
          <w:rFonts w:ascii="Times New Roman" w:hAnsi="Times New Roman" w:cs="Times New Roman"/>
          <w:b/>
          <w:lang w:val="en-US"/>
        </w:rPr>
        <w:t xml:space="preserve"> </w:t>
      </w:r>
    </w:p>
    <w:p w14:paraId="7CF575FB" w14:textId="77777777" w:rsidR="00467BEE" w:rsidRPr="00BC2A6B" w:rsidRDefault="004D054F" w:rsidP="00505CB1">
      <w:pPr>
        <w:spacing w:before="120" w:after="120"/>
        <w:contextualSpacing/>
        <w:rPr>
          <w:rFonts w:ascii="Times New Roman" w:hAnsi="Times New Roman" w:cs="Times New Roman"/>
          <w:b/>
          <w:lang w:val="en-US"/>
        </w:rPr>
      </w:pPr>
      <w:r>
        <w:rPr>
          <w:rFonts w:ascii="Times New Roman" w:hAnsi="Times New Roman" w:cs="Times New Roman"/>
          <w:b/>
          <w:lang w:val="en-US"/>
        </w:rPr>
        <w:t xml:space="preserve">References = </w:t>
      </w:r>
      <w:r w:rsidR="00FB1F5E">
        <w:rPr>
          <w:rFonts w:ascii="Times New Roman" w:hAnsi="Times New Roman" w:cs="Times New Roman"/>
          <w:b/>
          <w:lang w:val="en-US"/>
        </w:rPr>
        <w:t xml:space="preserve">63 </w:t>
      </w:r>
    </w:p>
    <w:p w14:paraId="6FBC24AD" w14:textId="77777777" w:rsidR="00FD3FA7" w:rsidRPr="00BC2A6B" w:rsidRDefault="00FD3FA7" w:rsidP="0079126A">
      <w:pPr>
        <w:spacing w:before="120" w:after="120"/>
        <w:rPr>
          <w:rFonts w:ascii="Times New Roman" w:hAnsi="Times New Roman" w:cs="Times New Roman"/>
          <w:b/>
          <w:lang w:val="en-US"/>
        </w:rPr>
      </w:pPr>
    </w:p>
    <w:p w14:paraId="0E3B8746" w14:textId="579138D8" w:rsidR="00110F6F" w:rsidRPr="00110F6F" w:rsidRDefault="00110F6F" w:rsidP="00110F6F">
      <w:pPr>
        <w:spacing w:before="120" w:after="120"/>
        <w:rPr>
          <w:rFonts w:ascii="Times New Roman" w:hAnsi="Times New Roman" w:cs="Times New Roman"/>
          <w:b/>
          <w:lang w:val="en-US"/>
        </w:rPr>
      </w:pPr>
      <w:r w:rsidRPr="00110F6F">
        <w:rPr>
          <w:rFonts w:ascii="Times New Roman" w:hAnsi="Times New Roman" w:cs="Times New Roman"/>
          <w:b/>
          <w:lang w:val="en-US"/>
        </w:rPr>
        <w:t>Faceb</w:t>
      </w:r>
      <w:r>
        <w:rPr>
          <w:rFonts w:ascii="Times New Roman" w:hAnsi="Times New Roman" w:cs="Times New Roman"/>
          <w:b/>
          <w:lang w:val="en-US"/>
        </w:rPr>
        <w:t>ook (approximately 50-100 words</w:t>
      </w:r>
      <w:r w:rsidRPr="00110F6F">
        <w:rPr>
          <w:rFonts w:ascii="Times New Roman" w:hAnsi="Times New Roman" w:cs="Times New Roman"/>
          <w:b/>
          <w:lang w:val="en-US"/>
        </w:rPr>
        <w:t xml:space="preserve">): </w:t>
      </w:r>
    </w:p>
    <w:p w14:paraId="1FD802DA" w14:textId="1162B2F5" w:rsidR="00FD3FA7" w:rsidRPr="00110F6F" w:rsidRDefault="00110F6F" w:rsidP="00110F6F">
      <w:pPr>
        <w:spacing w:before="120" w:after="120"/>
        <w:rPr>
          <w:rFonts w:ascii="Times New Roman" w:hAnsi="Times New Roman" w:cs="Times New Roman"/>
          <w:lang w:val="en-US"/>
        </w:rPr>
      </w:pPr>
      <w:r w:rsidRPr="00110F6F">
        <w:rPr>
          <w:rFonts w:ascii="Times New Roman" w:hAnsi="Times New Roman" w:cs="Times New Roman"/>
          <w:lang w:val="en-US"/>
        </w:rPr>
        <w:t>Study using a large sample of youths from the @FemNATCD project reveals differences in the brain’s white matter pathways in youths with conduct disorder. Sex and callous traits (e.g. reduced empathy and guilt) were identified as important factors to consider when examining white matter in conduct disorder. These differences in the brain’s structural connections might explain the results of previous functional neuroimaging studies in conduct disorder showing abnormal activity in different regions of the brain that are structurally connected to each other.</w:t>
      </w:r>
    </w:p>
    <w:p w14:paraId="3CF21E5E" w14:textId="4B057207" w:rsidR="00FD3FA7" w:rsidRDefault="00FD3FA7" w:rsidP="0079126A">
      <w:pPr>
        <w:spacing w:before="120" w:after="120"/>
        <w:rPr>
          <w:rFonts w:ascii="Times New Roman" w:hAnsi="Times New Roman" w:cs="Times New Roman"/>
          <w:b/>
          <w:lang w:val="en-US"/>
        </w:rPr>
      </w:pPr>
    </w:p>
    <w:p w14:paraId="7ABF451E" w14:textId="545081C4" w:rsidR="00110F6F" w:rsidRPr="00110F6F" w:rsidRDefault="00110F6F" w:rsidP="00110F6F">
      <w:pPr>
        <w:spacing w:before="120" w:after="120"/>
        <w:rPr>
          <w:rFonts w:ascii="Times New Roman" w:hAnsi="Times New Roman" w:cs="Times New Roman"/>
          <w:b/>
          <w:lang w:val="en-US"/>
        </w:rPr>
      </w:pPr>
      <w:r w:rsidRPr="00110F6F">
        <w:rPr>
          <w:rFonts w:ascii="Times New Roman" w:hAnsi="Times New Roman" w:cs="Times New Roman"/>
          <w:b/>
          <w:lang w:val="en-US"/>
        </w:rPr>
        <w:t xml:space="preserve">Twitter (no more </w:t>
      </w:r>
      <w:r>
        <w:rPr>
          <w:rFonts w:ascii="Times New Roman" w:hAnsi="Times New Roman" w:cs="Times New Roman"/>
          <w:b/>
          <w:lang w:val="en-US"/>
        </w:rPr>
        <w:t>than 280 characters</w:t>
      </w:r>
      <w:r w:rsidRPr="00110F6F">
        <w:rPr>
          <w:rFonts w:ascii="Times New Roman" w:hAnsi="Times New Roman" w:cs="Times New Roman"/>
          <w:b/>
          <w:lang w:val="en-US"/>
        </w:rPr>
        <w:t>):</w:t>
      </w:r>
    </w:p>
    <w:p w14:paraId="2AF46583" w14:textId="1FA67A54" w:rsidR="00110F6F" w:rsidRPr="00110F6F" w:rsidRDefault="00110F6F" w:rsidP="0079126A">
      <w:pPr>
        <w:spacing w:before="120" w:after="120"/>
        <w:rPr>
          <w:rFonts w:ascii="Times New Roman" w:hAnsi="Times New Roman" w:cs="Times New Roman"/>
          <w:lang w:val="en-US"/>
        </w:rPr>
      </w:pPr>
      <w:r w:rsidRPr="00110F6F">
        <w:rPr>
          <w:rFonts w:ascii="Times New Roman" w:hAnsi="Times New Roman" w:cs="Times New Roman"/>
          <w:lang w:val="en-US"/>
        </w:rPr>
        <w:t>Using neuroimaging data from the @FemNATCD project, this article in #JAACAP finds that youth</w:t>
      </w:r>
      <w:r>
        <w:rPr>
          <w:rFonts w:ascii="Times New Roman" w:hAnsi="Times New Roman" w:cs="Times New Roman"/>
          <w:lang w:val="en-US"/>
        </w:rPr>
        <w:t>s</w:t>
      </w:r>
      <w:r w:rsidRPr="00110F6F">
        <w:rPr>
          <w:rFonts w:ascii="Times New Roman" w:hAnsi="Times New Roman" w:cs="Times New Roman"/>
          <w:lang w:val="en-US"/>
        </w:rPr>
        <w:t xml:space="preserve"> with severe antisocial behavior show structural differences in the white matter pathways of the brain which were partly driven by callous traits @jackcrogers @SCAN_lab @IMH_UoB @TheCHBH @UoB_SoP &lt;link to article&gt;</w:t>
      </w:r>
    </w:p>
    <w:p w14:paraId="2F83C654" w14:textId="77777777" w:rsidR="00FD3FA7" w:rsidRPr="00BC2A6B" w:rsidRDefault="00FD3FA7" w:rsidP="0079126A">
      <w:pPr>
        <w:spacing w:before="120" w:after="120"/>
        <w:rPr>
          <w:rFonts w:ascii="Times New Roman" w:hAnsi="Times New Roman" w:cs="Times New Roman"/>
          <w:b/>
          <w:lang w:val="en-US"/>
        </w:rPr>
      </w:pPr>
    </w:p>
    <w:p w14:paraId="105AAC7B" w14:textId="1F98C9DB" w:rsidR="00791B4C" w:rsidRPr="00791B4C" w:rsidRDefault="00791B4C" w:rsidP="0079126A">
      <w:pPr>
        <w:spacing w:before="120" w:after="120"/>
        <w:rPr>
          <w:rFonts w:ascii="Times New Roman" w:hAnsi="Times New Roman" w:cs="Times New Roman"/>
          <w:b/>
          <w:lang w:val="en-US"/>
        </w:rPr>
      </w:pPr>
      <w:r w:rsidRPr="00791B4C">
        <w:rPr>
          <w:rFonts w:ascii="Times New Roman" w:hAnsi="Times New Roman" w:cs="Times New Roman"/>
          <w:b/>
          <w:lang w:val="en-US"/>
        </w:rPr>
        <w:t>Lay Summary:</w:t>
      </w:r>
    </w:p>
    <w:p w14:paraId="6D5C579C" w14:textId="089751D0" w:rsidR="00FD3FA7" w:rsidRPr="00791B4C" w:rsidRDefault="00791B4C" w:rsidP="0079126A">
      <w:pPr>
        <w:spacing w:before="120" w:after="120"/>
        <w:rPr>
          <w:rFonts w:ascii="Times New Roman" w:hAnsi="Times New Roman" w:cs="Times New Roman"/>
          <w:lang w:val="en-US"/>
        </w:rPr>
      </w:pPr>
      <w:r w:rsidRPr="00791B4C">
        <w:rPr>
          <w:rFonts w:ascii="Times New Roman" w:hAnsi="Times New Roman" w:cs="Times New Roman"/>
          <w:lang w:val="en-US"/>
        </w:rPr>
        <w:t xml:space="preserve">Different parts of the brain are connected structurally by white matter fiber tracts. Using data from the FemNAT-CD study, we investigated differences in these white matter tracts in youths with severe behavior problems, diagnosed as conduct disorder. We found significant differences between conduct disordered and typically-developing youths in white matter across a number of tracts, including the corpus callosum which connects the two hemispheres of the brain. We also found that sex and callous traits (e.g., reduced empathy and guilt) explained some of the white matter differences seen in youths with conduct disorder. These findings add to the evidence base showing that conduct disorder is associated with changes in </w:t>
      </w:r>
      <w:bookmarkStart w:id="1" w:name="_GoBack"/>
      <w:bookmarkEnd w:id="1"/>
      <w:r w:rsidRPr="00791B4C">
        <w:rPr>
          <w:rFonts w:ascii="Times New Roman" w:hAnsi="Times New Roman" w:cs="Times New Roman"/>
          <w:lang w:val="en-US"/>
        </w:rPr>
        <w:t xml:space="preserve">the wiring map of the brain.  </w:t>
      </w:r>
    </w:p>
    <w:p w14:paraId="544DF028" w14:textId="1E957CBA" w:rsidR="005D009F" w:rsidRPr="00BC2A6B" w:rsidRDefault="005D009F" w:rsidP="005D009F">
      <w:pPr>
        <w:spacing w:before="120" w:after="120"/>
        <w:rPr>
          <w:rFonts w:ascii="Times New Roman" w:hAnsi="Times New Roman" w:cs="Times New Roman"/>
          <w:b/>
          <w:lang w:val="en-US"/>
        </w:rPr>
      </w:pPr>
      <w:r w:rsidRPr="00BC2A6B">
        <w:rPr>
          <w:rFonts w:ascii="Times New Roman" w:hAnsi="Times New Roman" w:cs="Times New Roman"/>
          <w:b/>
          <w:lang w:val="en-US"/>
        </w:rPr>
        <w:lastRenderedPageBreak/>
        <w:t>ABSTRACT</w:t>
      </w:r>
    </w:p>
    <w:p w14:paraId="4D031962" w14:textId="77777777" w:rsidR="005D009F" w:rsidRPr="00345EE6" w:rsidRDefault="005D009F" w:rsidP="005D009F">
      <w:pPr>
        <w:spacing w:after="120" w:line="480" w:lineRule="auto"/>
        <w:rPr>
          <w:rFonts w:ascii="Times New Roman" w:hAnsi="Times New Roman" w:cs="Times New Roman"/>
          <w:lang w:val="en-US"/>
        </w:rPr>
      </w:pPr>
      <w:r w:rsidRPr="00BC2A6B">
        <w:rPr>
          <w:rFonts w:ascii="Times New Roman" w:hAnsi="Times New Roman" w:cs="Times New Roman"/>
          <w:b/>
          <w:lang w:val="en-US"/>
        </w:rPr>
        <w:t xml:space="preserve">Objective: </w:t>
      </w:r>
      <w:r w:rsidRPr="00BC2A6B">
        <w:rPr>
          <w:rFonts w:ascii="Times New Roman" w:hAnsi="Times New Roman" w:cs="Times New Roman"/>
          <w:lang w:val="en-US"/>
        </w:rPr>
        <w:t>Studies using diffusion tensor imaging (DTI) to investigate white</w:t>
      </w:r>
      <w:r w:rsidRPr="009154AB">
        <w:rPr>
          <w:rFonts w:ascii="Times New Roman" w:hAnsi="Times New Roman" w:cs="Times New Roman"/>
          <w:lang w:val="en-US"/>
        </w:rPr>
        <w:t xml:space="preserve"> </w:t>
      </w:r>
      <w:r w:rsidRPr="00C06E6E">
        <w:rPr>
          <w:rFonts w:ascii="Times New Roman" w:hAnsi="Times New Roman" w:cs="Times New Roman"/>
          <w:lang w:val="en-US"/>
        </w:rPr>
        <w:t>matter (WM) microstructure in youths with conduct disorder (CD) have reported disparate findings.</w:t>
      </w:r>
      <w:r w:rsidRPr="00C06E6E">
        <w:rPr>
          <w:rFonts w:ascii="Times New Roman" w:hAnsi="Times New Roman" w:cs="Times New Roman"/>
          <w:b/>
          <w:lang w:val="en-US"/>
        </w:rPr>
        <w:t xml:space="preserve"> </w:t>
      </w:r>
      <w:r w:rsidRPr="00A4409B">
        <w:rPr>
          <w:rFonts w:ascii="Times New Roman" w:hAnsi="Times New Roman" w:cs="Times New Roman"/>
          <w:lang w:val="en-US"/>
        </w:rPr>
        <w:t>We</w:t>
      </w:r>
      <w:r w:rsidRPr="00A4409B">
        <w:rPr>
          <w:rFonts w:ascii="Times New Roman" w:hAnsi="Times New Roman" w:cs="Times New Roman"/>
          <w:b/>
          <w:lang w:val="en-US"/>
        </w:rPr>
        <w:t xml:space="preserve"> </w:t>
      </w:r>
      <w:r w:rsidRPr="00A4409B">
        <w:rPr>
          <w:rFonts w:ascii="Times New Roman" w:hAnsi="Times New Roman" w:cs="Times New Roman"/>
          <w:lang w:val="en-US"/>
        </w:rPr>
        <w:t xml:space="preserve">investigated WM </w:t>
      </w:r>
      <w:r w:rsidR="00960855">
        <w:rPr>
          <w:rFonts w:ascii="Times New Roman" w:hAnsi="Times New Roman" w:cs="Times New Roman"/>
          <w:lang w:val="en-US"/>
        </w:rPr>
        <w:t xml:space="preserve">alterations </w:t>
      </w:r>
      <w:r w:rsidRPr="00A4409B">
        <w:rPr>
          <w:rFonts w:ascii="Times New Roman" w:hAnsi="Times New Roman" w:cs="Times New Roman"/>
          <w:lang w:val="en-US"/>
        </w:rPr>
        <w:t xml:space="preserve">in </w:t>
      </w:r>
      <w:r w:rsidR="00573F05">
        <w:rPr>
          <w:rFonts w:ascii="Times New Roman" w:hAnsi="Times New Roman" w:cs="Times New Roman"/>
          <w:lang w:val="en-US"/>
        </w:rPr>
        <w:t>a large sample</w:t>
      </w:r>
      <w:r w:rsidRPr="00A4409B">
        <w:rPr>
          <w:rFonts w:ascii="Times New Roman" w:hAnsi="Times New Roman" w:cs="Times New Roman"/>
          <w:lang w:val="en-US"/>
        </w:rPr>
        <w:t xml:space="preserve"> of youths with CD, and </w:t>
      </w:r>
      <w:r w:rsidRPr="002F330C">
        <w:rPr>
          <w:rFonts w:ascii="Times New Roman" w:hAnsi="Times New Roman" w:cs="Times New Roman"/>
          <w:lang w:val="en-US"/>
        </w:rPr>
        <w:t>examined the influence of sex</w:t>
      </w:r>
      <w:r w:rsidRPr="009A3CDE">
        <w:rPr>
          <w:rFonts w:ascii="Times New Roman" w:hAnsi="Times New Roman" w:cs="Times New Roman"/>
          <w:lang w:val="en-US"/>
        </w:rPr>
        <w:t xml:space="preserve"> </w:t>
      </w:r>
      <w:r w:rsidRPr="009B5726">
        <w:rPr>
          <w:rFonts w:ascii="Times New Roman" w:hAnsi="Times New Roman" w:cs="Times New Roman"/>
          <w:lang w:val="en-US"/>
        </w:rPr>
        <w:t xml:space="preserve">and </w:t>
      </w:r>
      <w:r w:rsidRPr="00345EE6">
        <w:rPr>
          <w:rFonts w:ascii="Times New Roman" w:hAnsi="Times New Roman" w:cs="Times New Roman"/>
          <w:lang w:val="en-US"/>
        </w:rPr>
        <w:t xml:space="preserve">callous-unemotional (CU) traits. </w:t>
      </w:r>
    </w:p>
    <w:p w14:paraId="0AF18FD5" w14:textId="77777777" w:rsidR="005D009F" w:rsidRPr="00130CC2" w:rsidRDefault="005D009F" w:rsidP="005D009F">
      <w:pPr>
        <w:spacing w:after="120" w:line="480" w:lineRule="auto"/>
        <w:rPr>
          <w:rFonts w:ascii="Times New Roman" w:hAnsi="Times New Roman" w:cs="Times New Roman"/>
          <w:lang w:val="en-US"/>
        </w:rPr>
      </w:pPr>
      <w:r w:rsidRPr="00356896">
        <w:rPr>
          <w:rFonts w:ascii="Times New Roman" w:hAnsi="Times New Roman" w:cs="Times New Roman"/>
          <w:b/>
          <w:lang w:val="en-US"/>
        </w:rPr>
        <w:t>Methods:</w:t>
      </w:r>
      <w:r w:rsidRPr="00A55F8F">
        <w:rPr>
          <w:rFonts w:ascii="Times New Roman" w:hAnsi="Times New Roman" w:cs="Times New Roman"/>
          <w:lang w:val="en-US"/>
        </w:rPr>
        <w:t xml:space="preserve"> DTI-data were acquired from 124 youths with CD (59 female) and 174 typically-developing (TD) youths (103 female) aged 9-18 years. Tract-based spatial statistics tested for effects of diagnosis and sex-by-diagnosis interactions. Associations with CD symptoms, CU traits, a </w:t>
      </w:r>
      <w:r w:rsidR="00573F05">
        <w:rPr>
          <w:rFonts w:ascii="Times New Roman" w:hAnsi="Times New Roman" w:cs="Times New Roman"/>
          <w:lang w:val="en-US"/>
        </w:rPr>
        <w:t>task measuring</w:t>
      </w:r>
      <w:r w:rsidRPr="00A55F8F">
        <w:rPr>
          <w:rFonts w:ascii="Times New Roman" w:hAnsi="Times New Roman" w:cs="Times New Roman"/>
          <w:lang w:val="en-US"/>
        </w:rPr>
        <w:t xml:space="preserve"> impulsivity, </w:t>
      </w:r>
      <w:r w:rsidR="00960855">
        <w:rPr>
          <w:rFonts w:ascii="Times New Roman" w:hAnsi="Times New Roman" w:cs="Times New Roman"/>
          <w:lang w:val="en-US"/>
        </w:rPr>
        <w:t xml:space="preserve">and </w:t>
      </w:r>
      <w:r w:rsidRPr="006D5DFF">
        <w:rPr>
          <w:rFonts w:ascii="Times New Roman" w:hAnsi="Times New Roman" w:cs="Times New Roman"/>
          <w:lang w:val="en-US"/>
        </w:rPr>
        <w:t xml:space="preserve">the impact of comorbidity </w:t>
      </w:r>
      <w:r w:rsidR="0051565D" w:rsidRPr="00FF1452">
        <w:rPr>
          <w:rFonts w:ascii="Times New Roman" w:hAnsi="Times New Roman" w:cs="Times New Roman"/>
          <w:lang w:val="en-US"/>
        </w:rPr>
        <w:t>and age- and puberty-related effects were examined</w:t>
      </w:r>
      <w:r w:rsidRPr="00682CAC">
        <w:rPr>
          <w:rFonts w:ascii="Times New Roman" w:hAnsi="Times New Roman" w:cs="Times New Roman"/>
          <w:lang w:val="en-US"/>
        </w:rPr>
        <w:t>.</w:t>
      </w:r>
      <w:r w:rsidRPr="00682CAC" w:rsidDel="003855A4">
        <w:rPr>
          <w:rFonts w:ascii="Times New Roman" w:hAnsi="Times New Roman" w:cs="Times New Roman"/>
          <w:lang w:val="en-US"/>
        </w:rPr>
        <w:t xml:space="preserve"> </w:t>
      </w:r>
    </w:p>
    <w:p w14:paraId="70279FF0" w14:textId="77777777" w:rsidR="005D009F" w:rsidRPr="005F5BB5" w:rsidRDefault="005D009F" w:rsidP="00064176">
      <w:pPr>
        <w:spacing w:line="480" w:lineRule="auto"/>
        <w:jc w:val="both"/>
        <w:rPr>
          <w:rFonts w:ascii="Times New Roman" w:hAnsi="Times New Roman" w:cs="Times New Roman"/>
          <w:lang w:val="en-US"/>
        </w:rPr>
      </w:pPr>
      <w:r w:rsidRPr="00130CC2">
        <w:rPr>
          <w:rFonts w:ascii="Times New Roman" w:hAnsi="Times New Roman" w:cs="Times New Roman"/>
          <w:b/>
          <w:lang w:val="en-US"/>
        </w:rPr>
        <w:t>Results:</w:t>
      </w:r>
      <w:r w:rsidRPr="00130CC2">
        <w:rPr>
          <w:rFonts w:ascii="Times New Roman" w:hAnsi="Times New Roman" w:cs="Times New Roman"/>
          <w:lang w:val="en-US"/>
        </w:rPr>
        <w:t xml:space="preserve"> Youths with CD exhibited higher axial-diffusivity in the corpus callosum and lower radial-diffusivity and </w:t>
      </w:r>
      <w:r w:rsidR="0051565D" w:rsidRPr="00903783">
        <w:rPr>
          <w:rFonts w:ascii="Times New Roman" w:hAnsi="Times New Roman" w:cs="Times New Roman"/>
          <w:lang w:val="en-US"/>
        </w:rPr>
        <w:t xml:space="preserve">mean-diffusivity </w:t>
      </w:r>
      <w:r w:rsidRPr="00903783">
        <w:rPr>
          <w:rFonts w:ascii="Times New Roman" w:hAnsi="Times New Roman" w:cs="Times New Roman"/>
          <w:lang w:val="en-US"/>
        </w:rPr>
        <w:t>in the anterior thalamic radiation relative to TD youths. Females and males with CD exhibited opposite changes within the internal capsule</w:t>
      </w:r>
      <w:r w:rsidR="004D054F">
        <w:rPr>
          <w:rFonts w:ascii="Times New Roman" w:hAnsi="Times New Roman" w:cs="Times New Roman"/>
          <w:lang w:val="en-US"/>
        </w:rPr>
        <w:t xml:space="preserve">, </w:t>
      </w:r>
      <w:r w:rsidR="0051565D" w:rsidRPr="00C16470">
        <w:rPr>
          <w:rFonts w:ascii="Times New Roman" w:hAnsi="Times New Roman" w:cs="Times New Roman"/>
          <w:lang w:val="en-US"/>
        </w:rPr>
        <w:t>fornix, posterior thalamic radiation and uncinate fasciculus</w:t>
      </w:r>
      <w:r w:rsidRPr="006101F4">
        <w:rPr>
          <w:rFonts w:ascii="Times New Roman" w:hAnsi="Times New Roman" w:cs="Times New Roman"/>
          <w:lang w:val="en-US"/>
        </w:rPr>
        <w:t xml:space="preserve">. </w:t>
      </w:r>
      <w:r w:rsidR="0051565D" w:rsidRPr="006101F4">
        <w:rPr>
          <w:rFonts w:ascii="Times New Roman" w:hAnsi="Times New Roman" w:cs="Times New Roman"/>
          <w:lang w:val="en-US"/>
        </w:rPr>
        <w:t>Within the CD</w:t>
      </w:r>
      <w:r w:rsidR="00064176">
        <w:rPr>
          <w:rFonts w:ascii="Times New Roman" w:hAnsi="Times New Roman" w:cs="Times New Roman"/>
          <w:lang w:val="en-US"/>
        </w:rPr>
        <w:t xml:space="preserve"> group</w:t>
      </w:r>
      <w:r w:rsidR="0051565D" w:rsidRPr="006101F4">
        <w:rPr>
          <w:rFonts w:ascii="Times New Roman" w:hAnsi="Times New Roman" w:cs="Times New Roman"/>
          <w:lang w:val="en-US"/>
        </w:rPr>
        <w:t>, CD symptoms and callous traits exerted opposing influences on corpus callosum</w:t>
      </w:r>
      <w:r w:rsidR="00960855">
        <w:rPr>
          <w:rFonts w:ascii="Times New Roman" w:hAnsi="Times New Roman" w:cs="Times New Roman"/>
          <w:lang w:val="en-US"/>
        </w:rPr>
        <w:t xml:space="preserve"> axial-diffusivity</w:t>
      </w:r>
      <w:r w:rsidR="00433BA7">
        <w:rPr>
          <w:rFonts w:ascii="Times New Roman" w:hAnsi="Times New Roman" w:cs="Times New Roman"/>
          <w:lang w:val="en-US"/>
        </w:rPr>
        <w:t xml:space="preserve">, with callous traits identified as the unique clinical feature predicting </w:t>
      </w:r>
      <w:r w:rsidR="00960855">
        <w:rPr>
          <w:rFonts w:ascii="Times New Roman" w:hAnsi="Times New Roman" w:cs="Times New Roman"/>
          <w:lang w:val="en-US"/>
        </w:rPr>
        <w:t>higher axial-diffusivity and lower radial-diffusivity</w:t>
      </w:r>
      <w:r w:rsidR="00433BA7">
        <w:rPr>
          <w:rFonts w:ascii="Times New Roman" w:hAnsi="Times New Roman" w:cs="Times New Roman"/>
          <w:lang w:val="en-US"/>
        </w:rPr>
        <w:t xml:space="preserve"> within the corpus callosum and anterior thalamic radiation</w:t>
      </w:r>
      <w:r w:rsidR="000F7D89">
        <w:rPr>
          <w:rFonts w:ascii="Times New Roman" w:hAnsi="Times New Roman" w:cs="Times New Roman"/>
          <w:lang w:val="en-US"/>
        </w:rPr>
        <w:t>, respectively</w:t>
      </w:r>
      <w:r w:rsidR="00433BA7">
        <w:rPr>
          <w:rFonts w:ascii="Times New Roman" w:hAnsi="Times New Roman" w:cs="Times New Roman"/>
          <w:lang w:val="en-US"/>
        </w:rPr>
        <w:t xml:space="preserve">. </w:t>
      </w:r>
      <w:r w:rsidR="00307383">
        <w:rPr>
          <w:rFonts w:ascii="Times New Roman" w:hAnsi="Times New Roman" w:cs="Times New Roman"/>
          <w:lang w:val="en-US"/>
        </w:rPr>
        <w:t>In an exploratory analysis, c</w:t>
      </w:r>
      <w:r w:rsidR="00960855">
        <w:rPr>
          <w:rFonts w:ascii="Times New Roman" w:hAnsi="Times New Roman" w:cs="Times New Roman"/>
          <w:lang w:val="en-US"/>
        </w:rPr>
        <w:t xml:space="preserve">orpus callosum </w:t>
      </w:r>
      <w:r w:rsidR="00960855">
        <w:rPr>
          <w:rFonts w:ascii="Times New Roman" w:hAnsi="Times New Roman" w:cs="Times New Roman"/>
        </w:rPr>
        <w:t>a</w:t>
      </w:r>
      <w:r w:rsidR="00433BA7">
        <w:rPr>
          <w:rFonts w:ascii="Times New Roman" w:hAnsi="Times New Roman" w:cs="Times New Roman"/>
        </w:rPr>
        <w:t>xial-</w:t>
      </w:r>
      <w:r w:rsidR="00433BA7" w:rsidRPr="00055C2C">
        <w:rPr>
          <w:rFonts w:ascii="Times New Roman" w:hAnsi="Times New Roman" w:cs="Times New Roman"/>
        </w:rPr>
        <w:t xml:space="preserve">diffusivity </w:t>
      </w:r>
      <w:r w:rsidR="00307383">
        <w:rPr>
          <w:rFonts w:ascii="Times New Roman" w:hAnsi="Times New Roman" w:cs="Times New Roman"/>
        </w:rPr>
        <w:t xml:space="preserve">partially </w:t>
      </w:r>
      <w:r w:rsidR="0051565D" w:rsidRPr="006101F4">
        <w:rPr>
          <w:rFonts w:ascii="Times New Roman" w:hAnsi="Times New Roman" w:cs="Times New Roman"/>
          <w:lang w:val="en-US"/>
        </w:rPr>
        <w:t xml:space="preserve">mediated the association between callous traits and </w:t>
      </w:r>
      <w:r w:rsidR="00064176">
        <w:rPr>
          <w:rFonts w:ascii="Times New Roman" w:hAnsi="Times New Roman" w:cs="Times New Roman"/>
          <w:lang w:val="en-US"/>
        </w:rPr>
        <w:t>impulsiv</w:t>
      </w:r>
      <w:r w:rsidR="00307383">
        <w:rPr>
          <w:rFonts w:ascii="Times New Roman" w:hAnsi="Times New Roman" w:cs="Times New Roman"/>
          <w:lang w:val="en-US"/>
        </w:rPr>
        <w:t>e responses to emotional faces</w:t>
      </w:r>
      <w:r w:rsidRPr="006101F4">
        <w:rPr>
          <w:rFonts w:ascii="Times New Roman" w:hAnsi="Times New Roman" w:cs="Times New Roman"/>
          <w:lang w:val="en-US"/>
        </w:rPr>
        <w:t>. Results were not influenced by symptoms of comorbid disorders and no age</w:t>
      </w:r>
      <w:r w:rsidRPr="002E0156">
        <w:rPr>
          <w:rFonts w:ascii="Times New Roman" w:hAnsi="Times New Roman" w:cs="Times New Roman"/>
          <w:lang w:val="en-US"/>
        </w:rPr>
        <w:t xml:space="preserve">- </w:t>
      </w:r>
      <w:r w:rsidR="00111F7D" w:rsidRPr="005F5BB5">
        <w:rPr>
          <w:rFonts w:ascii="Times New Roman" w:hAnsi="Times New Roman" w:cs="Times New Roman"/>
          <w:lang w:val="en-US"/>
        </w:rPr>
        <w:t xml:space="preserve">or puberty-related interactions </w:t>
      </w:r>
      <w:r w:rsidRPr="005F5BB5">
        <w:rPr>
          <w:rFonts w:ascii="Times New Roman" w:hAnsi="Times New Roman" w:cs="Times New Roman"/>
          <w:lang w:val="en-US"/>
        </w:rPr>
        <w:t>were observed.</w:t>
      </w:r>
    </w:p>
    <w:p w14:paraId="3B2FB7EB" w14:textId="540C6F68" w:rsidR="0083462F" w:rsidRDefault="005D009F" w:rsidP="00BB75D2">
      <w:pPr>
        <w:spacing w:line="480" w:lineRule="auto"/>
        <w:rPr>
          <w:rFonts w:ascii="Times New Roman" w:hAnsi="Times New Roman" w:cs="Times New Roman"/>
          <w:lang w:val="en-US"/>
        </w:rPr>
      </w:pPr>
      <w:r w:rsidRPr="00064176">
        <w:rPr>
          <w:rFonts w:ascii="Times New Roman" w:hAnsi="Times New Roman" w:cs="Times New Roman"/>
          <w:b/>
          <w:lang w:val="en-US"/>
        </w:rPr>
        <w:t>Conclusion:</w:t>
      </w:r>
      <w:r w:rsidRPr="00064176">
        <w:rPr>
          <w:rFonts w:ascii="Times New Roman" w:hAnsi="Times New Roman" w:cs="Times New Roman"/>
          <w:lang w:val="en-US"/>
        </w:rPr>
        <w:t xml:space="preserve"> </w:t>
      </w:r>
      <w:r w:rsidR="00512129" w:rsidRPr="00064176">
        <w:rPr>
          <w:rFonts w:ascii="Times New Roman" w:hAnsi="Times New Roman" w:cs="Times New Roman"/>
          <w:lang w:val="en-US"/>
        </w:rPr>
        <w:t>WM alterations within the corpus callosum represent a reliable neuroimaging marker of CD</w:t>
      </w:r>
      <w:r w:rsidR="00512129">
        <w:rPr>
          <w:rFonts w:ascii="Times New Roman" w:hAnsi="Times New Roman" w:cs="Times New Roman"/>
          <w:lang w:val="en-US"/>
        </w:rPr>
        <w:t xml:space="preserve">. </w:t>
      </w:r>
      <w:r w:rsidRPr="00064176">
        <w:rPr>
          <w:rFonts w:ascii="Times New Roman" w:hAnsi="Times New Roman" w:cs="Times New Roman"/>
          <w:lang w:val="en-US"/>
        </w:rPr>
        <w:t xml:space="preserve">Sex and callous traits are important factors to consider when examining WM in CD. </w:t>
      </w:r>
    </w:p>
    <w:p w14:paraId="2C048FFC" w14:textId="77777777" w:rsidR="00970027" w:rsidRDefault="00970027" w:rsidP="0079126A">
      <w:pPr>
        <w:spacing w:before="240" w:after="120" w:line="480" w:lineRule="auto"/>
        <w:rPr>
          <w:rFonts w:ascii="Times New Roman" w:hAnsi="Times New Roman" w:cs="Times New Roman"/>
          <w:b/>
          <w:lang w:val="en-US"/>
        </w:rPr>
      </w:pPr>
    </w:p>
    <w:p w14:paraId="07DC7CA6" w14:textId="4DE6D84B" w:rsidR="0079126A" w:rsidRPr="00BC2A6B" w:rsidRDefault="003303EA" w:rsidP="0079126A">
      <w:pPr>
        <w:spacing w:before="240" w:after="120" w:line="480" w:lineRule="auto"/>
        <w:rPr>
          <w:rFonts w:ascii="Times New Roman" w:hAnsi="Times New Roman" w:cs="Times New Roman"/>
          <w:b/>
          <w:lang w:val="en-US"/>
        </w:rPr>
      </w:pPr>
      <w:r w:rsidRPr="00BC2A6B">
        <w:rPr>
          <w:rFonts w:ascii="Times New Roman" w:hAnsi="Times New Roman" w:cs="Times New Roman"/>
          <w:b/>
          <w:lang w:val="en-US"/>
        </w:rPr>
        <w:lastRenderedPageBreak/>
        <w:t>INTRODUCTION</w:t>
      </w:r>
    </w:p>
    <w:p w14:paraId="30A69392" w14:textId="7FB7BB02" w:rsidR="00AA0B82" w:rsidRPr="00BC2A6B" w:rsidRDefault="00DA740A" w:rsidP="006933EE">
      <w:pPr>
        <w:pStyle w:val="para"/>
        <w:spacing w:before="120" w:beforeAutospacing="0" w:after="120" w:afterAutospacing="0" w:line="480" w:lineRule="auto"/>
        <w:ind w:firstLine="720"/>
        <w:rPr>
          <w:color w:val="000000" w:themeColor="text1"/>
          <w:lang w:val="en-US"/>
        </w:rPr>
      </w:pPr>
      <w:r w:rsidRPr="00BC2A6B">
        <w:rPr>
          <w:color w:val="000000" w:themeColor="text1"/>
          <w:lang w:val="en-US"/>
        </w:rPr>
        <w:t xml:space="preserve">Conduct disorder (CD) is characterized by aggressive, antisocial and oppositional/defiant </w:t>
      </w:r>
      <w:r w:rsidR="0058209E" w:rsidRPr="00BC2A6B">
        <w:rPr>
          <w:color w:val="000000" w:themeColor="text1"/>
          <w:lang w:val="en-US"/>
        </w:rPr>
        <w:t>behaviors</w:t>
      </w:r>
      <w:r w:rsidRPr="00BC2A6B">
        <w:rPr>
          <w:color w:val="000000" w:themeColor="text1"/>
          <w:lang w:val="en-US"/>
        </w:rPr>
        <w:t xml:space="preserve"> during childhood and adolescence</w:t>
      </w:r>
      <w:r w:rsidR="00FD3774" w:rsidRPr="00BC2A6B">
        <w:rPr>
          <w:noProof/>
          <w:color w:val="000000" w:themeColor="text1"/>
          <w:vertAlign w:val="superscript"/>
          <w:lang w:val="en-US"/>
        </w:rPr>
        <w:t>1</w:t>
      </w:r>
      <w:r w:rsidR="0052270E" w:rsidRPr="00BC2A6B">
        <w:rPr>
          <w:color w:val="000000" w:themeColor="text1"/>
          <w:lang w:val="en-US"/>
        </w:rPr>
        <w:t xml:space="preserve"> </w:t>
      </w:r>
      <w:r w:rsidRPr="00BC2A6B">
        <w:rPr>
          <w:color w:val="000000" w:themeColor="text1"/>
          <w:lang w:val="en-US"/>
        </w:rPr>
        <w:t>and impairments across social, cognitive, and affective domains</w:t>
      </w:r>
      <w:r w:rsidR="001431C2">
        <w:rPr>
          <w:color w:val="000000" w:themeColor="text1"/>
          <w:lang w:val="en-US"/>
        </w:rPr>
        <w:t>.</w:t>
      </w:r>
      <w:r w:rsidR="00AE4CCA" w:rsidRPr="00BC2A6B">
        <w:rPr>
          <w:noProof/>
          <w:color w:val="000000" w:themeColor="text1"/>
          <w:vertAlign w:val="superscript"/>
          <w:lang w:val="en-US"/>
        </w:rPr>
        <w:t>2</w:t>
      </w:r>
      <w:r w:rsidRPr="00BC2A6B">
        <w:rPr>
          <w:color w:val="000000" w:themeColor="text1"/>
          <w:lang w:val="en-US"/>
        </w:rPr>
        <w:t xml:space="preserve"> Meta-analytic evidence from functional (fMRI) and structural (sMRI) MRI studies has </w:t>
      </w:r>
      <w:r w:rsidR="00030271" w:rsidRPr="00BC2A6B">
        <w:rPr>
          <w:color w:val="000000" w:themeColor="text1"/>
          <w:lang w:val="en-US"/>
        </w:rPr>
        <w:t>shown abnormal neural responses</w:t>
      </w:r>
      <w:r w:rsidR="00AE4CCA" w:rsidRPr="00BC2A6B">
        <w:rPr>
          <w:noProof/>
          <w:color w:val="000000" w:themeColor="text1"/>
          <w:vertAlign w:val="superscript"/>
          <w:lang w:val="en-US"/>
        </w:rPr>
        <w:t>3</w:t>
      </w:r>
      <w:r w:rsidRPr="00BC2A6B">
        <w:rPr>
          <w:color w:val="000000" w:themeColor="text1"/>
          <w:lang w:val="en-US"/>
        </w:rPr>
        <w:t xml:space="preserve"> and </w:t>
      </w:r>
      <w:r w:rsidR="006659B7">
        <w:rPr>
          <w:color w:val="000000" w:themeColor="text1"/>
          <w:lang w:val="en-US"/>
        </w:rPr>
        <w:t xml:space="preserve">volume </w:t>
      </w:r>
      <w:r w:rsidRPr="00BC2A6B">
        <w:rPr>
          <w:color w:val="000000" w:themeColor="text1"/>
          <w:lang w:val="en-US"/>
        </w:rPr>
        <w:t>reductions</w:t>
      </w:r>
      <w:r w:rsidR="00AE4CCA" w:rsidRPr="00BC2A6B">
        <w:rPr>
          <w:noProof/>
          <w:color w:val="000000" w:themeColor="text1"/>
          <w:vertAlign w:val="superscript"/>
          <w:lang w:val="en-US"/>
        </w:rPr>
        <w:t>4</w:t>
      </w:r>
      <w:r w:rsidRPr="00BC2A6B">
        <w:rPr>
          <w:color w:val="000000" w:themeColor="text1"/>
          <w:lang w:val="en-US"/>
        </w:rPr>
        <w:t xml:space="preserve"> across a number of cortical and subcortical regions critical for emotion processing and regulation, decision-making, executive functions and empath</w:t>
      </w:r>
      <w:r w:rsidR="006659B7">
        <w:rPr>
          <w:color w:val="000000" w:themeColor="text1"/>
          <w:lang w:val="en-US"/>
        </w:rPr>
        <w:t>y</w:t>
      </w:r>
      <w:r w:rsidRPr="00BC2A6B">
        <w:rPr>
          <w:color w:val="000000" w:themeColor="text1"/>
          <w:lang w:val="en-US"/>
        </w:rPr>
        <w:t>.</w:t>
      </w:r>
      <w:r w:rsidR="0079126A" w:rsidRPr="00BC2A6B">
        <w:rPr>
          <w:color w:val="000000" w:themeColor="text1"/>
          <w:lang w:val="en-US"/>
        </w:rPr>
        <w:t xml:space="preserve"> However, </w:t>
      </w:r>
      <w:r w:rsidRPr="00BC2A6B">
        <w:rPr>
          <w:color w:val="000000" w:themeColor="text1"/>
          <w:lang w:val="en-US"/>
        </w:rPr>
        <w:t xml:space="preserve">diffusion tensor imaging (DTI) findings on white </w:t>
      </w:r>
      <w:r w:rsidR="007D5D12" w:rsidRPr="00BC2A6B">
        <w:rPr>
          <w:color w:val="000000" w:themeColor="text1"/>
          <w:lang w:val="en-US"/>
        </w:rPr>
        <w:t>matter</w:t>
      </w:r>
      <w:r w:rsidR="001570DB" w:rsidRPr="00BC2A6B">
        <w:rPr>
          <w:color w:val="000000" w:themeColor="text1"/>
          <w:lang w:val="en-US"/>
        </w:rPr>
        <w:t xml:space="preserve"> (WM)</w:t>
      </w:r>
      <w:r w:rsidR="00AA0B82" w:rsidRPr="00BC2A6B">
        <w:rPr>
          <w:color w:val="000000" w:themeColor="text1"/>
          <w:lang w:val="en-US"/>
        </w:rPr>
        <w:t xml:space="preserve"> microstructure in youths with antisocial behavior </w:t>
      </w:r>
      <w:r w:rsidRPr="00BC2A6B">
        <w:rPr>
          <w:color w:val="000000" w:themeColor="text1"/>
          <w:lang w:val="en-US"/>
        </w:rPr>
        <w:t>have been inconsistent in both the natu</w:t>
      </w:r>
      <w:r w:rsidR="00030271" w:rsidRPr="00BC2A6B">
        <w:rPr>
          <w:color w:val="000000" w:themeColor="text1"/>
          <w:lang w:val="en-US"/>
        </w:rPr>
        <w:t>re and loci of reported effects</w:t>
      </w:r>
      <w:r w:rsidR="001431C2">
        <w:rPr>
          <w:color w:val="000000" w:themeColor="text1"/>
          <w:lang w:val="en-US"/>
        </w:rPr>
        <w:t>.</w:t>
      </w:r>
      <w:r w:rsidR="00AE4CCA" w:rsidRPr="00BC2A6B">
        <w:rPr>
          <w:noProof/>
          <w:color w:val="000000" w:themeColor="text1"/>
          <w:vertAlign w:val="superscript"/>
          <w:lang w:val="en-US"/>
        </w:rPr>
        <w:t>5</w:t>
      </w:r>
      <w:r w:rsidRPr="00BC2A6B">
        <w:rPr>
          <w:color w:val="000000" w:themeColor="text1"/>
          <w:lang w:val="en-US"/>
        </w:rPr>
        <w:t xml:space="preserve"> Methodological factors, as well as demographic and clinical features of the samples, may have contributed to the inconsis</w:t>
      </w:r>
      <w:r w:rsidR="0048466B" w:rsidRPr="00BC2A6B">
        <w:rPr>
          <w:color w:val="000000" w:themeColor="text1"/>
          <w:lang w:val="en-US"/>
        </w:rPr>
        <w:t>tent findings and</w:t>
      </w:r>
      <w:r w:rsidR="00030271" w:rsidRPr="00BC2A6B">
        <w:rPr>
          <w:color w:val="000000" w:themeColor="text1"/>
          <w:lang w:val="en-US"/>
        </w:rPr>
        <w:t xml:space="preserve"> lack of replication</w:t>
      </w:r>
      <w:r w:rsidR="001431C2">
        <w:rPr>
          <w:color w:val="000000" w:themeColor="text1"/>
          <w:lang w:val="en-US"/>
        </w:rPr>
        <w:t>.</w:t>
      </w:r>
      <w:r w:rsidR="00AE4CCA" w:rsidRPr="00BC2A6B">
        <w:rPr>
          <w:noProof/>
          <w:color w:val="000000" w:themeColor="text1"/>
          <w:vertAlign w:val="superscript"/>
          <w:lang w:val="en-US"/>
        </w:rPr>
        <w:t>5</w:t>
      </w:r>
      <w:r w:rsidRPr="00BC2A6B">
        <w:rPr>
          <w:color w:val="000000" w:themeColor="text1"/>
          <w:lang w:val="en-US"/>
        </w:rPr>
        <w:t xml:space="preserve"> </w:t>
      </w:r>
    </w:p>
    <w:p w14:paraId="0178026A" w14:textId="11A2D436" w:rsidR="006E7F56" w:rsidRPr="002F091C" w:rsidRDefault="007D5D12" w:rsidP="002F091C">
      <w:pPr>
        <w:pStyle w:val="para"/>
        <w:spacing w:before="120" w:beforeAutospacing="0" w:after="120" w:afterAutospacing="0" w:line="480" w:lineRule="auto"/>
        <w:ind w:firstLine="720"/>
        <w:rPr>
          <w:lang w:val="en-US"/>
        </w:rPr>
      </w:pPr>
      <w:r w:rsidRPr="00BC2A6B">
        <w:rPr>
          <w:color w:val="000000" w:themeColor="text1"/>
          <w:lang w:val="en-US"/>
        </w:rPr>
        <w:t xml:space="preserve">The current study used DTI to investigate </w:t>
      </w:r>
      <w:r w:rsidR="005C2CA0" w:rsidRPr="00BC2A6B">
        <w:rPr>
          <w:color w:val="000000" w:themeColor="text1"/>
          <w:lang w:val="en-US"/>
        </w:rPr>
        <w:t>WM</w:t>
      </w:r>
      <w:r w:rsidR="003303EA" w:rsidRPr="00BC2A6B">
        <w:rPr>
          <w:color w:val="000000" w:themeColor="text1"/>
          <w:lang w:val="en-US"/>
        </w:rPr>
        <w:t xml:space="preserve"> </w:t>
      </w:r>
      <w:r w:rsidR="00AA0B82" w:rsidRPr="00BC2A6B">
        <w:rPr>
          <w:color w:val="000000" w:themeColor="text1"/>
          <w:lang w:val="en-US"/>
        </w:rPr>
        <w:t>microstructure</w:t>
      </w:r>
      <w:r w:rsidRPr="00BC2A6B">
        <w:rPr>
          <w:color w:val="000000" w:themeColor="text1"/>
          <w:lang w:val="en-US"/>
        </w:rPr>
        <w:t xml:space="preserve"> in the largest sample of female and male youths with CD recruited to-date and co</w:t>
      </w:r>
      <w:r w:rsidR="00AE4CCA" w:rsidRPr="00BC2A6B">
        <w:rPr>
          <w:color w:val="000000" w:themeColor="text1"/>
          <w:lang w:val="en-US"/>
        </w:rPr>
        <w:t>mpared them to age- and puberty-</w:t>
      </w:r>
      <w:r w:rsidRPr="00BC2A6B">
        <w:rPr>
          <w:color w:val="000000" w:themeColor="text1"/>
          <w:lang w:val="en-US"/>
        </w:rPr>
        <w:t xml:space="preserve">matched </w:t>
      </w:r>
      <w:r w:rsidR="0085705A" w:rsidRPr="00BC2A6B">
        <w:rPr>
          <w:color w:val="000000" w:themeColor="text1"/>
          <w:lang w:val="en-US"/>
        </w:rPr>
        <w:t>typically-developing (</w:t>
      </w:r>
      <w:r w:rsidRPr="00BC2A6B">
        <w:rPr>
          <w:color w:val="000000" w:themeColor="text1"/>
          <w:lang w:val="en-US"/>
        </w:rPr>
        <w:t>TD</w:t>
      </w:r>
      <w:r w:rsidR="0085705A" w:rsidRPr="00BC2A6B">
        <w:rPr>
          <w:color w:val="000000" w:themeColor="text1"/>
          <w:lang w:val="en-US"/>
        </w:rPr>
        <w:t>)</w:t>
      </w:r>
      <w:r w:rsidRPr="00BC2A6B">
        <w:rPr>
          <w:color w:val="000000" w:themeColor="text1"/>
          <w:lang w:val="en-US"/>
        </w:rPr>
        <w:t xml:space="preserve"> females and males. </w:t>
      </w:r>
      <w:r w:rsidR="0079126A" w:rsidRPr="00BC2A6B">
        <w:rPr>
          <w:color w:val="000000" w:themeColor="text1"/>
          <w:lang w:val="en-US"/>
        </w:rPr>
        <w:t>T</w:t>
      </w:r>
      <w:r w:rsidRPr="00BC2A6B">
        <w:rPr>
          <w:color w:val="000000" w:themeColor="text1"/>
          <w:lang w:val="en-US"/>
        </w:rPr>
        <w:t>ract-</w:t>
      </w:r>
      <w:r w:rsidR="00030271" w:rsidRPr="00BC2A6B">
        <w:rPr>
          <w:color w:val="000000" w:themeColor="text1"/>
          <w:lang w:val="en-US"/>
        </w:rPr>
        <w:t>based spatial statistics (TBSS)</w:t>
      </w:r>
      <w:r w:rsidR="00AE4CCA" w:rsidRPr="00BC2A6B">
        <w:rPr>
          <w:noProof/>
          <w:color w:val="000000" w:themeColor="text1"/>
          <w:vertAlign w:val="superscript"/>
          <w:lang w:val="en-US"/>
        </w:rPr>
        <w:t>6</w:t>
      </w:r>
      <w:r w:rsidRPr="00BC2A6B">
        <w:rPr>
          <w:color w:val="000000" w:themeColor="text1"/>
          <w:lang w:val="en-US"/>
        </w:rPr>
        <w:t xml:space="preserve"> </w:t>
      </w:r>
      <w:r w:rsidR="00855D4F">
        <w:rPr>
          <w:color w:val="000000" w:themeColor="text1"/>
          <w:lang w:val="en-US"/>
        </w:rPr>
        <w:t xml:space="preserve">were used to </w:t>
      </w:r>
      <w:r w:rsidRPr="00BC2A6B">
        <w:rPr>
          <w:color w:val="000000" w:themeColor="text1"/>
          <w:lang w:val="en-US"/>
        </w:rPr>
        <w:t xml:space="preserve">examine </w:t>
      </w:r>
      <w:r w:rsidR="0048466B" w:rsidRPr="00BC2A6B">
        <w:rPr>
          <w:color w:val="000000" w:themeColor="text1"/>
          <w:lang w:val="en-US"/>
        </w:rPr>
        <w:t xml:space="preserve">WM </w:t>
      </w:r>
      <w:r w:rsidR="00855D4F">
        <w:rPr>
          <w:color w:val="000000" w:themeColor="text1"/>
          <w:lang w:val="en-US"/>
        </w:rPr>
        <w:t xml:space="preserve">microstructure </w:t>
      </w:r>
      <w:r w:rsidRPr="00BC2A6B">
        <w:rPr>
          <w:color w:val="000000" w:themeColor="text1"/>
          <w:lang w:val="en-US"/>
        </w:rPr>
        <w:t xml:space="preserve">at the </w:t>
      </w:r>
      <w:r w:rsidRPr="00BC2A6B">
        <w:rPr>
          <w:i/>
          <w:color w:val="000000" w:themeColor="text1"/>
          <w:lang w:val="en-US"/>
        </w:rPr>
        <w:t>whole-brain</w:t>
      </w:r>
      <w:r w:rsidRPr="00BC2A6B">
        <w:rPr>
          <w:color w:val="000000" w:themeColor="text1"/>
          <w:lang w:val="en-US"/>
        </w:rPr>
        <w:t xml:space="preserve"> level and within </w:t>
      </w:r>
      <w:r w:rsidRPr="00BC2A6B">
        <w:rPr>
          <w:i/>
          <w:color w:val="000000" w:themeColor="text1"/>
          <w:lang w:val="en-US"/>
        </w:rPr>
        <w:t>specific regions</w:t>
      </w:r>
      <w:r w:rsidR="00D159DB">
        <w:rPr>
          <w:i/>
          <w:color w:val="000000" w:themeColor="text1"/>
          <w:lang w:val="en-US"/>
        </w:rPr>
        <w:t>-</w:t>
      </w:r>
      <w:r w:rsidRPr="00BC2A6B">
        <w:rPr>
          <w:i/>
          <w:color w:val="000000" w:themeColor="text1"/>
          <w:lang w:val="en-US"/>
        </w:rPr>
        <w:t>of</w:t>
      </w:r>
      <w:r w:rsidR="00D159DB">
        <w:rPr>
          <w:i/>
          <w:color w:val="000000" w:themeColor="text1"/>
          <w:lang w:val="en-US"/>
        </w:rPr>
        <w:t>-</w:t>
      </w:r>
      <w:r w:rsidRPr="00BC2A6B">
        <w:rPr>
          <w:i/>
          <w:color w:val="000000" w:themeColor="text1"/>
          <w:lang w:val="en-US"/>
        </w:rPr>
        <w:t>interest (ROIs)</w:t>
      </w:r>
      <w:r w:rsidRPr="00BC2A6B">
        <w:rPr>
          <w:color w:val="000000" w:themeColor="text1"/>
          <w:lang w:val="en-US"/>
        </w:rPr>
        <w:t xml:space="preserve">. </w:t>
      </w:r>
      <w:r w:rsidR="006E7F56" w:rsidRPr="00BC2A6B">
        <w:rPr>
          <w:color w:val="000000" w:themeColor="text1"/>
          <w:lang w:val="en-US"/>
        </w:rPr>
        <w:t xml:space="preserve">We adopted this approach </w:t>
      </w:r>
      <w:r w:rsidR="006659B7">
        <w:rPr>
          <w:color w:val="000000" w:themeColor="text1"/>
          <w:lang w:val="en-US"/>
        </w:rPr>
        <w:t>because</w:t>
      </w:r>
      <w:r w:rsidR="006E7F56" w:rsidRPr="00BC2A6B">
        <w:rPr>
          <w:color w:val="000000" w:themeColor="text1"/>
          <w:lang w:val="en-US"/>
        </w:rPr>
        <w:t xml:space="preserve"> we had </w:t>
      </w:r>
      <w:r w:rsidR="006E7F56" w:rsidRPr="00BC2A6B">
        <w:rPr>
          <w:i/>
          <w:color w:val="000000" w:themeColor="text1"/>
          <w:lang w:val="en-US"/>
        </w:rPr>
        <w:t>a priori</w:t>
      </w:r>
      <w:r w:rsidR="006E7F56" w:rsidRPr="00BC2A6B">
        <w:rPr>
          <w:color w:val="000000" w:themeColor="text1"/>
          <w:lang w:val="en-US"/>
        </w:rPr>
        <w:t xml:space="preserve"> hypotheses regarding the loci of expected group differences</w:t>
      </w:r>
      <w:r w:rsidR="006659B7">
        <w:rPr>
          <w:color w:val="000000" w:themeColor="text1"/>
          <w:lang w:val="en-US"/>
        </w:rPr>
        <w:t xml:space="preserve">, and </w:t>
      </w:r>
      <w:r w:rsidR="006E7F56" w:rsidRPr="00BC2A6B">
        <w:rPr>
          <w:color w:val="000000" w:themeColor="text1"/>
          <w:lang w:val="en-US"/>
        </w:rPr>
        <w:t xml:space="preserve">wanted to compare our results to existing DTI literature on CD </w:t>
      </w:r>
      <w:r w:rsidR="008E2137">
        <w:rPr>
          <w:color w:val="000000" w:themeColor="text1"/>
          <w:lang w:val="en-US"/>
        </w:rPr>
        <w:t xml:space="preserve">in which </w:t>
      </w:r>
      <w:r w:rsidR="006E7F56" w:rsidRPr="00BC2A6B">
        <w:rPr>
          <w:color w:val="000000" w:themeColor="text1"/>
          <w:lang w:val="en-US"/>
        </w:rPr>
        <w:t xml:space="preserve">both approaches have been used. </w:t>
      </w:r>
      <w:r w:rsidR="006659B7">
        <w:rPr>
          <w:color w:val="000000" w:themeColor="text1"/>
          <w:lang w:val="en-US"/>
        </w:rPr>
        <w:t>However, we also sought</w:t>
      </w:r>
      <w:r w:rsidR="006E7F56" w:rsidRPr="00BC2A6B">
        <w:rPr>
          <w:color w:val="000000" w:themeColor="text1"/>
          <w:lang w:val="en-US"/>
        </w:rPr>
        <w:t xml:space="preserve"> to identify previously undetected effects owing to our l</w:t>
      </w:r>
      <w:r w:rsidR="006E7F56" w:rsidRPr="009154AB">
        <w:rPr>
          <w:color w:val="000000" w:themeColor="text1"/>
          <w:lang w:val="en-US"/>
        </w:rPr>
        <w:t>arge and mixed sex sample.</w:t>
      </w:r>
      <w:r w:rsidR="006E7F56" w:rsidRPr="00C06E6E">
        <w:rPr>
          <w:color w:val="000000" w:themeColor="text1"/>
          <w:lang w:val="en-US"/>
        </w:rPr>
        <w:t xml:space="preserve"> </w:t>
      </w:r>
      <w:r w:rsidRPr="00BC2A6B">
        <w:rPr>
          <w:color w:val="000000" w:themeColor="text1"/>
          <w:lang w:val="en-US"/>
        </w:rPr>
        <w:t>To measure diffusi</w:t>
      </w:r>
      <w:r w:rsidR="006E7F56" w:rsidRPr="00BC2A6B">
        <w:rPr>
          <w:color w:val="000000" w:themeColor="text1"/>
          <w:lang w:val="en-US"/>
        </w:rPr>
        <w:t xml:space="preserve">on </w:t>
      </w:r>
      <w:r w:rsidRPr="00BC2A6B">
        <w:rPr>
          <w:color w:val="000000" w:themeColor="text1"/>
          <w:lang w:val="en-US"/>
        </w:rPr>
        <w:t xml:space="preserve">within </w:t>
      </w:r>
      <w:r w:rsidR="005C2CA0" w:rsidRPr="00BC2A6B">
        <w:rPr>
          <w:color w:val="000000" w:themeColor="text1"/>
          <w:lang w:val="en-US"/>
        </w:rPr>
        <w:t>WM</w:t>
      </w:r>
      <w:r w:rsidRPr="00BC2A6B">
        <w:rPr>
          <w:color w:val="000000" w:themeColor="text1"/>
          <w:lang w:val="en-US"/>
        </w:rPr>
        <w:t xml:space="preserve"> tracts</w:t>
      </w:r>
      <w:r w:rsidR="003D7063">
        <w:rPr>
          <w:color w:val="000000" w:themeColor="text1"/>
          <w:lang w:val="en-US"/>
        </w:rPr>
        <w:t>,</w:t>
      </w:r>
      <w:r w:rsidRPr="00BC2A6B">
        <w:rPr>
          <w:color w:val="000000" w:themeColor="text1"/>
          <w:lang w:val="en-US"/>
        </w:rPr>
        <w:t xml:space="preserve"> fractional anisotropy (FA)</w:t>
      </w:r>
      <w:r w:rsidR="00AE4CCA" w:rsidRPr="00BC2A6B">
        <w:rPr>
          <w:color w:val="000000" w:themeColor="text1"/>
          <w:lang w:val="en-US"/>
        </w:rPr>
        <w:t xml:space="preserve"> was computed,</w:t>
      </w:r>
      <w:r w:rsidRPr="00BC2A6B">
        <w:rPr>
          <w:color w:val="000000" w:themeColor="text1"/>
          <w:lang w:val="en-US"/>
        </w:rPr>
        <w:t xml:space="preserve"> </w:t>
      </w:r>
      <w:r w:rsidR="006E7F56" w:rsidRPr="00BC2A6B">
        <w:rPr>
          <w:color w:val="000000" w:themeColor="text1"/>
          <w:lang w:val="en-US"/>
        </w:rPr>
        <w:t>reflecting differences in microstructural properties such as axon d</w:t>
      </w:r>
      <w:r w:rsidR="001D144F">
        <w:rPr>
          <w:color w:val="000000" w:themeColor="text1"/>
          <w:lang w:val="en-US"/>
        </w:rPr>
        <w:t>ensity</w:t>
      </w:r>
      <w:r w:rsidR="006E7F56" w:rsidRPr="00BC2A6B">
        <w:rPr>
          <w:color w:val="000000" w:themeColor="text1"/>
          <w:lang w:val="en-US"/>
        </w:rPr>
        <w:t xml:space="preserve"> and degree of myelination</w:t>
      </w:r>
      <w:r w:rsidR="001431C2">
        <w:rPr>
          <w:color w:val="000000" w:themeColor="text1"/>
          <w:lang w:val="en-US"/>
        </w:rPr>
        <w:t>.</w:t>
      </w:r>
      <w:r w:rsidR="00ED4EB9" w:rsidRPr="00BC2A6B">
        <w:rPr>
          <w:noProof/>
          <w:color w:val="000000" w:themeColor="text1"/>
          <w:vertAlign w:val="superscript"/>
          <w:lang w:val="en-US"/>
        </w:rPr>
        <w:t>7</w:t>
      </w:r>
      <w:r w:rsidR="00216C63" w:rsidRPr="00BC2A6B">
        <w:rPr>
          <w:color w:val="000000" w:themeColor="text1"/>
          <w:lang w:val="en-US"/>
        </w:rPr>
        <w:t xml:space="preserve"> FA is </w:t>
      </w:r>
      <w:r w:rsidR="009436C2">
        <w:rPr>
          <w:color w:val="000000" w:themeColor="text1"/>
          <w:lang w:val="en-US"/>
        </w:rPr>
        <w:t>a function of</w:t>
      </w:r>
      <w:r w:rsidR="00216C63" w:rsidRPr="00BC2A6B">
        <w:rPr>
          <w:color w:val="000000" w:themeColor="text1"/>
          <w:lang w:val="en-US"/>
        </w:rPr>
        <w:t xml:space="preserve"> axial diffusivity (AD) and radial diffusivity (RD) values</w:t>
      </w:r>
      <w:r w:rsidR="001D144F">
        <w:rPr>
          <w:color w:val="000000" w:themeColor="text1"/>
          <w:lang w:val="en-US"/>
        </w:rPr>
        <w:t>, such that FA increases when AD increases and/or RD decreases, and vice-versa</w:t>
      </w:r>
      <w:r w:rsidR="00216C63" w:rsidRPr="00BC2A6B">
        <w:rPr>
          <w:color w:val="000000" w:themeColor="text1"/>
          <w:lang w:val="en-US"/>
        </w:rPr>
        <w:t xml:space="preserve">. </w:t>
      </w:r>
      <w:r w:rsidR="001D144F">
        <w:rPr>
          <w:color w:val="000000" w:themeColor="text1"/>
          <w:lang w:val="en-US"/>
        </w:rPr>
        <w:t>When observing change</w:t>
      </w:r>
      <w:r w:rsidR="003D7063">
        <w:rPr>
          <w:color w:val="000000" w:themeColor="text1"/>
          <w:lang w:val="en-US"/>
        </w:rPr>
        <w:t>s</w:t>
      </w:r>
      <w:r w:rsidR="001D144F">
        <w:rPr>
          <w:color w:val="000000" w:themeColor="text1"/>
          <w:lang w:val="en-US"/>
        </w:rPr>
        <w:t>/difference</w:t>
      </w:r>
      <w:r w:rsidR="003D7063">
        <w:rPr>
          <w:color w:val="000000" w:themeColor="text1"/>
          <w:lang w:val="en-US"/>
        </w:rPr>
        <w:t>s</w:t>
      </w:r>
      <w:r w:rsidR="001D144F">
        <w:rPr>
          <w:color w:val="000000" w:themeColor="text1"/>
          <w:lang w:val="en-US"/>
        </w:rPr>
        <w:t xml:space="preserve"> in FA</w:t>
      </w:r>
      <w:r w:rsidR="003D7063">
        <w:rPr>
          <w:color w:val="000000" w:themeColor="text1"/>
          <w:lang w:val="en-US"/>
        </w:rPr>
        <w:t>,</w:t>
      </w:r>
      <w:r w:rsidR="001D144F">
        <w:rPr>
          <w:color w:val="000000" w:themeColor="text1"/>
          <w:lang w:val="en-US"/>
        </w:rPr>
        <w:t xml:space="preserve"> the changes in AD and/or RD can help with the biological interpretation. For example,</w:t>
      </w:r>
      <w:r w:rsidR="001D144F" w:rsidRPr="001D144F">
        <w:rPr>
          <w:color w:val="000000" w:themeColor="text1"/>
          <w:lang w:val="en-US"/>
        </w:rPr>
        <w:t xml:space="preserve"> greater axon density will manifest as increased FA and decreased </w:t>
      </w:r>
      <w:r w:rsidR="001D144F" w:rsidRPr="001D144F">
        <w:rPr>
          <w:color w:val="000000" w:themeColor="text1"/>
          <w:lang w:val="en-US"/>
        </w:rPr>
        <w:lastRenderedPageBreak/>
        <w:t>RD. Axonal breakdown will lead to decreased FA and decreased AD, whereas demyelination will show up as decreased FA and increased RD</w:t>
      </w:r>
      <w:r w:rsidR="001431C2">
        <w:rPr>
          <w:color w:val="000000" w:themeColor="text1"/>
          <w:lang w:val="en-US"/>
        </w:rPr>
        <w:t>.</w:t>
      </w:r>
      <w:r w:rsidR="00ED4EB9" w:rsidRPr="00BC2A6B">
        <w:rPr>
          <w:noProof/>
          <w:vertAlign w:val="superscript"/>
          <w:lang w:val="en-US"/>
        </w:rPr>
        <w:t>7</w:t>
      </w:r>
      <w:r w:rsidR="00216C63" w:rsidRPr="00BC2A6B">
        <w:rPr>
          <w:lang w:val="en-US"/>
        </w:rPr>
        <w:t xml:space="preserve"> Mean diffusivity (MD) is the rate of diffusion averaged over all orientations and is thought to provide a marker of neuronal damage in cell bodies and axonal fibers</w:t>
      </w:r>
      <w:r w:rsidR="001431C2">
        <w:rPr>
          <w:lang w:val="en-US"/>
        </w:rPr>
        <w:t>.</w:t>
      </w:r>
      <w:r w:rsidR="00ED4EB9" w:rsidRPr="00BC2A6B">
        <w:rPr>
          <w:noProof/>
          <w:vertAlign w:val="superscript"/>
          <w:lang w:val="en-US"/>
        </w:rPr>
        <w:t>8</w:t>
      </w:r>
      <w:r w:rsidR="00216C63" w:rsidRPr="00BC2A6B">
        <w:rPr>
          <w:lang w:val="en-US"/>
        </w:rPr>
        <w:t xml:space="preserve"> We used these four indices to characterize differences in microstructure across WM tracts between CD and TD groups</w:t>
      </w:r>
      <w:r w:rsidR="009436C2">
        <w:rPr>
          <w:lang w:val="en-US"/>
        </w:rPr>
        <w:t>.</w:t>
      </w:r>
      <w:r w:rsidR="002F091C">
        <w:rPr>
          <w:lang w:val="en-US"/>
        </w:rPr>
        <w:t xml:space="preserve"> A</w:t>
      </w:r>
      <w:r w:rsidR="002F091C" w:rsidRPr="002F091C">
        <w:rPr>
          <w:lang w:val="en-US"/>
        </w:rPr>
        <w:t>ll analyses (whole-brain and region-of-interest) were also conducted on mode of anisotropy, but no significant effects were observed (see Table S13).</w:t>
      </w:r>
    </w:p>
    <w:p w14:paraId="74013CB9" w14:textId="5BD85A76" w:rsidR="00152E18" w:rsidRPr="00BC2A6B" w:rsidRDefault="00152E18" w:rsidP="00152E18">
      <w:pPr>
        <w:pStyle w:val="para"/>
        <w:spacing w:before="120" w:after="120" w:line="480" w:lineRule="auto"/>
        <w:ind w:firstLine="720"/>
        <w:rPr>
          <w:color w:val="000000" w:themeColor="text1"/>
          <w:lang w:val="en-US"/>
        </w:rPr>
      </w:pPr>
      <w:r w:rsidRPr="00BC2A6B">
        <w:rPr>
          <w:color w:val="000000" w:themeColor="text1"/>
          <w:lang w:val="en-US"/>
        </w:rPr>
        <w:t xml:space="preserve">The </w:t>
      </w:r>
      <w:r w:rsidR="00F567EE">
        <w:rPr>
          <w:color w:val="000000" w:themeColor="text1"/>
          <w:lang w:val="en-US"/>
        </w:rPr>
        <w:t>primary</w:t>
      </w:r>
      <w:r w:rsidRPr="00BC2A6B">
        <w:rPr>
          <w:color w:val="000000" w:themeColor="text1"/>
          <w:lang w:val="en-US"/>
        </w:rPr>
        <w:t xml:space="preserve"> aim of the study was to test for effects of CD diagnosis on the</w:t>
      </w:r>
      <w:r w:rsidR="00E57341">
        <w:rPr>
          <w:color w:val="000000" w:themeColor="text1"/>
          <w:lang w:val="en-US"/>
        </w:rPr>
        <w:t>se</w:t>
      </w:r>
      <w:r w:rsidRPr="00BC2A6B">
        <w:rPr>
          <w:color w:val="000000" w:themeColor="text1"/>
          <w:lang w:val="en-US"/>
        </w:rPr>
        <w:t xml:space="preserve"> DTI indices. Recent studies</w:t>
      </w:r>
      <w:r w:rsidR="009436C2" w:rsidRPr="009436C2">
        <w:rPr>
          <w:noProof/>
          <w:color w:val="000000" w:themeColor="text1"/>
          <w:vertAlign w:val="superscript"/>
          <w:lang w:val="en-US"/>
        </w:rPr>
        <w:t>9-13</w:t>
      </w:r>
      <w:r w:rsidRPr="00BC2A6B">
        <w:rPr>
          <w:color w:val="000000" w:themeColor="text1"/>
          <w:lang w:val="en-US"/>
        </w:rPr>
        <w:t xml:space="preserve"> </w:t>
      </w:r>
      <w:r w:rsidR="0059729E">
        <w:rPr>
          <w:color w:val="000000" w:themeColor="text1"/>
          <w:lang w:val="en-US"/>
        </w:rPr>
        <w:t xml:space="preserve">have </w:t>
      </w:r>
      <w:r w:rsidRPr="00BC2A6B">
        <w:rPr>
          <w:color w:val="000000" w:themeColor="text1"/>
          <w:lang w:val="en-US"/>
        </w:rPr>
        <w:t>report</w:t>
      </w:r>
      <w:r w:rsidR="0059729E">
        <w:rPr>
          <w:color w:val="000000" w:themeColor="text1"/>
          <w:lang w:val="en-US"/>
        </w:rPr>
        <w:t>ed</w:t>
      </w:r>
      <w:r w:rsidRPr="00BC2A6B">
        <w:rPr>
          <w:color w:val="000000" w:themeColor="text1"/>
          <w:lang w:val="en-US"/>
        </w:rPr>
        <w:t xml:space="preserve"> increased FA or AD within the uncinate fasciculus and/or corpus callosum in youths with CD compared to TD youths. Lower RD within the uncinate fasciculus</w:t>
      </w:r>
      <w:r w:rsidR="009436C2" w:rsidRPr="009436C2">
        <w:rPr>
          <w:noProof/>
          <w:color w:val="000000" w:themeColor="text1"/>
          <w:vertAlign w:val="superscript"/>
          <w:lang w:val="en-US"/>
        </w:rPr>
        <w:t>12</w:t>
      </w:r>
      <w:r w:rsidRPr="00BC2A6B">
        <w:rPr>
          <w:color w:val="000000" w:themeColor="text1"/>
          <w:lang w:val="en-US"/>
        </w:rPr>
        <w:t xml:space="preserve"> and the corpus callosum</w:t>
      </w:r>
      <w:r w:rsidR="009436C2" w:rsidRPr="009436C2">
        <w:rPr>
          <w:noProof/>
          <w:color w:val="000000" w:themeColor="text1"/>
          <w:vertAlign w:val="superscript"/>
          <w:lang w:val="en-US"/>
        </w:rPr>
        <w:t>13</w:t>
      </w:r>
      <w:r w:rsidRPr="00BC2A6B">
        <w:rPr>
          <w:color w:val="000000" w:themeColor="text1"/>
          <w:lang w:val="en-US"/>
        </w:rPr>
        <w:t xml:space="preserve"> has been reported in males with CD. Finally, decreased MD within the right uncinate fasciculus (defined as a ROI) was also reported for females with CD</w:t>
      </w:r>
      <w:r w:rsidR="009436C2" w:rsidRPr="009436C2">
        <w:rPr>
          <w:noProof/>
          <w:color w:val="000000" w:themeColor="text1"/>
          <w:vertAlign w:val="superscript"/>
          <w:lang w:val="en-US"/>
        </w:rPr>
        <w:t>11</w:t>
      </w:r>
      <w:r w:rsidRPr="00BC2A6B">
        <w:rPr>
          <w:color w:val="000000" w:themeColor="text1"/>
          <w:lang w:val="en-US"/>
        </w:rPr>
        <w:t xml:space="preserve"> compared to TD controls. As such, we predicted higher FA or AD</w:t>
      </w:r>
      <w:r w:rsidR="00327B0E">
        <w:rPr>
          <w:color w:val="000000" w:themeColor="text1"/>
          <w:lang w:val="en-US"/>
        </w:rPr>
        <w:t xml:space="preserve"> </w:t>
      </w:r>
      <w:r w:rsidRPr="00BC2A6B">
        <w:rPr>
          <w:color w:val="000000" w:themeColor="text1"/>
          <w:lang w:val="en-US"/>
        </w:rPr>
        <w:t>and reduced RD or MD</w:t>
      </w:r>
      <w:r w:rsidR="00327B0E">
        <w:rPr>
          <w:color w:val="000000" w:themeColor="text1"/>
          <w:lang w:val="en-US"/>
        </w:rPr>
        <w:t xml:space="preserve"> (</w:t>
      </w:r>
      <w:r w:rsidR="00C805E6">
        <w:rPr>
          <w:color w:val="000000" w:themeColor="text1"/>
          <w:lang w:val="en-US"/>
        </w:rPr>
        <w:t>believed to reflect</w:t>
      </w:r>
      <w:r w:rsidR="00327B0E">
        <w:rPr>
          <w:color w:val="000000" w:themeColor="text1"/>
          <w:lang w:val="en-US"/>
        </w:rPr>
        <w:t xml:space="preserve"> </w:t>
      </w:r>
      <w:r w:rsidR="00C805E6">
        <w:rPr>
          <w:color w:val="000000" w:themeColor="text1"/>
          <w:lang w:val="en-US"/>
        </w:rPr>
        <w:t xml:space="preserve">increased </w:t>
      </w:r>
      <w:r w:rsidR="00327B0E">
        <w:rPr>
          <w:color w:val="000000" w:themeColor="text1"/>
          <w:lang w:val="en-US"/>
        </w:rPr>
        <w:t>microstructural integrity</w:t>
      </w:r>
      <w:r w:rsidR="00A4454E">
        <w:rPr>
          <w:color w:val="000000" w:themeColor="text1"/>
          <w:vertAlign w:val="superscript"/>
          <w:lang w:val="en-US"/>
        </w:rPr>
        <w:t>7</w:t>
      </w:r>
      <w:r w:rsidR="00327B0E">
        <w:rPr>
          <w:color w:val="000000" w:themeColor="text1"/>
          <w:lang w:val="en-US"/>
        </w:rPr>
        <w:t xml:space="preserve">) </w:t>
      </w:r>
      <w:r w:rsidRPr="00BC2A6B">
        <w:rPr>
          <w:color w:val="000000" w:themeColor="text1"/>
          <w:lang w:val="en-US"/>
        </w:rPr>
        <w:t xml:space="preserve">within the uncinate fasciculus and corpus callosum in youths with CD compared to TD youths. However, we note that </w:t>
      </w:r>
      <w:r w:rsidR="0059729E">
        <w:rPr>
          <w:color w:val="000000" w:themeColor="text1"/>
          <w:lang w:val="en-US"/>
        </w:rPr>
        <w:t>several</w:t>
      </w:r>
      <w:r w:rsidRPr="00BC2A6B">
        <w:rPr>
          <w:color w:val="000000" w:themeColor="text1"/>
          <w:lang w:val="en-US"/>
        </w:rPr>
        <w:t xml:space="preserve"> studies have also reported the opposite pattern of results (i.e., reduced FA and AD</w:t>
      </w:r>
      <w:r w:rsidR="00F75C51">
        <w:rPr>
          <w:color w:val="000000" w:themeColor="text1"/>
          <w:lang w:val="en-US"/>
        </w:rPr>
        <w:t xml:space="preserve">, and increased </w:t>
      </w:r>
      <w:r w:rsidRPr="00BC2A6B">
        <w:rPr>
          <w:color w:val="000000" w:themeColor="text1"/>
          <w:lang w:val="en-US"/>
        </w:rPr>
        <w:t>RD and MD) across a number of other WM tracts</w:t>
      </w:r>
      <w:r w:rsidR="00A17261">
        <w:rPr>
          <w:color w:val="000000" w:themeColor="text1"/>
          <w:lang w:val="en-US"/>
        </w:rPr>
        <w:t>.</w:t>
      </w:r>
      <w:r w:rsidR="009436C2" w:rsidRPr="009436C2">
        <w:rPr>
          <w:noProof/>
          <w:color w:val="000000" w:themeColor="text1"/>
          <w:vertAlign w:val="superscript"/>
          <w:lang w:val="en-US"/>
        </w:rPr>
        <w:t>14,15</w:t>
      </w:r>
      <w:r w:rsidRPr="00BC2A6B">
        <w:rPr>
          <w:color w:val="000000" w:themeColor="text1"/>
          <w:lang w:val="en-US"/>
        </w:rPr>
        <w:t xml:space="preserve"> Therefore, we also predicted differences in FA, AD, RD and MD within other association, commissural, projection and thalamic tracts but did not make predictions regarding the direction of these effects. </w:t>
      </w:r>
    </w:p>
    <w:p w14:paraId="6E838974" w14:textId="73F85208" w:rsidR="00EA260E" w:rsidRPr="00BC2A6B" w:rsidRDefault="00152E18" w:rsidP="00152E18">
      <w:pPr>
        <w:pStyle w:val="para"/>
        <w:spacing w:before="120" w:after="120" w:line="480" w:lineRule="auto"/>
        <w:ind w:firstLine="720"/>
        <w:rPr>
          <w:color w:val="000000" w:themeColor="text1"/>
          <w:lang w:val="en-US"/>
        </w:rPr>
      </w:pPr>
      <w:r w:rsidRPr="00BC2A6B">
        <w:rPr>
          <w:color w:val="000000" w:themeColor="text1"/>
          <w:lang w:val="en-US"/>
        </w:rPr>
        <w:t>Our second aim was to test for sex-by-diagnosis interactions. Given known sex differences in the CD phenotype</w:t>
      </w:r>
      <w:r w:rsidR="00A17261">
        <w:rPr>
          <w:color w:val="000000" w:themeColor="text1"/>
          <w:lang w:val="en-US"/>
        </w:rPr>
        <w:t>,</w:t>
      </w:r>
      <w:r w:rsidR="009436C2" w:rsidRPr="009436C2">
        <w:rPr>
          <w:noProof/>
          <w:color w:val="000000" w:themeColor="text1"/>
          <w:vertAlign w:val="superscript"/>
          <w:lang w:val="en-US"/>
        </w:rPr>
        <w:t>16</w:t>
      </w:r>
      <w:r w:rsidRPr="00BC2A6B">
        <w:rPr>
          <w:color w:val="000000" w:themeColor="text1"/>
          <w:lang w:val="en-US"/>
        </w:rPr>
        <w:t xml:space="preserve"> its etiology</w:t>
      </w:r>
      <w:r w:rsidR="00A17261">
        <w:rPr>
          <w:color w:val="000000" w:themeColor="text1"/>
          <w:lang w:val="en-US"/>
        </w:rPr>
        <w:t>,</w:t>
      </w:r>
      <w:r w:rsidR="009436C2" w:rsidRPr="009436C2">
        <w:rPr>
          <w:noProof/>
          <w:color w:val="000000" w:themeColor="text1"/>
          <w:vertAlign w:val="superscript"/>
          <w:lang w:val="en-US"/>
        </w:rPr>
        <w:t>17</w:t>
      </w:r>
      <w:r w:rsidRPr="00BC2A6B">
        <w:rPr>
          <w:color w:val="000000" w:themeColor="text1"/>
          <w:lang w:val="en-US"/>
        </w:rPr>
        <w:t xml:space="preserve"> as well as rates of WM maturation in TD youths</w:t>
      </w:r>
      <w:r w:rsidR="00A17261">
        <w:rPr>
          <w:color w:val="000000" w:themeColor="text1"/>
          <w:lang w:val="en-US"/>
        </w:rPr>
        <w:t>,</w:t>
      </w:r>
      <w:r w:rsidR="009436C2" w:rsidRPr="009436C2">
        <w:rPr>
          <w:noProof/>
          <w:color w:val="000000" w:themeColor="text1"/>
          <w:vertAlign w:val="superscript"/>
          <w:lang w:val="en-US"/>
        </w:rPr>
        <w:t>18</w:t>
      </w:r>
      <w:r w:rsidRPr="00BC2A6B">
        <w:rPr>
          <w:color w:val="000000" w:themeColor="text1"/>
          <w:lang w:val="en-US"/>
        </w:rPr>
        <w:t xml:space="preserve"> WM diffusivity </w:t>
      </w:r>
      <w:r w:rsidR="00F75C51">
        <w:rPr>
          <w:color w:val="000000" w:themeColor="text1"/>
          <w:lang w:val="en-US"/>
        </w:rPr>
        <w:t xml:space="preserve">may </w:t>
      </w:r>
      <w:r w:rsidRPr="00BC2A6B">
        <w:rPr>
          <w:color w:val="000000" w:themeColor="text1"/>
          <w:lang w:val="en-US"/>
        </w:rPr>
        <w:t>differ between females and males with CD. To date, however, most studies on CD have focused only on males</w:t>
      </w:r>
      <w:r w:rsidR="009436C2" w:rsidRPr="009436C2">
        <w:rPr>
          <w:noProof/>
          <w:color w:val="000000" w:themeColor="text1"/>
          <w:vertAlign w:val="superscript"/>
          <w:lang w:val="en-US"/>
        </w:rPr>
        <w:t>9,10,13,19</w:t>
      </w:r>
      <w:r w:rsidRPr="00BC2A6B">
        <w:rPr>
          <w:color w:val="000000" w:themeColor="text1"/>
          <w:lang w:val="en-US"/>
        </w:rPr>
        <w:t xml:space="preserve"> or females</w:t>
      </w:r>
      <w:r w:rsidR="00F75C51">
        <w:rPr>
          <w:color w:val="000000" w:themeColor="text1"/>
          <w:lang w:val="en-US"/>
        </w:rPr>
        <w:t xml:space="preserve"> alone</w:t>
      </w:r>
      <w:r w:rsidR="00A17261">
        <w:rPr>
          <w:color w:val="000000" w:themeColor="text1"/>
          <w:lang w:val="en-US"/>
        </w:rPr>
        <w:t>.</w:t>
      </w:r>
      <w:r w:rsidR="009436C2" w:rsidRPr="009436C2">
        <w:rPr>
          <w:noProof/>
          <w:color w:val="000000" w:themeColor="text1"/>
          <w:vertAlign w:val="superscript"/>
          <w:lang w:val="en-US"/>
        </w:rPr>
        <w:t>11</w:t>
      </w:r>
      <w:r w:rsidRPr="00BC2A6B">
        <w:rPr>
          <w:color w:val="000000" w:themeColor="text1"/>
          <w:lang w:val="en-US"/>
        </w:rPr>
        <w:t xml:space="preserve"> Three </w:t>
      </w:r>
      <w:r w:rsidRPr="00BC2A6B">
        <w:rPr>
          <w:color w:val="000000" w:themeColor="text1"/>
          <w:lang w:val="en-US"/>
        </w:rPr>
        <w:lastRenderedPageBreak/>
        <w:t>studies</w:t>
      </w:r>
      <w:r w:rsidR="009436C2" w:rsidRPr="009436C2">
        <w:rPr>
          <w:noProof/>
          <w:color w:val="000000" w:themeColor="text1"/>
          <w:vertAlign w:val="superscript"/>
          <w:lang w:val="en-US"/>
        </w:rPr>
        <w:t>12,14,20</w:t>
      </w:r>
      <w:r w:rsidRPr="00BC2A6B">
        <w:rPr>
          <w:color w:val="000000" w:themeColor="text1"/>
          <w:lang w:val="en-US"/>
        </w:rPr>
        <w:t xml:space="preserve"> have included mixed-sex samples but were underpowered to test for sex-by-diagnosis interactions, thereby contributing to the inconsistencies in the literature. These data highlight the need to investigate similarities across the sexes as well as testing for potential sex-specific effects</w:t>
      </w:r>
      <w:r w:rsidR="00A17261">
        <w:rPr>
          <w:color w:val="000000" w:themeColor="text1"/>
          <w:lang w:val="en-US"/>
        </w:rPr>
        <w:t>.</w:t>
      </w:r>
      <w:r w:rsidR="00357AAD" w:rsidRPr="00BC2A6B">
        <w:rPr>
          <w:noProof/>
          <w:color w:val="000000" w:themeColor="text1"/>
          <w:vertAlign w:val="superscript"/>
          <w:lang w:val="en-US"/>
        </w:rPr>
        <w:t>5</w:t>
      </w:r>
      <w:r w:rsidR="00357AAD" w:rsidRPr="00BC2A6B">
        <w:rPr>
          <w:color w:val="000000" w:themeColor="text1"/>
          <w:lang w:val="en-US"/>
        </w:rPr>
        <w:t xml:space="preserve"> </w:t>
      </w:r>
      <w:r w:rsidRPr="00BC2A6B">
        <w:rPr>
          <w:color w:val="000000" w:themeColor="text1"/>
          <w:lang w:val="en-US"/>
        </w:rPr>
        <w:t xml:space="preserve">In this context, we made no </w:t>
      </w:r>
      <w:r w:rsidRPr="00A60A32">
        <w:rPr>
          <w:i/>
          <w:color w:val="000000" w:themeColor="text1"/>
          <w:lang w:val="en-US"/>
        </w:rPr>
        <w:t>a priori</w:t>
      </w:r>
      <w:r w:rsidRPr="00BC2A6B">
        <w:rPr>
          <w:color w:val="000000" w:themeColor="text1"/>
          <w:lang w:val="en-US"/>
        </w:rPr>
        <w:t xml:space="preserve"> hypotheses regarding differences between males and females with CD in terms of the location or direction of changes across the DTI indices. </w:t>
      </w:r>
    </w:p>
    <w:p w14:paraId="473D2372" w14:textId="4A449EDB" w:rsidR="00152E18" w:rsidRPr="00BC2A6B" w:rsidRDefault="00152E18" w:rsidP="00152E18">
      <w:pPr>
        <w:pStyle w:val="para"/>
        <w:spacing w:before="120" w:after="120" w:line="480" w:lineRule="auto"/>
        <w:ind w:firstLine="720"/>
        <w:rPr>
          <w:color w:val="000000" w:themeColor="text1"/>
          <w:lang w:val="en-US"/>
        </w:rPr>
      </w:pPr>
      <w:r w:rsidRPr="00BC2A6B">
        <w:rPr>
          <w:color w:val="000000" w:themeColor="text1"/>
          <w:lang w:val="en-US"/>
        </w:rPr>
        <w:t xml:space="preserve">Our third aim was to examine </w:t>
      </w:r>
      <w:r w:rsidR="00FE4FE9">
        <w:rPr>
          <w:color w:val="000000" w:themeColor="text1"/>
          <w:lang w:val="en-US"/>
        </w:rPr>
        <w:t xml:space="preserve">the impact of </w:t>
      </w:r>
      <w:r w:rsidRPr="00BC2A6B">
        <w:rPr>
          <w:color w:val="000000" w:themeColor="text1"/>
          <w:lang w:val="en-US"/>
        </w:rPr>
        <w:t xml:space="preserve">callous-unemotional (CU) traits </w:t>
      </w:r>
      <w:r w:rsidR="00357AAD" w:rsidRPr="00BC2A6B">
        <w:rPr>
          <w:color w:val="000000" w:themeColor="text1"/>
          <w:lang w:val="en-US"/>
        </w:rPr>
        <w:t>(i.e., reduced empathy and guilt, combined with shallow emotions and the callous use of others; see the “limited prosocial emotions” specifier for CD in DSM-5</w:t>
      </w:r>
      <w:r w:rsidR="00357AAD" w:rsidRPr="00BC2A6B">
        <w:rPr>
          <w:noProof/>
          <w:color w:val="000000" w:themeColor="text1"/>
          <w:vertAlign w:val="superscript"/>
          <w:lang w:val="en-US"/>
        </w:rPr>
        <w:t>1</w:t>
      </w:r>
      <w:r w:rsidR="00357AAD" w:rsidRPr="00BC2A6B">
        <w:rPr>
          <w:color w:val="000000" w:themeColor="text1"/>
          <w:lang w:val="en-US"/>
        </w:rPr>
        <w:t>)</w:t>
      </w:r>
      <w:r w:rsidRPr="00BC2A6B">
        <w:rPr>
          <w:color w:val="000000" w:themeColor="text1"/>
          <w:lang w:val="en-US"/>
        </w:rPr>
        <w:t xml:space="preserve"> </w:t>
      </w:r>
      <w:r w:rsidR="00FE4FE9">
        <w:rPr>
          <w:color w:val="000000" w:themeColor="text1"/>
          <w:lang w:val="en-US"/>
        </w:rPr>
        <w:t>on WM alterations associated with CD</w:t>
      </w:r>
      <w:r w:rsidRPr="00BC2A6B">
        <w:rPr>
          <w:color w:val="000000" w:themeColor="text1"/>
          <w:lang w:val="en-US"/>
        </w:rPr>
        <w:t xml:space="preserve">. Indeed, </w:t>
      </w:r>
      <w:r w:rsidR="006F4B02">
        <w:rPr>
          <w:color w:val="000000" w:themeColor="text1"/>
          <w:lang w:val="en-US"/>
        </w:rPr>
        <w:t>several</w:t>
      </w:r>
      <w:r w:rsidR="000663B2">
        <w:rPr>
          <w:color w:val="000000" w:themeColor="text1"/>
          <w:lang w:val="en-US"/>
        </w:rPr>
        <w:t xml:space="preserve"> studies</w:t>
      </w:r>
      <w:r w:rsidR="009436C2" w:rsidRPr="009436C2">
        <w:rPr>
          <w:noProof/>
          <w:color w:val="000000" w:themeColor="text1"/>
          <w:vertAlign w:val="superscript"/>
          <w:lang w:val="en-US"/>
        </w:rPr>
        <w:t>14,20</w:t>
      </w:r>
      <w:r w:rsidRPr="00BC2A6B">
        <w:rPr>
          <w:color w:val="000000" w:themeColor="text1"/>
          <w:lang w:val="en-US"/>
        </w:rPr>
        <w:t xml:space="preserve"> have failed to account for heterogeneity within CD in relation to CU</w:t>
      </w:r>
      <w:r w:rsidR="00FE4FE9">
        <w:rPr>
          <w:color w:val="000000" w:themeColor="text1"/>
          <w:lang w:val="en-US"/>
        </w:rPr>
        <w:t xml:space="preserve"> traits</w:t>
      </w:r>
      <w:r w:rsidRPr="00BC2A6B">
        <w:rPr>
          <w:color w:val="000000" w:themeColor="text1"/>
          <w:lang w:val="en-US"/>
        </w:rPr>
        <w:t xml:space="preserve">, which might have contributed to inconsistent findings across studies. </w:t>
      </w:r>
      <w:r w:rsidR="00FE4FE9">
        <w:rPr>
          <w:color w:val="000000" w:themeColor="text1"/>
          <w:lang w:val="en-US"/>
        </w:rPr>
        <w:t>T</w:t>
      </w:r>
      <w:r w:rsidRPr="00BC2A6B">
        <w:rPr>
          <w:color w:val="000000" w:themeColor="text1"/>
          <w:lang w:val="en-US"/>
        </w:rPr>
        <w:t>wo recent studies showed that CU traits influenced the pattern of WM differences in youths with CD</w:t>
      </w:r>
      <w:r w:rsidR="00A17261">
        <w:rPr>
          <w:color w:val="000000" w:themeColor="text1"/>
          <w:lang w:val="en-US"/>
        </w:rPr>
        <w:t>.</w:t>
      </w:r>
      <w:r w:rsidR="009436C2" w:rsidRPr="009436C2">
        <w:rPr>
          <w:noProof/>
          <w:color w:val="000000" w:themeColor="text1"/>
          <w:vertAlign w:val="superscript"/>
          <w:lang w:val="en-US"/>
        </w:rPr>
        <w:t>21,22</w:t>
      </w:r>
      <w:r w:rsidRPr="00BC2A6B">
        <w:rPr>
          <w:color w:val="000000" w:themeColor="text1"/>
          <w:lang w:val="en-US"/>
        </w:rPr>
        <w:t xml:space="preserve"> </w:t>
      </w:r>
      <w:r w:rsidR="0065551A" w:rsidRPr="00BC2A6B">
        <w:rPr>
          <w:color w:val="000000" w:themeColor="text1"/>
          <w:lang w:val="en-US"/>
        </w:rPr>
        <w:t xml:space="preserve">Furthermore, fMRI and sMRI studies have revealed that the unique variance associated with CD symptoms and CU traits shows opposing relationships with </w:t>
      </w:r>
      <w:r w:rsidR="00FE4FE9">
        <w:rPr>
          <w:color w:val="000000" w:themeColor="text1"/>
          <w:lang w:val="en-US"/>
        </w:rPr>
        <w:t xml:space="preserve">neural </w:t>
      </w:r>
      <w:r w:rsidR="0065551A" w:rsidRPr="00BC2A6B">
        <w:rPr>
          <w:color w:val="000000" w:themeColor="text1"/>
          <w:lang w:val="en-US"/>
        </w:rPr>
        <w:t>activity and gr</w:t>
      </w:r>
      <w:r w:rsidR="00FE4FE9">
        <w:rPr>
          <w:color w:val="000000" w:themeColor="text1"/>
          <w:lang w:val="en-US"/>
        </w:rPr>
        <w:t>a</w:t>
      </w:r>
      <w:r w:rsidR="0065551A" w:rsidRPr="00BC2A6B">
        <w:rPr>
          <w:color w:val="000000" w:themeColor="text1"/>
          <w:lang w:val="en-US"/>
        </w:rPr>
        <w:t>y matter volume in cortical</w:t>
      </w:r>
      <w:r w:rsidR="009436C2" w:rsidRPr="009436C2">
        <w:rPr>
          <w:noProof/>
          <w:color w:val="000000" w:themeColor="text1"/>
          <w:vertAlign w:val="superscript"/>
          <w:lang w:val="en-US"/>
        </w:rPr>
        <w:t>23</w:t>
      </w:r>
      <w:r w:rsidR="0065551A" w:rsidRPr="00BC2A6B">
        <w:rPr>
          <w:color w:val="000000" w:themeColor="text1"/>
          <w:lang w:val="en-US"/>
        </w:rPr>
        <w:t xml:space="preserve"> and subcortical structures</w:t>
      </w:r>
      <w:r w:rsidR="00A17261">
        <w:rPr>
          <w:color w:val="000000" w:themeColor="text1"/>
          <w:lang w:val="en-US"/>
        </w:rPr>
        <w:t>.</w:t>
      </w:r>
      <w:r w:rsidR="009436C2" w:rsidRPr="009436C2">
        <w:rPr>
          <w:noProof/>
          <w:color w:val="000000" w:themeColor="text1"/>
          <w:vertAlign w:val="superscript"/>
          <w:lang w:val="en-US"/>
        </w:rPr>
        <w:t>24,25</w:t>
      </w:r>
      <w:r w:rsidR="0065551A" w:rsidRPr="00BC2A6B">
        <w:rPr>
          <w:color w:val="000000" w:themeColor="text1"/>
          <w:lang w:val="en-US"/>
        </w:rPr>
        <w:t xml:space="preserve"> Interestingly, two recent fMRI studies </w:t>
      </w:r>
      <w:r w:rsidR="00FE4FE9">
        <w:rPr>
          <w:color w:val="000000" w:themeColor="text1"/>
          <w:lang w:val="en-US"/>
        </w:rPr>
        <w:t>of</w:t>
      </w:r>
      <w:r w:rsidR="00FE4FE9" w:rsidRPr="00BC2A6B">
        <w:rPr>
          <w:color w:val="000000" w:themeColor="text1"/>
          <w:lang w:val="en-US"/>
        </w:rPr>
        <w:t xml:space="preserve"> </w:t>
      </w:r>
      <w:r w:rsidR="0065551A" w:rsidRPr="00BC2A6B">
        <w:rPr>
          <w:color w:val="000000" w:themeColor="text1"/>
          <w:lang w:val="en-US"/>
        </w:rPr>
        <w:t>empathy in youths reported that the callous subcomponent of CU traits was the strongest predictor of group differences in neural response</w:t>
      </w:r>
      <w:r w:rsidR="009436C2" w:rsidRPr="009436C2">
        <w:rPr>
          <w:noProof/>
          <w:color w:val="000000" w:themeColor="text1"/>
          <w:vertAlign w:val="superscript"/>
          <w:lang w:val="en-US"/>
        </w:rPr>
        <w:t>26</w:t>
      </w:r>
      <w:r w:rsidR="0065551A" w:rsidRPr="00BC2A6B">
        <w:rPr>
          <w:color w:val="000000" w:themeColor="text1"/>
          <w:lang w:val="en-US"/>
        </w:rPr>
        <w:t xml:space="preserve"> and connectivity</w:t>
      </w:r>
      <w:r w:rsidR="00A17261">
        <w:rPr>
          <w:color w:val="000000" w:themeColor="text1"/>
          <w:lang w:val="en-US"/>
        </w:rPr>
        <w:t>.</w:t>
      </w:r>
      <w:r w:rsidR="009436C2" w:rsidRPr="009436C2">
        <w:rPr>
          <w:noProof/>
          <w:color w:val="000000" w:themeColor="text1"/>
          <w:vertAlign w:val="superscript"/>
          <w:lang w:val="en-US"/>
        </w:rPr>
        <w:t>27</w:t>
      </w:r>
      <w:r w:rsidR="0065551A" w:rsidRPr="00BC2A6B">
        <w:rPr>
          <w:color w:val="000000" w:themeColor="text1"/>
          <w:lang w:val="en-US"/>
        </w:rPr>
        <w:t xml:space="preserve"> Hence, we hypothesized that CD symptoms and CU traits (or the callous subcomponent) might show opposing associations with WM microstructure in youths with CD. </w:t>
      </w:r>
    </w:p>
    <w:p w14:paraId="0F85B372" w14:textId="03540DFD" w:rsidR="006E7F56" w:rsidRPr="00BC2A6B" w:rsidRDefault="00152E18" w:rsidP="00152E18">
      <w:pPr>
        <w:pStyle w:val="para"/>
        <w:spacing w:before="120" w:beforeAutospacing="0" w:after="120" w:afterAutospacing="0" w:line="480" w:lineRule="auto"/>
        <w:ind w:firstLine="720"/>
        <w:rPr>
          <w:color w:val="000000" w:themeColor="text1"/>
          <w:lang w:val="en-US"/>
        </w:rPr>
      </w:pPr>
      <w:r w:rsidRPr="00BC2A6B">
        <w:rPr>
          <w:color w:val="000000" w:themeColor="text1"/>
          <w:lang w:val="en-US"/>
        </w:rPr>
        <w:t xml:space="preserve">In addition to our three central aims, we conducted two follow-up analyses and one exploratory analysis. First, disorders that frequently co-occur with CD (e.g., attention-deficit/hyperactivity disorder (ADHD), mood and anxiety disorders and substance </w:t>
      </w:r>
      <w:r w:rsidR="00FE4FE9">
        <w:rPr>
          <w:color w:val="000000" w:themeColor="text1"/>
          <w:lang w:val="en-US"/>
        </w:rPr>
        <w:t>ab</w:t>
      </w:r>
      <w:r w:rsidRPr="00BC2A6B">
        <w:rPr>
          <w:color w:val="000000" w:themeColor="text1"/>
          <w:lang w:val="en-US"/>
        </w:rPr>
        <w:t xml:space="preserve">use) </w:t>
      </w:r>
      <w:r w:rsidR="00FE4FE9">
        <w:rPr>
          <w:color w:val="000000" w:themeColor="text1"/>
          <w:lang w:val="en-US"/>
        </w:rPr>
        <w:t>are</w:t>
      </w:r>
      <w:r w:rsidR="00FE4FE9" w:rsidRPr="00BC2A6B">
        <w:rPr>
          <w:color w:val="000000" w:themeColor="text1"/>
          <w:lang w:val="en-US"/>
        </w:rPr>
        <w:t xml:space="preserve"> </w:t>
      </w:r>
      <w:r w:rsidR="003B3726" w:rsidRPr="00BC2A6B">
        <w:rPr>
          <w:color w:val="000000" w:themeColor="text1"/>
          <w:lang w:val="en-US"/>
        </w:rPr>
        <w:t xml:space="preserve">also associated with WM </w:t>
      </w:r>
      <w:r w:rsidR="00FE4FE9">
        <w:rPr>
          <w:color w:val="000000" w:themeColor="text1"/>
          <w:lang w:val="en-US"/>
        </w:rPr>
        <w:t>alterations</w:t>
      </w:r>
      <w:r w:rsidR="00FE4FE9" w:rsidRPr="00BC2A6B">
        <w:rPr>
          <w:color w:val="000000" w:themeColor="text1"/>
          <w:lang w:val="en-US"/>
        </w:rPr>
        <w:t xml:space="preserve"> </w:t>
      </w:r>
      <w:r w:rsidR="003B3726" w:rsidRPr="00BC2A6B">
        <w:rPr>
          <w:color w:val="000000" w:themeColor="text1"/>
          <w:lang w:val="en-US"/>
        </w:rPr>
        <w:t>in the corpus callosum and the uncinate fasciculus</w:t>
      </w:r>
      <w:r w:rsidR="003F4059">
        <w:rPr>
          <w:color w:val="000000" w:themeColor="text1"/>
          <w:lang w:val="en-US"/>
        </w:rPr>
        <w:t>.</w:t>
      </w:r>
      <w:r w:rsidR="009436C2" w:rsidRPr="009436C2">
        <w:rPr>
          <w:noProof/>
          <w:color w:val="000000" w:themeColor="text1"/>
          <w:vertAlign w:val="superscript"/>
          <w:lang w:val="en-US"/>
        </w:rPr>
        <w:t>28-31</w:t>
      </w:r>
      <w:r w:rsidRPr="00BC2A6B">
        <w:rPr>
          <w:color w:val="000000" w:themeColor="text1"/>
          <w:lang w:val="en-US"/>
        </w:rPr>
        <w:t xml:space="preserve"> </w:t>
      </w:r>
      <w:r w:rsidRPr="00BC2A6B">
        <w:rPr>
          <w:color w:val="000000" w:themeColor="text1"/>
          <w:lang w:val="en-US"/>
        </w:rPr>
        <w:lastRenderedPageBreak/>
        <w:t xml:space="preserve">We therefore systematically assessed the impact of symptoms of comorbid disorders in our sample, predicting that group differences in WM microstructure might be partly explained by these symptoms. Second, given the large age range of our </w:t>
      </w:r>
      <w:r w:rsidR="00FE4FE9">
        <w:rPr>
          <w:color w:val="000000" w:themeColor="text1"/>
          <w:lang w:val="en-US"/>
        </w:rPr>
        <w:t>sample</w:t>
      </w:r>
      <w:r w:rsidRPr="00BC2A6B">
        <w:rPr>
          <w:color w:val="000000" w:themeColor="text1"/>
          <w:lang w:val="en-US"/>
        </w:rPr>
        <w:t xml:space="preserve"> (9-18 years) and suggestion</w:t>
      </w:r>
      <w:r w:rsidR="003D7063">
        <w:rPr>
          <w:color w:val="000000" w:themeColor="text1"/>
          <w:lang w:val="en-US"/>
        </w:rPr>
        <w:t>s</w:t>
      </w:r>
      <w:r w:rsidRPr="00BC2A6B">
        <w:rPr>
          <w:color w:val="000000" w:themeColor="text1"/>
          <w:lang w:val="en-US"/>
        </w:rPr>
        <w:t xml:space="preserve"> that relationship</w:t>
      </w:r>
      <w:r w:rsidR="003D7063">
        <w:rPr>
          <w:color w:val="000000" w:themeColor="text1"/>
          <w:lang w:val="en-US"/>
        </w:rPr>
        <w:t>s</w:t>
      </w:r>
      <w:r w:rsidRPr="00BC2A6B">
        <w:rPr>
          <w:color w:val="000000" w:themeColor="text1"/>
          <w:lang w:val="en-US"/>
        </w:rPr>
        <w:t xml:space="preserve"> between </w:t>
      </w:r>
      <w:r w:rsidR="003B3726" w:rsidRPr="00BC2A6B">
        <w:rPr>
          <w:color w:val="000000" w:themeColor="text1"/>
          <w:lang w:val="en-US"/>
        </w:rPr>
        <w:t xml:space="preserve">CD and WM may differ </w:t>
      </w:r>
      <w:r w:rsidR="00FE4FE9">
        <w:rPr>
          <w:color w:val="000000" w:themeColor="text1"/>
          <w:lang w:val="en-US"/>
        </w:rPr>
        <w:t>by</w:t>
      </w:r>
      <w:r w:rsidR="00FE4FE9" w:rsidRPr="00BC2A6B">
        <w:rPr>
          <w:color w:val="000000" w:themeColor="text1"/>
          <w:lang w:val="en-US"/>
        </w:rPr>
        <w:t xml:space="preserve"> </w:t>
      </w:r>
      <w:r w:rsidR="003B3726" w:rsidRPr="00BC2A6B">
        <w:rPr>
          <w:color w:val="000000" w:themeColor="text1"/>
          <w:lang w:val="en-US"/>
        </w:rPr>
        <w:t>age</w:t>
      </w:r>
      <w:r w:rsidR="00D810B8" w:rsidRPr="00D810B8">
        <w:rPr>
          <w:noProof/>
          <w:color w:val="000000" w:themeColor="text1"/>
          <w:vertAlign w:val="superscript"/>
          <w:lang w:val="en-US"/>
        </w:rPr>
        <w:t>5,9,20</w:t>
      </w:r>
      <w:r w:rsidR="003B3726" w:rsidRPr="00BC2A6B">
        <w:rPr>
          <w:color w:val="000000" w:themeColor="text1"/>
          <w:lang w:val="en-US"/>
        </w:rPr>
        <w:t xml:space="preserve"> </w:t>
      </w:r>
      <w:r w:rsidR="002D4205">
        <w:rPr>
          <w:color w:val="000000" w:themeColor="text1"/>
          <w:lang w:val="en-US"/>
        </w:rPr>
        <w:t>or</w:t>
      </w:r>
      <w:r w:rsidRPr="00BC2A6B">
        <w:rPr>
          <w:color w:val="000000" w:themeColor="text1"/>
          <w:lang w:val="en-US"/>
        </w:rPr>
        <w:t xml:space="preserve"> pubertal stage</w:t>
      </w:r>
      <w:r w:rsidR="003F4059">
        <w:rPr>
          <w:color w:val="000000" w:themeColor="text1"/>
          <w:lang w:val="en-US"/>
        </w:rPr>
        <w:t>,</w:t>
      </w:r>
      <w:r w:rsidR="009436C2" w:rsidRPr="009436C2">
        <w:rPr>
          <w:noProof/>
          <w:color w:val="000000" w:themeColor="text1"/>
          <w:vertAlign w:val="superscript"/>
          <w:lang w:val="en-US"/>
        </w:rPr>
        <w:t>32</w:t>
      </w:r>
      <w:r w:rsidRPr="00BC2A6B">
        <w:rPr>
          <w:color w:val="000000" w:themeColor="text1"/>
          <w:lang w:val="en-US"/>
        </w:rPr>
        <w:t xml:space="preserve"> we tested for age-by-diagnosis and puberty-by-diagnosis interactions. Finally, given that self-reported impulsivity has been shown to positively </w:t>
      </w:r>
      <w:r w:rsidR="002D4205">
        <w:rPr>
          <w:color w:val="000000" w:themeColor="text1"/>
          <w:lang w:val="en-US"/>
        </w:rPr>
        <w:t>correlate</w:t>
      </w:r>
      <w:r w:rsidRPr="00BC2A6B">
        <w:rPr>
          <w:color w:val="000000" w:themeColor="text1"/>
          <w:lang w:val="en-US"/>
        </w:rPr>
        <w:t xml:space="preserve"> </w:t>
      </w:r>
      <w:r w:rsidR="003B3726" w:rsidRPr="00BC2A6B">
        <w:rPr>
          <w:color w:val="000000" w:themeColor="text1"/>
          <w:lang w:val="en-US"/>
        </w:rPr>
        <w:t xml:space="preserve">with FA </w:t>
      </w:r>
      <w:r w:rsidR="002D4205">
        <w:rPr>
          <w:color w:val="000000" w:themeColor="text1"/>
          <w:lang w:val="en-US"/>
        </w:rPr>
        <w:t>within</w:t>
      </w:r>
      <w:r w:rsidR="003B3726" w:rsidRPr="00BC2A6B">
        <w:rPr>
          <w:color w:val="000000" w:themeColor="text1"/>
          <w:lang w:val="en-US"/>
        </w:rPr>
        <w:t xml:space="preserve"> the corpus callosum in CD youths</w:t>
      </w:r>
      <w:r w:rsidR="003F4059">
        <w:rPr>
          <w:color w:val="000000" w:themeColor="text1"/>
          <w:lang w:val="en-US"/>
        </w:rPr>
        <w:t>,</w:t>
      </w:r>
      <w:r w:rsidR="009436C2" w:rsidRPr="009436C2">
        <w:rPr>
          <w:noProof/>
          <w:color w:val="000000" w:themeColor="text1"/>
          <w:vertAlign w:val="superscript"/>
          <w:lang w:val="en-US"/>
        </w:rPr>
        <w:t>13</w:t>
      </w:r>
      <w:r w:rsidRPr="00BC2A6B">
        <w:rPr>
          <w:color w:val="000000" w:themeColor="text1"/>
          <w:lang w:val="en-US"/>
        </w:rPr>
        <w:t xml:space="preserve"> we conducted an exploratory analysis </w:t>
      </w:r>
      <w:r w:rsidR="002D4205">
        <w:rPr>
          <w:color w:val="000000" w:themeColor="text1"/>
          <w:lang w:val="en-US"/>
        </w:rPr>
        <w:t>aiming</w:t>
      </w:r>
      <w:r w:rsidRPr="00BC2A6B">
        <w:rPr>
          <w:color w:val="000000" w:themeColor="text1"/>
          <w:lang w:val="en-US"/>
        </w:rPr>
        <w:t xml:space="preserve"> to extend this finding by relating WM microstructure to performance on an objective, laboratory-based measure of impulsivity: </w:t>
      </w:r>
      <w:r w:rsidR="00442F4B" w:rsidRPr="00BC2A6B">
        <w:rPr>
          <w:color w:val="000000" w:themeColor="text1"/>
          <w:lang w:val="en-US"/>
        </w:rPr>
        <w:t>the emotional Go/No-Go task</w:t>
      </w:r>
      <w:r w:rsidR="003F4059">
        <w:rPr>
          <w:color w:val="000000" w:themeColor="text1"/>
          <w:lang w:val="en-US"/>
        </w:rPr>
        <w:t>.</w:t>
      </w:r>
      <w:r w:rsidR="009436C2" w:rsidRPr="009436C2">
        <w:rPr>
          <w:noProof/>
          <w:color w:val="000000" w:themeColor="text1"/>
          <w:vertAlign w:val="superscript"/>
          <w:lang w:val="en-US"/>
        </w:rPr>
        <w:t>33</w:t>
      </w:r>
      <w:r w:rsidRPr="00BC2A6B">
        <w:rPr>
          <w:color w:val="000000" w:themeColor="text1"/>
          <w:lang w:val="en-US"/>
        </w:rPr>
        <w:t xml:space="preserve"> We hypothesized that in youths with CD, </w:t>
      </w:r>
      <w:r w:rsidR="002D4205">
        <w:rPr>
          <w:color w:val="000000" w:themeColor="text1"/>
          <w:lang w:val="en-US"/>
        </w:rPr>
        <w:t xml:space="preserve">corpus callosum </w:t>
      </w:r>
      <w:r w:rsidRPr="00BC2A6B">
        <w:rPr>
          <w:color w:val="000000" w:themeColor="text1"/>
          <w:lang w:val="en-US"/>
        </w:rPr>
        <w:t xml:space="preserve">FA or AD would be positively correlated with impulsive responses on </w:t>
      </w:r>
      <w:r w:rsidR="00AF2060" w:rsidRPr="00BC2A6B">
        <w:rPr>
          <w:color w:val="000000" w:themeColor="text1"/>
          <w:lang w:val="en-US"/>
        </w:rPr>
        <w:t>this task</w:t>
      </w:r>
      <w:r w:rsidRPr="00BC2A6B">
        <w:rPr>
          <w:color w:val="000000" w:themeColor="text1"/>
          <w:lang w:val="en-US"/>
        </w:rPr>
        <w:t>.</w:t>
      </w:r>
    </w:p>
    <w:p w14:paraId="1741C687" w14:textId="77777777" w:rsidR="0048466B" w:rsidRPr="00BC2A6B" w:rsidRDefault="003303EA" w:rsidP="0048466B">
      <w:pPr>
        <w:pStyle w:val="para"/>
        <w:spacing w:before="120" w:beforeAutospacing="0" w:after="120" w:afterAutospacing="0" w:line="480" w:lineRule="auto"/>
        <w:rPr>
          <w:b/>
          <w:lang w:val="en-US"/>
        </w:rPr>
      </w:pPr>
      <w:r w:rsidRPr="00BC2A6B">
        <w:rPr>
          <w:b/>
          <w:lang w:val="en-US"/>
        </w:rPr>
        <w:t>METHOD</w:t>
      </w:r>
    </w:p>
    <w:p w14:paraId="5169DFAA" w14:textId="77777777" w:rsidR="005E18C1" w:rsidRPr="00BC2A6B" w:rsidRDefault="005E18C1" w:rsidP="00761F5E">
      <w:pPr>
        <w:pStyle w:val="Heading2"/>
        <w:spacing w:before="120" w:after="120" w:line="480" w:lineRule="auto"/>
        <w:rPr>
          <w:rFonts w:ascii="Times New Roman" w:hAnsi="Times New Roman" w:cs="Times New Roman"/>
          <w:color w:val="000000" w:themeColor="text1"/>
          <w:sz w:val="24"/>
          <w:szCs w:val="24"/>
          <w:lang w:val="en-US"/>
        </w:rPr>
      </w:pPr>
      <w:r w:rsidRPr="00BC2A6B">
        <w:rPr>
          <w:rFonts w:ascii="Times New Roman" w:hAnsi="Times New Roman" w:cs="Times New Roman"/>
          <w:color w:val="000000" w:themeColor="text1"/>
          <w:sz w:val="24"/>
          <w:szCs w:val="24"/>
          <w:lang w:val="en-US"/>
        </w:rPr>
        <w:t>Participants</w:t>
      </w:r>
      <w:r w:rsidR="008948D0" w:rsidRPr="00BC2A6B">
        <w:rPr>
          <w:rFonts w:ascii="Times New Roman" w:hAnsi="Times New Roman" w:cs="Times New Roman"/>
          <w:color w:val="000000" w:themeColor="text1"/>
          <w:sz w:val="24"/>
          <w:szCs w:val="24"/>
          <w:lang w:val="en-US"/>
        </w:rPr>
        <w:t xml:space="preserve"> and Measures</w:t>
      </w:r>
    </w:p>
    <w:p w14:paraId="65B6668E" w14:textId="2569BF12" w:rsidR="008948D0" w:rsidRPr="00BC2A6B" w:rsidRDefault="00B317EF"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 xml:space="preserve">A total of 124 </w:t>
      </w:r>
      <w:r w:rsidR="00360BA0" w:rsidRPr="00BC2A6B">
        <w:rPr>
          <w:rFonts w:ascii="Times New Roman" w:hAnsi="Times New Roman" w:cs="Times New Roman"/>
          <w:lang w:val="en-US"/>
        </w:rPr>
        <w:t xml:space="preserve">(59 females) youths with CD and 174 (103 females) TD youths </w:t>
      </w:r>
      <w:r w:rsidR="005D4F52" w:rsidRPr="00BC2A6B">
        <w:rPr>
          <w:rFonts w:ascii="Times New Roman" w:hAnsi="Times New Roman" w:cs="Times New Roman"/>
          <w:lang w:val="en-US"/>
        </w:rPr>
        <w:t>aged 9–18 years</w:t>
      </w:r>
      <w:r w:rsidR="00360BA0" w:rsidRPr="00BC2A6B">
        <w:rPr>
          <w:rFonts w:ascii="Times New Roman" w:hAnsi="Times New Roman" w:cs="Times New Roman"/>
          <w:lang w:val="en-US"/>
        </w:rPr>
        <w:t xml:space="preserve"> were </w:t>
      </w:r>
      <w:r w:rsidR="00A415BD" w:rsidRPr="00BC2A6B">
        <w:rPr>
          <w:rFonts w:ascii="Times New Roman" w:hAnsi="Times New Roman" w:cs="Times New Roman"/>
          <w:lang w:val="en-US"/>
        </w:rPr>
        <w:t xml:space="preserve">included </w:t>
      </w:r>
      <w:r w:rsidR="002C55F0" w:rsidRPr="00BC2A6B">
        <w:rPr>
          <w:rFonts w:ascii="Times New Roman" w:hAnsi="Times New Roman" w:cs="Times New Roman"/>
          <w:lang w:val="en-US"/>
        </w:rPr>
        <w:t>as part of</w:t>
      </w:r>
      <w:r w:rsidR="009424D2" w:rsidRPr="00BC2A6B">
        <w:rPr>
          <w:rFonts w:ascii="Times New Roman" w:hAnsi="Times New Roman" w:cs="Times New Roman"/>
          <w:lang w:val="en-US"/>
        </w:rPr>
        <w:t xml:space="preserve"> the </w:t>
      </w:r>
      <w:r w:rsidR="004469BC" w:rsidRPr="00BC2A6B">
        <w:rPr>
          <w:rFonts w:ascii="Times New Roman" w:hAnsi="Times New Roman" w:cs="Times New Roman"/>
          <w:lang w:val="en-US"/>
        </w:rPr>
        <w:t xml:space="preserve">Neurobiology and Treatment of </w:t>
      </w:r>
      <w:r w:rsidR="006C7BD2" w:rsidRPr="00BC2A6B">
        <w:rPr>
          <w:rFonts w:ascii="Times New Roman" w:hAnsi="Times New Roman" w:cs="Times New Roman"/>
          <w:lang w:val="en-US"/>
        </w:rPr>
        <w:t xml:space="preserve">Adolescent </w:t>
      </w:r>
      <w:r w:rsidR="004469BC" w:rsidRPr="00BC2A6B">
        <w:rPr>
          <w:rFonts w:ascii="Times New Roman" w:hAnsi="Times New Roman" w:cs="Times New Roman"/>
          <w:lang w:val="en-US"/>
        </w:rPr>
        <w:t xml:space="preserve">Female Conduct Disorder </w:t>
      </w:r>
      <w:r w:rsidR="00F87C91" w:rsidRPr="00BC2A6B">
        <w:rPr>
          <w:rFonts w:ascii="Times New Roman" w:hAnsi="Times New Roman" w:cs="Times New Roman"/>
          <w:lang w:val="en-US"/>
        </w:rPr>
        <w:t>study</w:t>
      </w:r>
      <w:r w:rsidR="00740B92">
        <w:rPr>
          <w:rFonts w:ascii="Times New Roman" w:hAnsi="Times New Roman" w:cs="Times New Roman"/>
          <w:lang w:val="en-US"/>
        </w:rPr>
        <w:t xml:space="preserve"> (FemNAT-CD</w:t>
      </w:r>
      <w:r w:rsidR="00920217" w:rsidRPr="00BC2A6B">
        <w:rPr>
          <w:rFonts w:ascii="Times New Roman" w:hAnsi="Times New Roman" w:cs="Times New Roman"/>
          <w:noProof/>
          <w:lang w:val="en-US"/>
        </w:rPr>
        <w:t>)</w:t>
      </w:r>
      <w:r w:rsidR="00740B92">
        <w:rPr>
          <w:rFonts w:ascii="Times New Roman" w:hAnsi="Times New Roman" w:cs="Times New Roman"/>
          <w:noProof/>
          <w:lang w:val="en-US"/>
        </w:rPr>
        <w:t xml:space="preserve">, </w:t>
      </w:r>
      <w:r w:rsidR="00740B92" w:rsidRPr="00983900">
        <w:rPr>
          <w:rFonts w:ascii="Times New Roman" w:hAnsi="Times New Roman" w:cs="Times New Roman"/>
          <w:lang w:val="en-US"/>
        </w:rPr>
        <w:t>a European multi-site study investigating sex differences in CD</w:t>
      </w:r>
      <w:r w:rsidR="00740B92" w:rsidRPr="00983900">
        <w:rPr>
          <w:rFonts w:ascii="Times New Roman" w:hAnsi="Times New Roman" w:cs="Times New Roman"/>
          <w:noProof/>
          <w:lang w:val="en-US"/>
        </w:rPr>
        <w:t xml:space="preserve"> (https://www.femnat-cd.eu/).</w:t>
      </w:r>
      <w:r w:rsidR="00920217" w:rsidRPr="00BC2A6B">
        <w:rPr>
          <w:rFonts w:ascii="Times New Roman" w:hAnsi="Times New Roman" w:cs="Times New Roman"/>
          <w:noProof/>
          <w:lang w:val="en-US"/>
        </w:rPr>
        <w:t xml:space="preserve"> </w:t>
      </w:r>
      <w:r w:rsidR="0093389B" w:rsidRPr="00BC2A6B">
        <w:rPr>
          <w:rFonts w:ascii="Times New Roman" w:hAnsi="Times New Roman" w:cs="Times New Roman"/>
          <w:lang w:val="en-US"/>
        </w:rPr>
        <w:t>Thirty</w:t>
      </w:r>
      <w:r w:rsidR="000A17BA" w:rsidRPr="00BC2A6B">
        <w:rPr>
          <w:rFonts w:ascii="Times New Roman" w:hAnsi="Times New Roman" w:cs="Times New Roman"/>
          <w:lang w:val="en-US"/>
        </w:rPr>
        <w:t xml:space="preserve"> participants (</w:t>
      </w:r>
      <w:r w:rsidR="0093389B" w:rsidRPr="00BC2A6B">
        <w:rPr>
          <w:rFonts w:ascii="Times New Roman" w:hAnsi="Times New Roman" w:cs="Times New Roman"/>
          <w:lang w:val="en-US"/>
        </w:rPr>
        <w:t>16</w:t>
      </w:r>
      <w:r w:rsidR="00DD1FBB" w:rsidRPr="00BC2A6B">
        <w:rPr>
          <w:rFonts w:ascii="Times New Roman" w:hAnsi="Times New Roman" w:cs="Times New Roman"/>
          <w:lang w:val="en-US"/>
        </w:rPr>
        <w:t xml:space="preserve"> with CD) were included in </w:t>
      </w:r>
      <w:r w:rsidR="00593D8C" w:rsidRPr="00BC2A6B">
        <w:rPr>
          <w:rFonts w:ascii="Times New Roman" w:hAnsi="Times New Roman" w:cs="Times New Roman"/>
          <w:lang w:val="en-US"/>
        </w:rPr>
        <w:t xml:space="preserve">a </w:t>
      </w:r>
      <w:r w:rsidR="00DD1FBB" w:rsidRPr="00BC2A6B">
        <w:rPr>
          <w:rFonts w:ascii="Times New Roman" w:hAnsi="Times New Roman" w:cs="Times New Roman"/>
          <w:lang w:val="en-US"/>
        </w:rPr>
        <w:t xml:space="preserve">previous DTI study comparing CD </w:t>
      </w:r>
      <w:r w:rsidR="006C7BD2" w:rsidRPr="00BC2A6B">
        <w:rPr>
          <w:rFonts w:ascii="Times New Roman" w:hAnsi="Times New Roman" w:cs="Times New Roman"/>
          <w:lang w:val="en-US"/>
        </w:rPr>
        <w:t>and</w:t>
      </w:r>
      <w:r w:rsidR="00DD1FBB" w:rsidRPr="00BC2A6B">
        <w:rPr>
          <w:rFonts w:ascii="Times New Roman" w:hAnsi="Times New Roman" w:cs="Times New Roman"/>
          <w:lang w:val="en-US"/>
        </w:rPr>
        <w:t xml:space="preserve"> T</w:t>
      </w:r>
      <w:r w:rsidR="003303EA" w:rsidRPr="00BC2A6B">
        <w:rPr>
          <w:rFonts w:ascii="Times New Roman" w:hAnsi="Times New Roman" w:cs="Times New Roman"/>
          <w:lang w:val="en-US"/>
        </w:rPr>
        <w:t>D females</w:t>
      </w:r>
      <w:r w:rsidR="003F4059">
        <w:rPr>
          <w:rFonts w:ascii="Times New Roman" w:hAnsi="Times New Roman" w:cs="Times New Roman"/>
          <w:lang w:val="en-US"/>
        </w:rPr>
        <w:t>.</w:t>
      </w:r>
      <w:r w:rsidR="009436C2" w:rsidRPr="009436C2">
        <w:rPr>
          <w:rFonts w:ascii="Times New Roman" w:hAnsi="Times New Roman" w:cs="Times New Roman"/>
          <w:noProof/>
          <w:vertAlign w:val="superscript"/>
          <w:lang w:val="en-US"/>
        </w:rPr>
        <w:t>11</w:t>
      </w:r>
      <w:r w:rsidR="00DD1FBB" w:rsidRPr="00BC2A6B">
        <w:rPr>
          <w:rFonts w:ascii="Times New Roman" w:hAnsi="Times New Roman" w:cs="Times New Roman"/>
          <w:lang w:val="en-US"/>
        </w:rPr>
        <w:t xml:space="preserve"> </w:t>
      </w:r>
      <w:r w:rsidR="00333CF0">
        <w:rPr>
          <w:rFonts w:ascii="Times New Roman" w:hAnsi="Times New Roman" w:cs="Times New Roman"/>
          <w:lang w:val="en-US"/>
        </w:rPr>
        <w:t>However, e</w:t>
      </w:r>
      <w:r w:rsidR="008F4E30" w:rsidRPr="008F4E30">
        <w:rPr>
          <w:rFonts w:ascii="Times New Roman" w:hAnsi="Times New Roman" w:cs="Times New Roman"/>
          <w:lang w:val="en-US"/>
        </w:rPr>
        <w:t>xcluding those participants (N=30) did not alter the main effects (data available upon request)</w:t>
      </w:r>
      <w:r w:rsidR="008F4E30">
        <w:rPr>
          <w:rFonts w:ascii="Times New Roman" w:hAnsi="Times New Roman" w:cs="Times New Roman"/>
          <w:lang w:val="en-US"/>
        </w:rPr>
        <w:t xml:space="preserve">. </w:t>
      </w:r>
      <w:r w:rsidR="00601813" w:rsidRPr="00BC2A6B">
        <w:rPr>
          <w:rFonts w:ascii="Times New Roman" w:hAnsi="Times New Roman" w:cs="Times New Roman"/>
          <w:lang w:val="en-US"/>
        </w:rPr>
        <w:t>Participants and their parents</w:t>
      </w:r>
      <w:r w:rsidR="00EA260E" w:rsidRPr="00BC2A6B">
        <w:rPr>
          <w:rFonts w:ascii="Times New Roman" w:hAnsi="Times New Roman" w:cs="Times New Roman"/>
          <w:lang w:val="en-US"/>
        </w:rPr>
        <w:t>/m</w:t>
      </w:r>
      <w:r w:rsidR="00BF59A0">
        <w:rPr>
          <w:rFonts w:ascii="Times New Roman" w:hAnsi="Times New Roman" w:cs="Times New Roman"/>
          <w:lang w:val="en-US"/>
        </w:rPr>
        <w:t>ain-caregivers</w:t>
      </w:r>
      <w:r w:rsidR="00EA260E" w:rsidRPr="00BC2A6B">
        <w:rPr>
          <w:rFonts w:ascii="Times New Roman" w:hAnsi="Times New Roman" w:cs="Times New Roman"/>
          <w:lang w:val="en-US"/>
        </w:rPr>
        <w:t xml:space="preserve"> </w:t>
      </w:r>
      <w:r w:rsidR="00601813" w:rsidRPr="00BC2A6B">
        <w:rPr>
          <w:rFonts w:ascii="Times New Roman" w:hAnsi="Times New Roman" w:cs="Times New Roman"/>
          <w:lang w:val="en-US"/>
        </w:rPr>
        <w:t xml:space="preserve">were interviewed separately using the Kiddie-Schedule for Affective Disorders and Schizophrenia-Present </w:t>
      </w:r>
      <w:r w:rsidR="00740B92">
        <w:rPr>
          <w:rFonts w:ascii="Times New Roman" w:hAnsi="Times New Roman" w:cs="Times New Roman"/>
          <w:lang w:val="en-US"/>
        </w:rPr>
        <w:t>and Lifetime version (K-SADS-PL</w:t>
      </w:r>
      <w:r w:rsidR="009436C2" w:rsidRPr="009436C2">
        <w:rPr>
          <w:rFonts w:ascii="Times New Roman" w:hAnsi="Times New Roman" w:cs="Times New Roman"/>
          <w:noProof/>
          <w:vertAlign w:val="superscript"/>
          <w:lang w:val="en-US"/>
        </w:rPr>
        <w:t>34</w:t>
      </w:r>
      <w:r w:rsidR="00577671" w:rsidRPr="00BC2A6B">
        <w:rPr>
          <w:rFonts w:ascii="Times New Roman" w:hAnsi="Times New Roman" w:cs="Times New Roman"/>
          <w:lang w:val="en-US"/>
        </w:rPr>
        <w:t xml:space="preserve">). Interviews were </w:t>
      </w:r>
      <w:r w:rsidR="00601813" w:rsidRPr="00BC2A6B">
        <w:rPr>
          <w:rFonts w:ascii="Times New Roman" w:hAnsi="Times New Roman" w:cs="Times New Roman"/>
          <w:lang w:val="en-US"/>
        </w:rPr>
        <w:t>conducted by trained staff at each site to assess for CD and other common c</w:t>
      </w:r>
      <w:r w:rsidR="00EF1E5D" w:rsidRPr="00BC2A6B">
        <w:rPr>
          <w:rFonts w:ascii="Times New Roman" w:hAnsi="Times New Roman" w:cs="Times New Roman"/>
          <w:lang w:val="en-US"/>
        </w:rPr>
        <w:t xml:space="preserve">omorbid disorders </w:t>
      </w:r>
      <w:r w:rsidR="00DF1148" w:rsidRPr="00BC2A6B">
        <w:rPr>
          <w:rFonts w:ascii="Times New Roman" w:hAnsi="Times New Roman" w:cs="Times New Roman"/>
          <w:lang w:val="en-US"/>
        </w:rPr>
        <w:t>using</w:t>
      </w:r>
      <w:r w:rsidR="00AE2169" w:rsidRPr="00BC2A6B">
        <w:rPr>
          <w:rFonts w:ascii="Times New Roman" w:hAnsi="Times New Roman" w:cs="Times New Roman"/>
          <w:lang w:val="en-US"/>
        </w:rPr>
        <w:t xml:space="preserve"> DSM-IV</w:t>
      </w:r>
      <w:r w:rsidR="00A144D0">
        <w:rPr>
          <w:rFonts w:ascii="Times New Roman" w:hAnsi="Times New Roman" w:cs="Times New Roman"/>
          <w:lang w:val="en-US"/>
        </w:rPr>
        <w:t>-</w:t>
      </w:r>
      <w:r w:rsidR="00AE2169" w:rsidRPr="00BC2A6B">
        <w:rPr>
          <w:rFonts w:ascii="Times New Roman" w:hAnsi="Times New Roman" w:cs="Times New Roman"/>
          <w:lang w:val="en-US"/>
        </w:rPr>
        <w:t>TR</w:t>
      </w:r>
      <w:r w:rsidR="00601813" w:rsidRPr="00BC2A6B">
        <w:rPr>
          <w:rFonts w:ascii="Times New Roman" w:hAnsi="Times New Roman" w:cs="Times New Roman"/>
          <w:lang w:val="en-US"/>
        </w:rPr>
        <w:t xml:space="preserve"> criteria</w:t>
      </w:r>
      <w:r w:rsidR="003F4059">
        <w:rPr>
          <w:rFonts w:ascii="Times New Roman" w:hAnsi="Times New Roman" w:cs="Times New Roman"/>
          <w:lang w:val="en-US"/>
        </w:rPr>
        <w:t>.</w:t>
      </w:r>
      <w:r w:rsidR="009436C2" w:rsidRPr="009436C2">
        <w:rPr>
          <w:rFonts w:ascii="Times New Roman" w:hAnsi="Times New Roman" w:cs="Times New Roman"/>
          <w:noProof/>
          <w:vertAlign w:val="superscript"/>
          <w:lang w:val="en-US"/>
        </w:rPr>
        <w:t>35</w:t>
      </w:r>
      <w:r w:rsidR="00583188" w:rsidRPr="00BC2A6B">
        <w:rPr>
          <w:rFonts w:ascii="Times New Roman" w:hAnsi="Times New Roman" w:cs="Times New Roman"/>
          <w:lang w:val="en-US"/>
        </w:rPr>
        <w:t xml:space="preserve"> </w:t>
      </w:r>
      <w:r w:rsidR="008948D0" w:rsidRPr="00BC2A6B">
        <w:rPr>
          <w:rFonts w:ascii="Times New Roman" w:hAnsi="Times New Roman" w:cs="Times New Roman"/>
          <w:noProof/>
          <w:lang w:val="en-US"/>
        </w:rPr>
        <w:t xml:space="preserve">Further details regarding participant demographics, </w:t>
      </w:r>
      <w:r w:rsidR="00C93759">
        <w:rPr>
          <w:rFonts w:ascii="Times New Roman" w:hAnsi="Times New Roman" w:cs="Times New Roman"/>
          <w:noProof/>
          <w:lang w:val="en-US"/>
        </w:rPr>
        <w:t xml:space="preserve">socioeconomic status, </w:t>
      </w:r>
      <w:r w:rsidR="008948D0" w:rsidRPr="00BC2A6B">
        <w:rPr>
          <w:rFonts w:ascii="Times New Roman" w:hAnsi="Times New Roman" w:cs="Times New Roman"/>
          <w:noProof/>
          <w:lang w:val="en-US"/>
        </w:rPr>
        <w:t xml:space="preserve">inclusion/exclusion criteria and </w:t>
      </w:r>
      <w:r w:rsidR="008948D0" w:rsidRPr="00BC2A6B">
        <w:rPr>
          <w:rFonts w:ascii="Times New Roman" w:hAnsi="Times New Roman" w:cs="Times New Roman"/>
          <w:lang w:val="en-US"/>
        </w:rPr>
        <w:t>inter-rater reliability</w:t>
      </w:r>
      <w:r w:rsidR="00A144D0">
        <w:rPr>
          <w:rFonts w:ascii="Times New Roman" w:hAnsi="Times New Roman" w:cs="Times New Roman"/>
          <w:lang w:val="en-US"/>
        </w:rPr>
        <w:t xml:space="preserve"> of diagnoses</w:t>
      </w:r>
      <w:r w:rsidR="008948D0" w:rsidRPr="00BC2A6B">
        <w:rPr>
          <w:rFonts w:ascii="Times New Roman" w:hAnsi="Times New Roman" w:cs="Times New Roman"/>
          <w:lang w:val="en-US"/>
        </w:rPr>
        <w:t xml:space="preserve"> </w:t>
      </w:r>
      <w:r w:rsidR="008948D0" w:rsidRPr="00BC2A6B">
        <w:rPr>
          <w:rFonts w:ascii="Times New Roman" w:hAnsi="Times New Roman" w:cs="Times New Roman"/>
          <w:noProof/>
          <w:lang w:val="en-US"/>
        </w:rPr>
        <w:t>ar</w:t>
      </w:r>
      <w:r w:rsidR="00E818BF" w:rsidRPr="00BC2A6B">
        <w:rPr>
          <w:rFonts w:ascii="Times New Roman" w:hAnsi="Times New Roman" w:cs="Times New Roman"/>
          <w:noProof/>
          <w:lang w:val="en-US"/>
        </w:rPr>
        <w:t xml:space="preserve">e provided in </w:t>
      </w:r>
      <w:r w:rsidR="00EA260E" w:rsidRPr="00BC2A6B">
        <w:rPr>
          <w:rFonts w:ascii="Times New Roman" w:hAnsi="Times New Roman" w:cs="Times New Roman"/>
          <w:noProof/>
          <w:lang w:val="en-US"/>
        </w:rPr>
        <w:t>Supplement 1, available</w:t>
      </w:r>
      <w:r w:rsidR="00E818BF" w:rsidRPr="00BC2A6B">
        <w:rPr>
          <w:rFonts w:ascii="Times New Roman" w:hAnsi="Times New Roman" w:cs="Times New Roman"/>
          <w:noProof/>
          <w:lang w:val="en-US"/>
        </w:rPr>
        <w:t xml:space="preserve"> </w:t>
      </w:r>
      <w:r w:rsidR="006764B8" w:rsidRPr="00BC2A6B">
        <w:rPr>
          <w:rFonts w:ascii="Times New Roman" w:hAnsi="Times New Roman" w:cs="Times New Roman"/>
          <w:noProof/>
          <w:lang w:val="en-US"/>
        </w:rPr>
        <w:t>online</w:t>
      </w:r>
      <w:r w:rsidR="008948D0" w:rsidRPr="00BC2A6B">
        <w:rPr>
          <w:rFonts w:ascii="Times New Roman" w:hAnsi="Times New Roman" w:cs="Times New Roman"/>
          <w:noProof/>
          <w:lang w:val="en-US"/>
        </w:rPr>
        <w:t xml:space="preserve">. </w:t>
      </w:r>
    </w:p>
    <w:p w14:paraId="218941B6" w14:textId="64D3D500" w:rsidR="005B6AE5" w:rsidRPr="00BC2A6B" w:rsidRDefault="00601813"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lastRenderedPageBreak/>
        <w:t>CU traits were assessed using the parent-report Inventory of Callous-Unemotional traits (ICU)</w:t>
      </w:r>
      <w:r w:rsidR="003F4059">
        <w:rPr>
          <w:rFonts w:ascii="Times New Roman" w:hAnsi="Times New Roman" w:cs="Times New Roman"/>
          <w:lang w:val="en-US"/>
        </w:rPr>
        <w:t>,</w:t>
      </w:r>
      <w:r w:rsidR="009436C2" w:rsidRPr="009436C2">
        <w:rPr>
          <w:rFonts w:ascii="Times New Roman" w:hAnsi="Times New Roman" w:cs="Times New Roman"/>
          <w:noProof/>
          <w:vertAlign w:val="superscript"/>
          <w:lang w:val="en-US"/>
        </w:rPr>
        <w:t>36</w:t>
      </w:r>
      <w:r w:rsidR="007B3342" w:rsidRPr="00BC2A6B">
        <w:rPr>
          <w:rFonts w:ascii="Times New Roman" w:hAnsi="Times New Roman" w:cs="Times New Roman"/>
          <w:lang w:val="en-US"/>
        </w:rPr>
        <w:t xml:space="preserve"> a standard</w:t>
      </w:r>
      <w:r w:rsidR="00C761F1" w:rsidRPr="00BC2A6B">
        <w:rPr>
          <w:rFonts w:ascii="Times New Roman" w:hAnsi="Times New Roman" w:cs="Times New Roman"/>
          <w:lang w:val="en-US"/>
        </w:rPr>
        <w:t>ized</w:t>
      </w:r>
      <w:r w:rsidR="007B3342" w:rsidRPr="00BC2A6B">
        <w:rPr>
          <w:rFonts w:ascii="Times New Roman" w:hAnsi="Times New Roman" w:cs="Times New Roman"/>
          <w:lang w:val="en-US"/>
        </w:rPr>
        <w:t xml:space="preserve"> measure including </w:t>
      </w:r>
      <w:r w:rsidR="00842365" w:rsidRPr="00BC2A6B">
        <w:rPr>
          <w:rFonts w:ascii="Times New Roman" w:hAnsi="Times New Roman" w:cs="Times New Roman"/>
          <w:lang w:val="en-US"/>
        </w:rPr>
        <w:t>callous (α=.74), uncaring (α=.79), and unemotional subscales (α=.85).</w:t>
      </w:r>
      <w:r w:rsidRPr="00BC2A6B">
        <w:rPr>
          <w:rFonts w:ascii="Times New Roman" w:hAnsi="Times New Roman" w:cs="Times New Roman"/>
          <w:lang w:val="en-US"/>
        </w:rPr>
        <w:t xml:space="preserve"> An estimate of full-scale IQ was obtained using the two-subtest (vocabulary and matrix reasoning) </w:t>
      </w:r>
      <w:r w:rsidR="00A144D0">
        <w:rPr>
          <w:rFonts w:ascii="Times New Roman" w:hAnsi="Times New Roman" w:cs="Times New Roman"/>
          <w:lang w:val="en-US"/>
        </w:rPr>
        <w:t xml:space="preserve">version </w:t>
      </w:r>
      <w:r w:rsidRPr="00BC2A6B">
        <w:rPr>
          <w:rFonts w:ascii="Times New Roman" w:hAnsi="Times New Roman" w:cs="Times New Roman"/>
          <w:lang w:val="en-US"/>
        </w:rPr>
        <w:t>of the Wechsler Ab</w:t>
      </w:r>
      <w:r w:rsidR="00E818BF" w:rsidRPr="00BC2A6B">
        <w:rPr>
          <w:rFonts w:ascii="Times New Roman" w:hAnsi="Times New Roman" w:cs="Times New Roman"/>
          <w:lang w:val="en-US"/>
        </w:rPr>
        <w:t>breviated Scale of Intelligence</w:t>
      </w:r>
      <w:r w:rsidR="009436C2" w:rsidRPr="009436C2">
        <w:rPr>
          <w:rFonts w:ascii="Times New Roman" w:hAnsi="Times New Roman" w:cs="Times New Roman"/>
          <w:noProof/>
          <w:vertAlign w:val="superscript"/>
          <w:lang w:val="en-US"/>
        </w:rPr>
        <w:t>37</w:t>
      </w:r>
      <w:r w:rsidRPr="00BC2A6B">
        <w:rPr>
          <w:rFonts w:ascii="Times New Roman" w:hAnsi="Times New Roman" w:cs="Times New Roman"/>
          <w:lang w:val="en-US"/>
        </w:rPr>
        <w:t xml:space="preserve"> or </w:t>
      </w:r>
      <w:r w:rsidR="00A144D0">
        <w:rPr>
          <w:rFonts w:ascii="Times New Roman" w:hAnsi="Times New Roman" w:cs="Times New Roman"/>
          <w:lang w:val="en-US"/>
        </w:rPr>
        <w:t>the</w:t>
      </w:r>
      <w:r w:rsidR="00A144D0" w:rsidRPr="00BC2A6B">
        <w:rPr>
          <w:rFonts w:ascii="Times New Roman" w:hAnsi="Times New Roman" w:cs="Times New Roman"/>
          <w:lang w:val="en-US"/>
        </w:rPr>
        <w:t xml:space="preserve"> </w:t>
      </w:r>
      <w:r w:rsidRPr="00BC2A6B">
        <w:rPr>
          <w:rFonts w:ascii="Times New Roman" w:hAnsi="Times New Roman" w:cs="Times New Roman"/>
          <w:lang w:val="en-US"/>
        </w:rPr>
        <w:t xml:space="preserve">same subtests from the Wechsler </w:t>
      </w:r>
      <w:r w:rsidR="00130B9D" w:rsidRPr="00BC2A6B">
        <w:rPr>
          <w:rFonts w:ascii="Times New Roman" w:hAnsi="Times New Roman" w:cs="Times New Roman"/>
          <w:lang w:val="en-US"/>
        </w:rPr>
        <w:t>Intelligence</w:t>
      </w:r>
      <w:r w:rsidR="00E818BF" w:rsidRPr="00BC2A6B">
        <w:rPr>
          <w:rFonts w:ascii="Times New Roman" w:hAnsi="Times New Roman" w:cs="Times New Roman"/>
          <w:lang w:val="en-US"/>
        </w:rPr>
        <w:t xml:space="preserve"> Scale for Children</w:t>
      </w:r>
      <w:r w:rsidR="003F4059">
        <w:rPr>
          <w:rFonts w:ascii="Times New Roman" w:hAnsi="Times New Roman" w:cs="Times New Roman"/>
          <w:lang w:val="en-US"/>
        </w:rPr>
        <w:t>.</w:t>
      </w:r>
      <w:r w:rsidR="009436C2" w:rsidRPr="009436C2">
        <w:rPr>
          <w:rFonts w:ascii="Times New Roman" w:hAnsi="Times New Roman" w:cs="Times New Roman"/>
          <w:noProof/>
          <w:vertAlign w:val="superscript"/>
          <w:lang w:val="en-US"/>
        </w:rPr>
        <w:t>38</w:t>
      </w:r>
      <w:r w:rsidRPr="00BC2A6B">
        <w:rPr>
          <w:rFonts w:ascii="Times New Roman" w:hAnsi="Times New Roman" w:cs="Times New Roman"/>
          <w:lang w:val="en-US"/>
        </w:rPr>
        <w:t xml:space="preserve"> </w:t>
      </w:r>
      <w:r w:rsidR="00733AA7" w:rsidRPr="00BC2A6B">
        <w:rPr>
          <w:rFonts w:ascii="Times New Roman" w:hAnsi="Times New Roman" w:cs="Times New Roman"/>
          <w:lang w:val="en-US"/>
        </w:rPr>
        <w:t>Participants were classified as either pre/early or mid/late/post pubertal using</w:t>
      </w:r>
      <w:r w:rsidR="00E818BF" w:rsidRPr="00BC2A6B">
        <w:rPr>
          <w:rFonts w:ascii="Times New Roman" w:hAnsi="Times New Roman" w:cs="Times New Roman"/>
          <w:lang w:val="en-US"/>
        </w:rPr>
        <w:t xml:space="preserve"> the Pubertal Development Scale</w:t>
      </w:r>
      <w:r w:rsidR="003F4059">
        <w:rPr>
          <w:rFonts w:ascii="Times New Roman" w:hAnsi="Times New Roman" w:cs="Times New Roman"/>
          <w:lang w:val="en-US"/>
        </w:rPr>
        <w:t>.</w:t>
      </w:r>
      <w:r w:rsidR="009436C2" w:rsidRPr="009436C2">
        <w:rPr>
          <w:rFonts w:ascii="Times New Roman" w:hAnsi="Times New Roman" w:cs="Times New Roman"/>
          <w:noProof/>
          <w:vertAlign w:val="superscript"/>
          <w:lang w:val="en-US"/>
        </w:rPr>
        <w:t>39</w:t>
      </w:r>
      <w:r w:rsidR="009E51E6" w:rsidRPr="00BC2A6B">
        <w:rPr>
          <w:rFonts w:ascii="Times New Roman" w:hAnsi="Times New Roman" w:cs="Times New Roman"/>
          <w:lang w:val="en-US"/>
        </w:rPr>
        <w:t xml:space="preserve"> Across</w:t>
      </w:r>
      <w:r w:rsidR="008134E2" w:rsidRPr="00BC2A6B">
        <w:rPr>
          <w:rFonts w:ascii="Times New Roman" w:hAnsi="Times New Roman" w:cs="Times New Roman"/>
          <w:lang w:val="en-US"/>
        </w:rPr>
        <w:t xml:space="preserve"> all sites, written informed consent/assent was obtained from all participants and their parents</w:t>
      </w:r>
      <w:r w:rsidR="00E225A5" w:rsidRPr="00BC2A6B">
        <w:rPr>
          <w:lang w:val="en-US"/>
        </w:rPr>
        <w:t xml:space="preserve"> </w:t>
      </w:r>
      <w:r w:rsidR="00E225A5" w:rsidRPr="00BC2A6B">
        <w:rPr>
          <w:rFonts w:ascii="Times New Roman" w:hAnsi="Times New Roman" w:cs="Times New Roman"/>
          <w:lang w:val="en-US"/>
        </w:rPr>
        <w:t>according to site</w:t>
      </w:r>
      <w:r w:rsidR="006C7BD2" w:rsidRPr="00BC2A6B">
        <w:rPr>
          <w:rFonts w:ascii="Times New Roman" w:hAnsi="Times New Roman" w:cs="Times New Roman"/>
          <w:lang w:val="en-US"/>
        </w:rPr>
        <w:t>-</w:t>
      </w:r>
      <w:r w:rsidR="00E225A5" w:rsidRPr="00BC2A6B">
        <w:rPr>
          <w:rFonts w:ascii="Times New Roman" w:hAnsi="Times New Roman" w:cs="Times New Roman"/>
          <w:lang w:val="en-US"/>
        </w:rPr>
        <w:t xml:space="preserve">specific </w:t>
      </w:r>
      <w:r w:rsidR="00B7591B" w:rsidRPr="00BC2A6B">
        <w:rPr>
          <w:rFonts w:ascii="Times New Roman" w:hAnsi="Times New Roman" w:cs="Times New Roman"/>
          <w:lang w:val="en-US"/>
        </w:rPr>
        <w:t>e</w:t>
      </w:r>
      <w:r w:rsidR="006C7BD2" w:rsidRPr="00BC2A6B">
        <w:rPr>
          <w:rFonts w:ascii="Times New Roman" w:hAnsi="Times New Roman" w:cs="Times New Roman"/>
          <w:lang w:val="en-US"/>
        </w:rPr>
        <w:t xml:space="preserve">thical </w:t>
      </w:r>
      <w:r w:rsidR="00E225A5" w:rsidRPr="00BC2A6B">
        <w:rPr>
          <w:rFonts w:ascii="Times New Roman" w:hAnsi="Times New Roman" w:cs="Times New Roman"/>
          <w:lang w:val="en-US"/>
        </w:rPr>
        <w:t>requirements</w:t>
      </w:r>
      <w:r w:rsidR="00740B92">
        <w:rPr>
          <w:rFonts w:ascii="Times New Roman" w:hAnsi="Times New Roman" w:cs="Times New Roman"/>
          <w:lang w:val="en-US"/>
        </w:rPr>
        <w:t xml:space="preserve"> (see </w:t>
      </w:r>
      <w:r w:rsidR="00E818BF" w:rsidRPr="00BC2A6B">
        <w:rPr>
          <w:rFonts w:ascii="Times New Roman" w:hAnsi="Times New Roman" w:cs="Times New Roman"/>
          <w:lang w:val="en-US"/>
        </w:rPr>
        <w:t>Supplement 2</w:t>
      </w:r>
      <w:r w:rsidR="00960316">
        <w:rPr>
          <w:rFonts w:ascii="Times New Roman" w:hAnsi="Times New Roman" w:cs="Times New Roman"/>
          <w:lang w:val="en-US"/>
        </w:rPr>
        <w:t xml:space="preserve"> and 3</w:t>
      </w:r>
      <w:r w:rsidR="00E818BF" w:rsidRPr="00BC2A6B">
        <w:rPr>
          <w:rFonts w:ascii="Times New Roman" w:hAnsi="Times New Roman" w:cs="Times New Roman"/>
          <w:lang w:val="en-US"/>
        </w:rPr>
        <w:t>, available online,</w:t>
      </w:r>
      <w:r w:rsidR="00D63C1D" w:rsidRPr="00BC2A6B">
        <w:rPr>
          <w:rFonts w:ascii="Times New Roman" w:hAnsi="Times New Roman" w:cs="Times New Roman"/>
          <w:lang w:val="en-US"/>
        </w:rPr>
        <w:t xml:space="preserve"> for i</w:t>
      </w:r>
      <w:r w:rsidR="00EF1E5D" w:rsidRPr="00BC2A6B">
        <w:rPr>
          <w:rFonts w:ascii="Times New Roman" w:hAnsi="Times New Roman" w:cs="Times New Roman"/>
          <w:lang w:val="en-US"/>
        </w:rPr>
        <w:t>nformation on imputation procedure</w:t>
      </w:r>
      <w:r w:rsidR="002F1308" w:rsidRPr="00BC2A6B">
        <w:rPr>
          <w:rFonts w:ascii="Times New Roman" w:hAnsi="Times New Roman" w:cs="Times New Roman"/>
          <w:lang w:val="en-US"/>
        </w:rPr>
        <w:t>s</w:t>
      </w:r>
      <w:r w:rsidR="008948D0" w:rsidRPr="00BC2A6B">
        <w:rPr>
          <w:rFonts w:ascii="Times New Roman" w:hAnsi="Times New Roman" w:cs="Times New Roman"/>
          <w:lang w:val="en-US"/>
        </w:rPr>
        <w:t xml:space="preserve"> for missing data </w:t>
      </w:r>
      <w:r w:rsidR="00851532" w:rsidRPr="00BC2A6B">
        <w:rPr>
          <w:rFonts w:ascii="Times New Roman" w:hAnsi="Times New Roman" w:cs="Times New Roman"/>
          <w:lang w:val="en-US"/>
        </w:rPr>
        <w:t xml:space="preserve">and </w:t>
      </w:r>
      <w:r w:rsidR="00B574C0" w:rsidRPr="00BC2A6B">
        <w:rPr>
          <w:rFonts w:ascii="Times New Roman" w:hAnsi="Times New Roman" w:cs="Times New Roman"/>
          <w:lang w:val="en-US"/>
        </w:rPr>
        <w:t>ethic</w:t>
      </w:r>
      <w:r w:rsidR="00851532" w:rsidRPr="00BC2A6B">
        <w:rPr>
          <w:rFonts w:ascii="Times New Roman" w:hAnsi="Times New Roman" w:cs="Times New Roman"/>
          <w:lang w:val="en-US"/>
        </w:rPr>
        <w:t>al approval</w:t>
      </w:r>
      <w:r w:rsidR="00A144D0">
        <w:rPr>
          <w:rFonts w:ascii="Times New Roman" w:hAnsi="Times New Roman" w:cs="Times New Roman"/>
          <w:lang w:val="en-US"/>
        </w:rPr>
        <w:t>s</w:t>
      </w:r>
      <w:r w:rsidR="00D63C1D" w:rsidRPr="00BC2A6B">
        <w:rPr>
          <w:rFonts w:ascii="Times New Roman" w:hAnsi="Times New Roman" w:cs="Times New Roman"/>
          <w:lang w:val="en-US"/>
        </w:rPr>
        <w:t>)</w:t>
      </w:r>
      <w:r w:rsidR="00851532" w:rsidRPr="00BC2A6B">
        <w:rPr>
          <w:rFonts w:ascii="Times New Roman" w:hAnsi="Times New Roman" w:cs="Times New Roman"/>
          <w:lang w:val="en-US"/>
        </w:rPr>
        <w:t>.</w:t>
      </w:r>
    </w:p>
    <w:p w14:paraId="29AA9AB7" w14:textId="77777777" w:rsidR="008948D0" w:rsidRPr="00BC2A6B" w:rsidRDefault="00EA665D" w:rsidP="00761F5E">
      <w:pPr>
        <w:spacing w:before="120" w:after="120" w:line="480" w:lineRule="auto"/>
        <w:rPr>
          <w:rFonts w:ascii="Times New Roman" w:hAnsi="Times New Roman" w:cs="Times New Roman"/>
          <w:b/>
          <w:lang w:val="en-US"/>
        </w:rPr>
      </w:pPr>
      <w:r w:rsidRPr="00BC2A6B">
        <w:rPr>
          <w:rFonts w:ascii="Times New Roman" w:hAnsi="Times New Roman" w:cs="Times New Roman"/>
          <w:b/>
          <w:lang w:val="en-US"/>
        </w:rPr>
        <w:t>Emotional Go/N</w:t>
      </w:r>
      <w:r w:rsidR="000074B1">
        <w:rPr>
          <w:rFonts w:ascii="Times New Roman" w:hAnsi="Times New Roman" w:cs="Times New Roman"/>
          <w:b/>
          <w:lang w:val="en-US"/>
        </w:rPr>
        <w:t>o</w:t>
      </w:r>
      <w:r w:rsidRPr="00BC2A6B">
        <w:rPr>
          <w:rFonts w:ascii="Times New Roman" w:hAnsi="Times New Roman" w:cs="Times New Roman"/>
          <w:b/>
          <w:lang w:val="en-US"/>
        </w:rPr>
        <w:t>-G</w:t>
      </w:r>
      <w:r w:rsidR="000074B1">
        <w:rPr>
          <w:rFonts w:ascii="Times New Roman" w:hAnsi="Times New Roman" w:cs="Times New Roman"/>
          <w:b/>
          <w:lang w:val="en-US"/>
        </w:rPr>
        <w:t>o</w:t>
      </w:r>
      <w:r w:rsidRPr="00BC2A6B">
        <w:rPr>
          <w:rFonts w:ascii="Times New Roman" w:hAnsi="Times New Roman" w:cs="Times New Roman"/>
          <w:b/>
          <w:lang w:val="en-US"/>
        </w:rPr>
        <w:t xml:space="preserve"> Task</w:t>
      </w:r>
    </w:p>
    <w:p w14:paraId="10FE2FC8" w14:textId="142AFA5C" w:rsidR="008948D0" w:rsidRPr="00BC2A6B" w:rsidRDefault="008948D0"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 xml:space="preserve">Impulsivity was </w:t>
      </w:r>
      <w:r w:rsidR="00273FAA">
        <w:rPr>
          <w:rFonts w:ascii="Times New Roman" w:hAnsi="Times New Roman" w:cs="Times New Roman"/>
          <w:lang w:val="en-US"/>
        </w:rPr>
        <w:t>operationalized</w:t>
      </w:r>
      <w:r w:rsidRPr="00BC2A6B">
        <w:rPr>
          <w:rFonts w:ascii="Times New Roman" w:hAnsi="Times New Roman" w:cs="Times New Roman"/>
          <w:lang w:val="en-US"/>
        </w:rPr>
        <w:t xml:space="preserve"> using the number of comm</w:t>
      </w:r>
      <w:r w:rsidR="000413D7" w:rsidRPr="00BC2A6B">
        <w:rPr>
          <w:rFonts w:ascii="Times New Roman" w:hAnsi="Times New Roman" w:cs="Times New Roman"/>
          <w:lang w:val="en-US"/>
        </w:rPr>
        <w:t>ission errors (f</w:t>
      </w:r>
      <w:r w:rsidR="00CD027F" w:rsidRPr="00BC2A6B">
        <w:rPr>
          <w:rFonts w:ascii="Times New Roman" w:hAnsi="Times New Roman" w:cs="Times New Roman"/>
          <w:lang w:val="en-US"/>
        </w:rPr>
        <w:t>alse-alarm rates expressed as a %</w:t>
      </w:r>
      <w:r w:rsidRPr="00BC2A6B">
        <w:rPr>
          <w:rFonts w:ascii="Times New Roman" w:hAnsi="Times New Roman" w:cs="Times New Roman"/>
          <w:lang w:val="en-US"/>
        </w:rPr>
        <w:t xml:space="preserve">) on an </w:t>
      </w:r>
      <w:r w:rsidR="00FB45FA" w:rsidRPr="00BC2A6B">
        <w:rPr>
          <w:rFonts w:ascii="Times New Roman" w:hAnsi="Times New Roman" w:cs="Times New Roman"/>
          <w:lang w:val="en-US"/>
        </w:rPr>
        <w:t>emotional Go/No-Go task</w:t>
      </w:r>
      <w:r w:rsidR="009436C2" w:rsidRPr="009436C2">
        <w:rPr>
          <w:rFonts w:ascii="Times New Roman" w:hAnsi="Times New Roman" w:cs="Times New Roman"/>
          <w:noProof/>
          <w:vertAlign w:val="superscript"/>
          <w:lang w:val="en-US"/>
        </w:rPr>
        <w:t>33</w:t>
      </w:r>
      <w:r w:rsidR="00CD027F" w:rsidRPr="00BC2A6B">
        <w:rPr>
          <w:rFonts w:ascii="Times New Roman" w:hAnsi="Times New Roman" w:cs="Times New Roman"/>
          <w:lang w:val="en-US"/>
        </w:rPr>
        <w:t xml:space="preserve"> </w:t>
      </w:r>
      <w:r w:rsidR="00923A79" w:rsidRPr="00BC2A6B">
        <w:rPr>
          <w:rFonts w:ascii="Times New Roman" w:hAnsi="Times New Roman" w:cs="Times New Roman"/>
          <w:lang w:val="en-US"/>
        </w:rPr>
        <w:t>(</w:t>
      </w:r>
      <w:r w:rsidR="00E23ACD" w:rsidRPr="00BC2A6B">
        <w:rPr>
          <w:rFonts w:ascii="Times New Roman" w:hAnsi="Times New Roman" w:cs="Times New Roman"/>
          <w:lang w:val="en-US"/>
        </w:rPr>
        <w:t xml:space="preserve">see </w:t>
      </w:r>
      <w:r w:rsidR="00E818BF" w:rsidRPr="00BC2A6B">
        <w:rPr>
          <w:rFonts w:ascii="Times New Roman" w:hAnsi="Times New Roman" w:cs="Times New Roman"/>
          <w:lang w:val="en-US"/>
        </w:rPr>
        <w:t xml:space="preserve">Supplement </w:t>
      </w:r>
      <w:r w:rsidR="00EA260E" w:rsidRPr="00BC2A6B">
        <w:rPr>
          <w:rFonts w:ascii="Times New Roman" w:hAnsi="Times New Roman" w:cs="Times New Roman"/>
          <w:lang w:val="en-US"/>
        </w:rPr>
        <w:t>4</w:t>
      </w:r>
      <w:r w:rsidR="00AD08A3" w:rsidRPr="00BC2A6B">
        <w:rPr>
          <w:rFonts w:ascii="Times New Roman" w:hAnsi="Times New Roman" w:cs="Times New Roman"/>
          <w:lang w:val="en-US"/>
        </w:rPr>
        <w:t xml:space="preserve"> and Fig</w:t>
      </w:r>
      <w:r w:rsidR="00E23ACD" w:rsidRPr="00BC2A6B">
        <w:rPr>
          <w:rFonts w:ascii="Times New Roman" w:hAnsi="Times New Roman" w:cs="Times New Roman"/>
          <w:lang w:val="en-US"/>
        </w:rPr>
        <w:t>ure</w:t>
      </w:r>
      <w:r w:rsidR="00923A79" w:rsidRPr="00BC2A6B">
        <w:rPr>
          <w:rFonts w:ascii="Times New Roman" w:hAnsi="Times New Roman" w:cs="Times New Roman"/>
          <w:lang w:val="en-US"/>
        </w:rPr>
        <w:t xml:space="preserve"> S1 </w:t>
      </w:r>
      <w:r w:rsidR="00E23ACD" w:rsidRPr="00BC2A6B">
        <w:rPr>
          <w:rFonts w:ascii="Times New Roman" w:hAnsi="Times New Roman" w:cs="Times New Roman"/>
          <w:lang w:val="en-US"/>
        </w:rPr>
        <w:t xml:space="preserve">available online </w:t>
      </w:r>
      <w:r w:rsidR="00923A79" w:rsidRPr="00BC2A6B">
        <w:rPr>
          <w:rFonts w:ascii="Times New Roman" w:hAnsi="Times New Roman" w:cs="Times New Roman"/>
          <w:lang w:val="en-US"/>
        </w:rPr>
        <w:t>for f</w:t>
      </w:r>
      <w:r w:rsidRPr="00BC2A6B">
        <w:rPr>
          <w:rFonts w:ascii="Times New Roman" w:hAnsi="Times New Roman" w:cs="Times New Roman"/>
          <w:lang w:val="en-US"/>
        </w:rPr>
        <w:t xml:space="preserve">urther details </w:t>
      </w:r>
      <w:r w:rsidR="00EA260E" w:rsidRPr="00BC2A6B">
        <w:rPr>
          <w:rFonts w:ascii="Times New Roman" w:hAnsi="Times New Roman" w:cs="Times New Roman"/>
          <w:lang w:val="en-US"/>
        </w:rPr>
        <w:t>regarding task design, response coding, convergent validity check and testing procedures</w:t>
      </w:r>
      <w:r w:rsidR="00923A79" w:rsidRPr="00BC2A6B">
        <w:rPr>
          <w:rFonts w:ascii="Times New Roman" w:hAnsi="Times New Roman" w:cs="Times New Roman"/>
          <w:lang w:val="en-US"/>
        </w:rPr>
        <w:t>)</w:t>
      </w:r>
      <w:r w:rsidRPr="00BC2A6B">
        <w:rPr>
          <w:rFonts w:ascii="Times New Roman" w:hAnsi="Times New Roman" w:cs="Times New Roman"/>
          <w:lang w:val="en-US"/>
        </w:rPr>
        <w:t xml:space="preserve">. </w:t>
      </w:r>
    </w:p>
    <w:p w14:paraId="027BC235" w14:textId="77777777" w:rsidR="00110F08" w:rsidRPr="00BC2A6B" w:rsidRDefault="00740B92" w:rsidP="00761F5E">
      <w:pPr>
        <w:pStyle w:val="Heading1"/>
        <w:spacing w:before="120" w:after="120" w:line="480" w:lineRule="auto"/>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DTI</w:t>
      </w:r>
      <w:r w:rsidR="00D63C1D" w:rsidRPr="00BC2A6B">
        <w:rPr>
          <w:rFonts w:ascii="Times New Roman" w:hAnsi="Times New Roman" w:cs="Times New Roman"/>
          <w:color w:val="000000" w:themeColor="text1"/>
          <w:sz w:val="24"/>
          <w:szCs w:val="24"/>
          <w:lang w:val="en-US"/>
        </w:rPr>
        <w:t xml:space="preserve"> </w:t>
      </w:r>
      <w:r w:rsidR="0024362F" w:rsidRPr="00BC2A6B">
        <w:rPr>
          <w:rFonts w:ascii="Times New Roman" w:hAnsi="Times New Roman" w:cs="Times New Roman"/>
          <w:color w:val="000000" w:themeColor="text1"/>
          <w:sz w:val="24"/>
          <w:szCs w:val="24"/>
          <w:lang w:val="en-US"/>
        </w:rPr>
        <w:t>Data</w:t>
      </w:r>
      <w:r w:rsidR="00110F08" w:rsidRPr="00BC2A6B">
        <w:rPr>
          <w:rFonts w:ascii="Times New Roman" w:hAnsi="Times New Roman" w:cs="Times New Roman"/>
          <w:color w:val="000000" w:themeColor="text1"/>
          <w:sz w:val="24"/>
          <w:szCs w:val="24"/>
          <w:lang w:val="en-US"/>
        </w:rPr>
        <w:t xml:space="preserve"> Acquisition</w:t>
      </w:r>
      <w:r w:rsidR="00DE3118" w:rsidRPr="00BC2A6B">
        <w:rPr>
          <w:rFonts w:ascii="Times New Roman" w:hAnsi="Times New Roman" w:cs="Times New Roman"/>
          <w:color w:val="000000" w:themeColor="text1"/>
          <w:sz w:val="24"/>
          <w:szCs w:val="24"/>
          <w:lang w:val="en-US"/>
        </w:rPr>
        <w:t xml:space="preserve"> and </w:t>
      </w:r>
      <w:r w:rsidR="0024362F" w:rsidRPr="00BC2A6B">
        <w:rPr>
          <w:rFonts w:ascii="Times New Roman" w:hAnsi="Times New Roman" w:cs="Times New Roman"/>
          <w:color w:val="000000" w:themeColor="text1"/>
          <w:sz w:val="24"/>
          <w:szCs w:val="24"/>
          <w:lang w:val="en-US"/>
        </w:rPr>
        <w:t>Pre</w:t>
      </w:r>
      <w:r w:rsidR="00D63C1D" w:rsidRPr="00BC2A6B">
        <w:rPr>
          <w:rFonts w:ascii="Times New Roman" w:hAnsi="Times New Roman" w:cs="Times New Roman"/>
          <w:color w:val="000000" w:themeColor="text1"/>
          <w:sz w:val="24"/>
          <w:szCs w:val="24"/>
          <w:lang w:val="en-US"/>
        </w:rPr>
        <w:t>-</w:t>
      </w:r>
      <w:r w:rsidR="0024362F" w:rsidRPr="00BC2A6B">
        <w:rPr>
          <w:rFonts w:ascii="Times New Roman" w:hAnsi="Times New Roman" w:cs="Times New Roman"/>
          <w:color w:val="000000" w:themeColor="text1"/>
          <w:sz w:val="24"/>
          <w:szCs w:val="24"/>
          <w:lang w:val="en-US"/>
        </w:rPr>
        <w:t>p</w:t>
      </w:r>
      <w:r w:rsidR="00DE3118" w:rsidRPr="00BC2A6B">
        <w:rPr>
          <w:rFonts w:ascii="Times New Roman" w:hAnsi="Times New Roman" w:cs="Times New Roman"/>
          <w:color w:val="000000" w:themeColor="text1"/>
          <w:sz w:val="24"/>
          <w:szCs w:val="24"/>
          <w:lang w:val="en-US"/>
        </w:rPr>
        <w:t>rocessing</w:t>
      </w:r>
    </w:p>
    <w:p w14:paraId="60D627B8" w14:textId="2D9F5B6F" w:rsidR="00D55BF2" w:rsidRPr="00BC2A6B" w:rsidRDefault="00DA4B2E" w:rsidP="00761F5E">
      <w:pPr>
        <w:spacing w:before="120" w:after="120" w:line="480" w:lineRule="auto"/>
        <w:ind w:firstLine="720"/>
        <w:rPr>
          <w:rFonts w:ascii="Times New Roman" w:hAnsi="Times New Roman" w:cs="Times New Roman"/>
          <w:noProof/>
          <w:lang w:val="en-US"/>
        </w:rPr>
      </w:pPr>
      <w:r w:rsidRPr="00BC2A6B">
        <w:rPr>
          <w:rFonts w:ascii="Times New Roman" w:hAnsi="Times New Roman" w:cs="Times New Roman"/>
          <w:lang w:val="en-US"/>
        </w:rPr>
        <w:t>Diffusion</w:t>
      </w:r>
      <w:r w:rsidR="00863FD7" w:rsidRPr="00BC2A6B">
        <w:rPr>
          <w:rFonts w:ascii="Times New Roman" w:hAnsi="Times New Roman" w:cs="Times New Roman"/>
          <w:lang w:val="en-US"/>
        </w:rPr>
        <w:t>-</w:t>
      </w:r>
      <w:r w:rsidRPr="00BC2A6B">
        <w:rPr>
          <w:rFonts w:ascii="Times New Roman" w:hAnsi="Times New Roman" w:cs="Times New Roman"/>
          <w:lang w:val="en-US"/>
        </w:rPr>
        <w:t xml:space="preserve">weighted images were </w:t>
      </w:r>
      <w:r w:rsidR="001B1D5E" w:rsidRPr="00BC2A6B">
        <w:rPr>
          <w:rFonts w:ascii="Times New Roman" w:hAnsi="Times New Roman" w:cs="Times New Roman"/>
          <w:lang w:val="en-US"/>
        </w:rPr>
        <w:t xml:space="preserve">acquired </w:t>
      </w:r>
      <w:r w:rsidR="00A56B69" w:rsidRPr="00BC2A6B">
        <w:rPr>
          <w:rFonts w:ascii="Times New Roman" w:hAnsi="Times New Roman" w:cs="Times New Roman"/>
          <w:lang w:val="en-US"/>
        </w:rPr>
        <w:t xml:space="preserve">across four sites </w:t>
      </w:r>
      <w:r w:rsidR="009A0350" w:rsidRPr="00BC2A6B">
        <w:rPr>
          <w:rFonts w:ascii="Times New Roman" w:hAnsi="Times New Roman" w:cs="Times New Roman"/>
          <w:lang w:val="en-US"/>
        </w:rPr>
        <w:t>(Tables S1</w:t>
      </w:r>
      <w:r w:rsidR="00A144D0">
        <w:rPr>
          <w:rFonts w:ascii="Times New Roman" w:hAnsi="Times New Roman" w:cs="Times New Roman"/>
          <w:lang w:val="en-US"/>
        </w:rPr>
        <w:t>-</w:t>
      </w:r>
      <w:r w:rsidR="009A0350" w:rsidRPr="00BC2A6B">
        <w:rPr>
          <w:rFonts w:ascii="Times New Roman" w:hAnsi="Times New Roman" w:cs="Times New Roman"/>
          <w:lang w:val="en-US"/>
        </w:rPr>
        <w:t>S2</w:t>
      </w:r>
      <w:r w:rsidR="00E23ACD" w:rsidRPr="00BC2A6B">
        <w:rPr>
          <w:rFonts w:ascii="Times New Roman" w:hAnsi="Times New Roman" w:cs="Times New Roman"/>
          <w:lang w:val="en-US"/>
        </w:rPr>
        <w:t>, available online</w:t>
      </w:r>
      <w:r w:rsidR="009A0350" w:rsidRPr="00BC2A6B">
        <w:rPr>
          <w:rFonts w:ascii="Times New Roman" w:hAnsi="Times New Roman" w:cs="Times New Roman"/>
          <w:lang w:val="en-US"/>
        </w:rPr>
        <w:t xml:space="preserve">) </w:t>
      </w:r>
      <w:r w:rsidR="001B1D5E" w:rsidRPr="00BC2A6B">
        <w:rPr>
          <w:rFonts w:ascii="Times New Roman" w:hAnsi="Times New Roman" w:cs="Times New Roman"/>
          <w:lang w:val="en-US"/>
        </w:rPr>
        <w:t xml:space="preserve">and subsequently </w:t>
      </w:r>
      <w:r w:rsidRPr="00BC2A6B">
        <w:rPr>
          <w:rFonts w:ascii="Times New Roman" w:hAnsi="Times New Roman" w:cs="Times New Roman"/>
          <w:lang w:val="en-US"/>
        </w:rPr>
        <w:t>pre-processed using the FMRIB Software Library</w:t>
      </w:r>
      <w:r w:rsidR="00A56B69" w:rsidRPr="00BC2A6B">
        <w:rPr>
          <w:rFonts w:ascii="Times New Roman" w:hAnsi="Times New Roman" w:cs="Times New Roman"/>
          <w:lang w:val="en-US"/>
        </w:rPr>
        <w:t xml:space="preserve"> (FSL)</w:t>
      </w:r>
      <w:r w:rsidR="00E23ACD" w:rsidRPr="00BC2A6B">
        <w:rPr>
          <w:rFonts w:ascii="Times New Roman" w:hAnsi="Times New Roman" w:cs="Times New Roman"/>
          <w:lang w:val="en-US"/>
        </w:rPr>
        <w:t xml:space="preserve"> diffusion toolkit</w:t>
      </w:r>
      <w:r w:rsidR="009436C2" w:rsidRPr="009436C2">
        <w:rPr>
          <w:rFonts w:ascii="Times New Roman" w:hAnsi="Times New Roman" w:cs="Times New Roman"/>
          <w:noProof/>
          <w:vertAlign w:val="superscript"/>
          <w:lang w:val="en-US"/>
        </w:rPr>
        <w:t>40</w:t>
      </w:r>
      <w:r w:rsidR="00A87F18" w:rsidRPr="00BC2A6B">
        <w:rPr>
          <w:rFonts w:ascii="Times New Roman" w:hAnsi="Times New Roman" w:cs="Times New Roman"/>
          <w:sz w:val="20"/>
          <w:szCs w:val="20"/>
          <w:lang w:val="en-US"/>
        </w:rPr>
        <w:t xml:space="preserve"> </w:t>
      </w:r>
      <w:r w:rsidR="00A87F18" w:rsidRPr="00BC2A6B">
        <w:rPr>
          <w:rFonts w:ascii="Times New Roman" w:hAnsi="Times New Roman" w:cs="Times New Roman"/>
          <w:noProof/>
          <w:lang w:val="en-US"/>
        </w:rPr>
        <w:t xml:space="preserve">(see </w:t>
      </w:r>
      <w:r w:rsidR="00E23ACD" w:rsidRPr="00BC2A6B">
        <w:rPr>
          <w:rFonts w:ascii="Times New Roman" w:hAnsi="Times New Roman" w:cs="Times New Roman"/>
          <w:noProof/>
          <w:lang w:val="en-US"/>
        </w:rPr>
        <w:t xml:space="preserve">Supplement </w:t>
      </w:r>
      <w:r w:rsidR="00EA260E" w:rsidRPr="00BC2A6B">
        <w:rPr>
          <w:rFonts w:ascii="Times New Roman" w:hAnsi="Times New Roman" w:cs="Times New Roman"/>
          <w:noProof/>
          <w:lang w:val="en-US"/>
        </w:rPr>
        <w:t>5 and 6</w:t>
      </w:r>
      <w:r w:rsidR="00A87F18" w:rsidRPr="00BC2A6B">
        <w:rPr>
          <w:rFonts w:ascii="Times New Roman" w:hAnsi="Times New Roman" w:cs="Times New Roman"/>
          <w:noProof/>
          <w:lang w:val="en-US"/>
        </w:rPr>
        <w:t xml:space="preserve"> for details </w:t>
      </w:r>
      <w:r w:rsidR="005953AB" w:rsidRPr="00BC2A6B">
        <w:rPr>
          <w:rFonts w:ascii="Times New Roman" w:hAnsi="Times New Roman" w:cs="Times New Roman"/>
          <w:noProof/>
          <w:lang w:val="en-US"/>
        </w:rPr>
        <w:t xml:space="preserve">regarding site qualification procedures, </w:t>
      </w:r>
      <w:r w:rsidR="00304755" w:rsidRPr="00BC2A6B">
        <w:rPr>
          <w:rFonts w:ascii="Times New Roman" w:hAnsi="Times New Roman" w:cs="Times New Roman"/>
          <w:noProof/>
          <w:lang w:val="en-US"/>
        </w:rPr>
        <w:t>acquisition parameters, image processing</w:t>
      </w:r>
      <w:r w:rsidR="001570DB" w:rsidRPr="00BC2A6B">
        <w:rPr>
          <w:rFonts w:ascii="Times New Roman" w:hAnsi="Times New Roman" w:cs="Times New Roman"/>
          <w:noProof/>
          <w:lang w:val="en-US"/>
        </w:rPr>
        <w:t xml:space="preserve">, </w:t>
      </w:r>
      <w:r w:rsidR="00F94BDD" w:rsidRPr="00BC2A6B">
        <w:rPr>
          <w:rFonts w:ascii="Times New Roman" w:hAnsi="Times New Roman" w:cs="Times New Roman"/>
          <w:noProof/>
          <w:lang w:val="en-US"/>
        </w:rPr>
        <w:t>move</w:t>
      </w:r>
      <w:r w:rsidR="005953AB" w:rsidRPr="00BC2A6B">
        <w:rPr>
          <w:rFonts w:ascii="Times New Roman" w:hAnsi="Times New Roman" w:cs="Times New Roman"/>
          <w:noProof/>
          <w:lang w:val="en-US"/>
        </w:rPr>
        <w:t>ment and distortion correction</w:t>
      </w:r>
      <w:r w:rsidR="00A87F18" w:rsidRPr="00BC2A6B">
        <w:rPr>
          <w:rFonts w:ascii="Times New Roman" w:hAnsi="Times New Roman" w:cs="Times New Roman"/>
          <w:noProof/>
          <w:lang w:val="en-US"/>
        </w:rPr>
        <w:t xml:space="preserve">). </w:t>
      </w:r>
    </w:p>
    <w:p w14:paraId="29B6FDE2" w14:textId="7DAE2CEE" w:rsidR="00BD03F3" w:rsidRPr="00BC2A6B" w:rsidRDefault="00740983" w:rsidP="00761F5E">
      <w:pPr>
        <w:spacing w:before="120" w:after="120" w:line="480" w:lineRule="auto"/>
        <w:rPr>
          <w:rFonts w:ascii="Times New Roman" w:hAnsi="Times New Roman" w:cs="Times New Roman"/>
          <w:noProof/>
          <w:lang w:val="en-US"/>
        </w:rPr>
      </w:pPr>
      <w:r w:rsidRPr="00BC2A6B">
        <w:rPr>
          <w:rFonts w:ascii="Times New Roman" w:hAnsi="Times New Roman" w:cs="Times New Roman"/>
          <w:b/>
          <w:lang w:val="en-US"/>
        </w:rPr>
        <w:t>Statistical</w:t>
      </w:r>
      <w:r w:rsidR="008643EE" w:rsidRPr="00BC2A6B">
        <w:rPr>
          <w:rFonts w:ascii="Times New Roman" w:hAnsi="Times New Roman" w:cs="Times New Roman"/>
          <w:b/>
          <w:lang w:val="en-US"/>
        </w:rPr>
        <w:t xml:space="preserve"> A</w:t>
      </w:r>
      <w:r w:rsidRPr="00BC2A6B">
        <w:rPr>
          <w:rFonts w:ascii="Times New Roman" w:hAnsi="Times New Roman" w:cs="Times New Roman"/>
          <w:b/>
          <w:lang w:val="en-US"/>
        </w:rPr>
        <w:t>nalyses</w:t>
      </w:r>
    </w:p>
    <w:p w14:paraId="6C369314" w14:textId="77777777" w:rsidR="00083EA7" w:rsidRPr="00BC2A6B" w:rsidRDefault="00083EA7"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We used ANOVAs</w:t>
      </w:r>
      <w:r w:rsidR="00175EAD" w:rsidRPr="00BC2A6B">
        <w:rPr>
          <w:rFonts w:ascii="Times New Roman" w:hAnsi="Times New Roman" w:cs="Times New Roman"/>
          <w:lang w:val="en-US"/>
        </w:rPr>
        <w:t xml:space="preserve"> (</w:t>
      </w:r>
      <w:r w:rsidRPr="00BC2A6B">
        <w:rPr>
          <w:rFonts w:ascii="Times New Roman" w:hAnsi="Times New Roman" w:cs="Times New Roman"/>
          <w:lang w:val="en-US"/>
        </w:rPr>
        <w:t>post</w:t>
      </w:r>
      <w:r w:rsidR="00175EAD" w:rsidRPr="00BC2A6B">
        <w:rPr>
          <w:rFonts w:ascii="Times New Roman" w:hAnsi="Times New Roman" w:cs="Times New Roman"/>
          <w:lang w:val="en-US"/>
        </w:rPr>
        <w:t>-</w:t>
      </w:r>
      <w:r w:rsidRPr="00BC2A6B">
        <w:rPr>
          <w:rFonts w:ascii="Times New Roman" w:hAnsi="Times New Roman" w:cs="Times New Roman"/>
          <w:lang w:val="en-US"/>
        </w:rPr>
        <w:t xml:space="preserve">hoc </w:t>
      </w:r>
      <w:r w:rsidR="00175EAD" w:rsidRPr="00BC2A6B">
        <w:rPr>
          <w:rFonts w:ascii="Times New Roman" w:hAnsi="Times New Roman" w:cs="Times New Roman"/>
          <w:lang w:val="en-US"/>
        </w:rPr>
        <w:t xml:space="preserve">pairwise </w:t>
      </w:r>
      <w:r w:rsidRPr="00BC2A6B">
        <w:rPr>
          <w:rFonts w:ascii="Times New Roman" w:hAnsi="Times New Roman" w:cs="Times New Roman"/>
          <w:lang w:val="en-US"/>
        </w:rPr>
        <w:t xml:space="preserve">comparisons </w:t>
      </w:r>
      <w:r w:rsidR="00EE1427" w:rsidRPr="00BC2A6B">
        <w:rPr>
          <w:rFonts w:ascii="Times New Roman" w:hAnsi="Times New Roman" w:cs="Times New Roman"/>
          <w:lang w:val="en-US"/>
        </w:rPr>
        <w:t>with Bonferroni correction</w:t>
      </w:r>
      <w:r w:rsidR="00B7591B" w:rsidRPr="00BC2A6B">
        <w:rPr>
          <w:rFonts w:ascii="Times New Roman" w:hAnsi="Times New Roman" w:cs="Times New Roman"/>
          <w:lang w:val="en-US"/>
        </w:rPr>
        <w:t xml:space="preserve">, </w:t>
      </w:r>
      <w:r w:rsidRPr="00BC2A6B">
        <w:rPr>
          <w:rFonts w:ascii="Times New Roman" w:hAnsi="Times New Roman" w:cs="Times New Roman"/>
          <w:lang w:val="en-US"/>
        </w:rPr>
        <w:t>p&lt;.05</w:t>
      </w:r>
      <w:r w:rsidR="00175EAD" w:rsidRPr="00BC2A6B">
        <w:rPr>
          <w:rFonts w:ascii="Times New Roman" w:hAnsi="Times New Roman" w:cs="Times New Roman"/>
          <w:lang w:val="en-US"/>
        </w:rPr>
        <w:t>)</w:t>
      </w:r>
      <w:r w:rsidRPr="00BC2A6B">
        <w:rPr>
          <w:rFonts w:ascii="Times New Roman" w:hAnsi="Times New Roman" w:cs="Times New Roman"/>
          <w:lang w:val="en-US"/>
        </w:rPr>
        <w:t xml:space="preserve"> and Chi-Square tests to compare diagnostic groups (CD vs. TD) on demographic and clinica</w:t>
      </w:r>
      <w:r w:rsidR="00740B92">
        <w:rPr>
          <w:rFonts w:ascii="Times New Roman" w:hAnsi="Times New Roman" w:cs="Times New Roman"/>
          <w:lang w:val="en-US"/>
        </w:rPr>
        <w:t>l variables (</w:t>
      </w:r>
      <w:r w:rsidR="00EF1E5D" w:rsidRPr="00BC2A6B">
        <w:rPr>
          <w:rFonts w:ascii="Times New Roman" w:hAnsi="Times New Roman" w:cs="Times New Roman"/>
          <w:lang w:val="en-US"/>
        </w:rPr>
        <w:t>Table 1 and</w:t>
      </w:r>
      <w:r w:rsidRPr="00BC2A6B">
        <w:rPr>
          <w:rFonts w:ascii="Times New Roman" w:hAnsi="Times New Roman" w:cs="Times New Roman"/>
          <w:lang w:val="en-US"/>
        </w:rPr>
        <w:t xml:space="preserve"> </w:t>
      </w:r>
      <w:r w:rsidR="00E23ACD" w:rsidRPr="00BC2A6B">
        <w:rPr>
          <w:rFonts w:ascii="Times New Roman" w:hAnsi="Times New Roman" w:cs="Times New Roman"/>
          <w:lang w:val="en-US"/>
        </w:rPr>
        <w:t xml:space="preserve">Supplement 1 available </w:t>
      </w:r>
      <w:r w:rsidR="001570DB" w:rsidRPr="00BC2A6B">
        <w:rPr>
          <w:rFonts w:ascii="Times New Roman" w:hAnsi="Times New Roman" w:cs="Times New Roman"/>
          <w:lang w:val="en-US"/>
        </w:rPr>
        <w:t>online</w:t>
      </w:r>
      <w:r w:rsidRPr="00BC2A6B">
        <w:rPr>
          <w:rFonts w:ascii="Times New Roman" w:hAnsi="Times New Roman" w:cs="Times New Roman"/>
          <w:lang w:val="en-US"/>
        </w:rPr>
        <w:t xml:space="preserve">). </w:t>
      </w:r>
    </w:p>
    <w:p w14:paraId="04B54727" w14:textId="77777777" w:rsidR="00AF323B" w:rsidRPr="00BC2A6B" w:rsidRDefault="00AF323B" w:rsidP="00761F5E">
      <w:pPr>
        <w:spacing w:before="120" w:after="120" w:line="480" w:lineRule="auto"/>
        <w:jc w:val="center"/>
        <w:rPr>
          <w:rFonts w:ascii="Times New Roman" w:hAnsi="Times New Roman" w:cs="Times New Roman"/>
          <w:i/>
          <w:lang w:val="en-US"/>
        </w:rPr>
      </w:pPr>
      <w:r w:rsidRPr="00BC2A6B">
        <w:rPr>
          <w:rFonts w:ascii="Times New Roman" w:hAnsi="Times New Roman" w:cs="Times New Roman"/>
          <w:i/>
          <w:lang w:val="en-US"/>
        </w:rPr>
        <w:lastRenderedPageBreak/>
        <w:t>[Table 1 here]</w:t>
      </w:r>
    </w:p>
    <w:p w14:paraId="39775166" w14:textId="364A7D4D" w:rsidR="00D84A32" w:rsidRPr="00BC2A6B" w:rsidRDefault="0055518A" w:rsidP="0048466B">
      <w:pPr>
        <w:pStyle w:val="para"/>
        <w:spacing w:before="120" w:beforeAutospacing="0" w:after="120" w:afterAutospacing="0" w:line="480" w:lineRule="auto"/>
        <w:ind w:firstLine="720"/>
        <w:rPr>
          <w:lang w:val="en-US"/>
        </w:rPr>
      </w:pPr>
      <w:r w:rsidRPr="00BC2A6B">
        <w:rPr>
          <w:lang w:val="en-US"/>
        </w:rPr>
        <w:t xml:space="preserve">Within </w:t>
      </w:r>
      <w:r w:rsidR="002D1977" w:rsidRPr="00BC2A6B">
        <w:rPr>
          <w:lang w:val="en-US"/>
        </w:rPr>
        <w:t>FSL</w:t>
      </w:r>
      <w:r w:rsidR="003F4059">
        <w:rPr>
          <w:lang w:val="en-US"/>
        </w:rPr>
        <w:t>,</w:t>
      </w:r>
      <w:r w:rsidR="009436C2" w:rsidRPr="009436C2">
        <w:rPr>
          <w:noProof/>
          <w:vertAlign w:val="superscript"/>
          <w:lang w:val="en-US"/>
        </w:rPr>
        <w:t>40</w:t>
      </w:r>
      <w:r w:rsidRPr="00BC2A6B">
        <w:rPr>
          <w:lang w:val="en-US"/>
        </w:rPr>
        <w:t xml:space="preserve"> </w:t>
      </w:r>
      <w:r w:rsidR="00F4410A" w:rsidRPr="00BC2A6B">
        <w:rPr>
          <w:lang w:val="en-US"/>
        </w:rPr>
        <w:t xml:space="preserve">separate </w:t>
      </w:r>
      <w:r w:rsidRPr="00BC2A6B">
        <w:rPr>
          <w:lang w:val="en-US"/>
        </w:rPr>
        <w:t xml:space="preserve">general linear models </w:t>
      </w:r>
      <w:r w:rsidR="00F4410A" w:rsidRPr="00BC2A6B">
        <w:rPr>
          <w:lang w:val="en-US"/>
        </w:rPr>
        <w:t xml:space="preserve">with a 2 (diagnosis: CD </w:t>
      </w:r>
      <w:r w:rsidR="00F4410A" w:rsidRPr="00BC2A6B">
        <w:rPr>
          <w:i/>
          <w:lang w:val="en-US"/>
        </w:rPr>
        <w:t xml:space="preserve">vs. </w:t>
      </w:r>
      <w:r w:rsidR="00F4410A" w:rsidRPr="00BC2A6B">
        <w:rPr>
          <w:lang w:val="en-US"/>
        </w:rPr>
        <w:t xml:space="preserve">TD) x 2 (sex: male </w:t>
      </w:r>
      <w:r w:rsidR="00F4410A" w:rsidRPr="00BC2A6B">
        <w:rPr>
          <w:i/>
          <w:lang w:val="en-US"/>
        </w:rPr>
        <w:t xml:space="preserve">vs. </w:t>
      </w:r>
      <w:r w:rsidR="00F4410A" w:rsidRPr="00BC2A6B">
        <w:rPr>
          <w:lang w:val="en-US"/>
        </w:rPr>
        <w:t>female) factorial design were fitted to the FA, AD</w:t>
      </w:r>
      <w:r w:rsidR="00740B92">
        <w:rPr>
          <w:lang w:val="en-US"/>
        </w:rPr>
        <w:t xml:space="preserve">, </w:t>
      </w:r>
      <w:r w:rsidR="00F4410A" w:rsidRPr="00BC2A6B">
        <w:rPr>
          <w:lang w:val="en-US"/>
        </w:rPr>
        <w:t>RD</w:t>
      </w:r>
      <w:r w:rsidR="00C93759">
        <w:rPr>
          <w:lang w:val="en-US"/>
        </w:rPr>
        <w:t xml:space="preserve"> </w:t>
      </w:r>
      <w:r w:rsidR="00740B92">
        <w:rPr>
          <w:lang w:val="en-US"/>
        </w:rPr>
        <w:t xml:space="preserve">and MD </w:t>
      </w:r>
      <w:r w:rsidR="002711BD" w:rsidRPr="00BC2A6B">
        <w:rPr>
          <w:lang w:val="en-US"/>
        </w:rPr>
        <w:t>diffusion indices</w:t>
      </w:r>
      <w:r w:rsidR="00F4410A" w:rsidRPr="00BC2A6B">
        <w:rPr>
          <w:lang w:val="en-US"/>
        </w:rPr>
        <w:t xml:space="preserve"> to test for main effect</w:t>
      </w:r>
      <w:r w:rsidR="00D34013" w:rsidRPr="00BC2A6B">
        <w:rPr>
          <w:lang w:val="en-US"/>
        </w:rPr>
        <w:t>s</w:t>
      </w:r>
      <w:r w:rsidR="00F4410A" w:rsidRPr="00BC2A6B">
        <w:rPr>
          <w:lang w:val="en-US"/>
        </w:rPr>
        <w:t xml:space="preserve"> of diagnosis and sex-by-diagnosis interactions.</w:t>
      </w:r>
      <w:r w:rsidRPr="00BC2A6B">
        <w:rPr>
          <w:lang w:val="en-US"/>
        </w:rPr>
        <w:t xml:space="preserve"> Age and IQ were included as covariates of no interest</w:t>
      </w:r>
      <w:r w:rsidR="00487A7D">
        <w:rPr>
          <w:lang w:val="en-US"/>
        </w:rPr>
        <w:t xml:space="preserve"> (</w:t>
      </w:r>
      <w:r w:rsidR="00487A7D" w:rsidRPr="00487A7D">
        <w:rPr>
          <w:lang w:val="en-US"/>
        </w:rPr>
        <w:t xml:space="preserve">see Supplement 7 for results of analyses without </w:t>
      </w:r>
      <w:r w:rsidR="00487A7D">
        <w:rPr>
          <w:lang w:val="en-US"/>
        </w:rPr>
        <w:t xml:space="preserve">including </w:t>
      </w:r>
      <w:r w:rsidR="00487A7D" w:rsidRPr="00487A7D">
        <w:rPr>
          <w:lang w:val="en-US"/>
        </w:rPr>
        <w:t xml:space="preserve">IQ as </w:t>
      </w:r>
      <w:r w:rsidR="00487A7D">
        <w:rPr>
          <w:lang w:val="en-US"/>
        </w:rPr>
        <w:t xml:space="preserve">a </w:t>
      </w:r>
      <w:r w:rsidR="00487A7D" w:rsidRPr="00487A7D">
        <w:rPr>
          <w:lang w:val="en-US"/>
        </w:rPr>
        <w:t xml:space="preserve">covariate of no interest and for </w:t>
      </w:r>
      <w:r w:rsidR="00511952">
        <w:rPr>
          <w:lang w:val="en-US"/>
        </w:rPr>
        <w:t xml:space="preserve">an IQ-matched </w:t>
      </w:r>
      <w:r w:rsidR="00487A7D">
        <w:rPr>
          <w:lang w:val="en-US"/>
        </w:rPr>
        <w:t>sub</w:t>
      </w:r>
      <w:r w:rsidR="00487A7D" w:rsidRPr="00487A7D">
        <w:rPr>
          <w:lang w:val="en-US"/>
        </w:rPr>
        <w:t>sample</w:t>
      </w:r>
      <w:r w:rsidR="00487A7D">
        <w:rPr>
          <w:lang w:val="en-US"/>
        </w:rPr>
        <w:t>)</w:t>
      </w:r>
      <w:r w:rsidRPr="00BC2A6B">
        <w:rPr>
          <w:lang w:val="en-US"/>
        </w:rPr>
        <w:t xml:space="preserve">. </w:t>
      </w:r>
      <w:r w:rsidR="003B37FC" w:rsidRPr="00983900">
        <w:rPr>
          <w:lang w:val="en-US"/>
        </w:rPr>
        <w:t xml:space="preserve">Additional factorial analyses were conducted </w:t>
      </w:r>
      <w:r w:rsidR="003B37FC">
        <w:rPr>
          <w:lang w:val="en-US"/>
        </w:rPr>
        <w:t xml:space="preserve">entering mean-centered age as continuous covariates into the GLM. </w:t>
      </w:r>
      <w:r w:rsidR="003B37FC" w:rsidRPr="00983900">
        <w:rPr>
          <w:lang w:val="en-US"/>
        </w:rPr>
        <w:t xml:space="preserve">This enabled investigation of age-related differences between CD and TD youths (age-by-diagnosis interactions) as well as potential interactions with sex (age-by-diagnosis-by-sex interactions). Finally, in separate analyses, puberty scores were included as continuous covariates enabling investigation of potential </w:t>
      </w:r>
      <w:r w:rsidR="00E07C8F">
        <w:rPr>
          <w:lang w:val="en-US"/>
        </w:rPr>
        <w:t xml:space="preserve">puberty-related </w:t>
      </w:r>
      <w:r w:rsidR="003B37FC" w:rsidRPr="00983900">
        <w:rPr>
          <w:lang w:val="en-US"/>
        </w:rPr>
        <w:t xml:space="preserve">differences between youths with CD and TD youths </w:t>
      </w:r>
      <w:r w:rsidR="00A144D0">
        <w:rPr>
          <w:lang w:val="en-US"/>
        </w:rPr>
        <w:t>and</w:t>
      </w:r>
      <w:r w:rsidR="003B37FC" w:rsidRPr="00983900">
        <w:rPr>
          <w:lang w:val="en-US"/>
        </w:rPr>
        <w:t xml:space="preserve"> </w:t>
      </w:r>
      <w:r w:rsidR="003B37FC">
        <w:rPr>
          <w:lang w:val="en-US"/>
        </w:rPr>
        <w:t>potential interactions with sex</w:t>
      </w:r>
      <w:r w:rsidR="00D84A32" w:rsidRPr="00BC2A6B">
        <w:rPr>
          <w:lang w:val="en-US"/>
        </w:rPr>
        <w:t>. For the models testing for age and puberty effects, IQ was included as a covariate of no interest</w:t>
      </w:r>
      <w:r w:rsidR="00E02361" w:rsidRPr="00BC2A6B">
        <w:rPr>
          <w:lang w:val="en-US"/>
        </w:rPr>
        <w:t xml:space="preserve"> (see Supplement </w:t>
      </w:r>
      <w:r w:rsidR="00F673D1">
        <w:rPr>
          <w:lang w:val="en-US"/>
        </w:rPr>
        <w:t>8</w:t>
      </w:r>
      <w:r w:rsidR="00E07C8F">
        <w:rPr>
          <w:lang w:val="en-US"/>
        </w:rPr>
        <w:t>,</w:t>
      </w:r>
      <w:r w:rsidR="00E02361" w:rsidRPr="00BC2A6B">
        <w:rPr>
          <w:lang w:val="en-US"/>
        </w:rPr>
        <w:t xml:space="preserve"> available online</w:t>
      </w:r>
      <w:r w:rsidR="00E07C8F">
        <w:rPr>
          <w:lang w:val="en-US"/>
        </w:rPr>
        <w:t>,</w:t>
      </w:r>
      <w:r w:rsidR="00E02361" w:rsidRPr="00BC2A6B">
        <w:rPr>
          <w:lang w:val="en-US"/>
        </w:rPr>
        <w:t xml:space="preserve"> for further details). Details </w:t>
      </w:r>
      <w:r w:rsidR="00D84A32" w:rsidRPr="00BC2A6B">
        <w:rPr>
          <w:lang w:val="en-US"/>
        </w:rPr>
        <w:t xml:space="preserve">of how between-site variability was accounted for within all statistical models are provided in </w:t>
      </w:r>
      <w:r w:rsidR="00E02361" w:rsidRPr="00BC2A6B">
        <w:rPr>
          <w:lang w:val="en-US"/>
        </w:rPr>
        <w:t>Supplement 9</w:t>
      </w:r>
      <w:r w:rsidR="00C34A12" w:rsidRPr="00BC2A6B">
        <w:rPr>
          <w:lang w:val="en-US"/>
        </w:rPr>
        <w:t>, available online</w:t>
      </w:r>
      <w:r w:rsidR="00D84A32" w:rsidRPr="00BC2A6B">
        <w:rPr>
          <w:lang w:val="en-US"/>
        </w:rPr>
        <w:t xml:space="preserve">. </w:t>
      </w:r>
    </w:p>
    <w:p w14:paraId="608A34CB" w14:textId="5C779959" w:rsidR="008F4E30" w:rsidRDefault="004D743E"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 xml:space="preserve">At </w:t>
      </w:r>
      <w:r w:rsidR="00A144D0">
        <w:rPr>
          <w:rFonts w:ascii="Times New Roman" w:hAnsi="Times New Roman" w:cs="Times New Roman"/>
          <w:lang w:val="en-US"/>
        </w:rPr>
        <w:t xml:space="preserve">a </w:t>
      </w:r>
      <w:r w:rsidRPr="00BC2A6B">
        <w:rPr>
          <w:rFonts w:ascii="Times New Roman" w:hAnsi="Times New Roman" w:cs="Times New Roman"/>
          <w:lang w:val="en-US"/>
        </w:rPr>
        <w:t>whole-brain level,</w:t>
      </w:r>
      <w:r w:rsidR="00D34013" w:rsidRPr="00BC2A6B">
        <w:rPr>
          <w:rFonts w:ascii="Times New Roman" w:hAnsi="Times New Roman" w:cs="Times New Roman"/>
          <w:lang w:val="en-US"/>
        </w:rPr>
        <w:t xml:space="preserve"> a</w:t>
      </w:r>
      <w:r w:rsidR="00300BC3" w:rsidRPr="00BC2A6B">
        <w:rPr>
          <w:rFonts w:ascii="Times New Roman" w:hAnsi="Times New Roman" w:cs="Times New Roman"/>
          <w:lang w:val="en-US"/>
        </w:rPr>
        <w:t xml:space="preserve">reas </w:t>
      </w:r>
      <w:r w:rsidR="00175EAD" w:rsidRPr="00BC2A6B">
        <w:rPr>
          <w:rFonts w:ascii="Times New Roman" w:hAnsi="Times New Roman" w:cs="Times New Roman"/>
          <w:lang w:val="en-US"/>
        </w:rPr>
        <w:t>showing</w:t>
      </w:r>
      <w:r w:rsidR="00300BC3" w:rsidRPr="00BC2A6B">
        <w:rPr>
          <w:rFonts w:ascii="Times New Roman" w:hAnsi="Times New Roman" w:cs="Times New Roman"/>
          <w:lang w:val="en-US"/>
        </w:rPr>
        <w:t xml:space="preserve"> significant difference</w:t>
      </w:r>
      <w:r w:rsidR="00175EAD" w:rsidRPr="00BC2A6B">
        <w:rPr>
          <w:rFonts w:ascii="Times New Roman" w:hAnsi="Times New Roman" w:cs="Times New Roman"/>
          <w:lang w:val="en-US"/>
        </w:rPr>
        <w:t>s</w:t>
      </w:r>
      <w:r w:rsidR="00300BC3" w:rsidRPr="00BC2A6B">
        <w:rPr>
          <w:rFonts w:ascii="Times New Roman" w:hAnsi="Times New Roman" w:cs="Times New Roman"/>
          <w:lang w:val="en-US"/>
        </w:rPr>
        <w:t xml:space="preserve"> were identified using thresh</w:t>
      </w:r>
      <w:r w:rsidR="002711BD" w:rsidRPr="00BC2A6B">
        <w:rPr>
          <w:rFonts w:ascii="Times New Roman" w:hAnsi="Times New Roman" w:cs="Times New Roman"/>
          <w:lang w:val="en-US"/>
        </w:rPr>
        <w:t xml:space="preserve">old-free cluster enhancement (TFCE; </w:t>
      </w:r>
      <w:r w:rsidR="00300BC3" w:rsidRPr="00BC2A6B">
        <w:rPr>
          <w:rFonts w:ascii="Times New Roman" w:hAnsi="Times New Roman" w:cs="Times New Roman"/>
          <w:lang w:val="en-US"/>
        </w:rPr>
        <w:t xml:space="preserve">p&lt;0.05 </w:t>
      </w:r>
      <w:r w:rsidR="0098292C">
        <w:rPr>
          <w:rFonts w:ascii="Times New Roman" w:hAnsi="Times New Roman" w:cs="Times New Roman"/>
          <w:lang w:val="en-US"/>
        </w:rPr>
        <w:t>F</w:t>
      </w:r>
      <w:r w:rsidR="00300BC3" w:rsidRPr="00BC2A6B">
        <w:rPr>
          <w:rFonts w:ascii="Times New Roman" w:hAnsi="Times New Roman" w:cs="Times New Roman"/>
          <w:lang w:val="en-US"/>
        </w:rPr>
        <w:t>amily-</w:t>
      </w:r>
      <w:r w:rsidR="0098292C">
        <w:rPr>
          <w:rFonts w:ascii="Times New Roman" w:hAnsi="Times New Roman" w:cs="Times New Roman"/>
          <w:lang w:val="en-US"/>
        </w:rPr>
        <w:t>W</w:t>
      </w:r>
      <w:r w:rsidR="00300BC3" w:rsidRPr="00BC2A6B">
        <w:rPr>
          <w:rFonts w:ascii="Times New Roman" w:hAnsi="Times New Roman" w:cs="Times New Roman"/>
          <w:lang w:val="en-US"/>
        </w:rPr>
        <w:t xml:space="preserve">ise </w:t>
      </w:r>
      <w:r w:rsidR="0098292C">
        <w:rPr>
          <w:rFonts w:ascii="Times New Roman" w:hAnsi="Times New Roman" w:cs="Times New Roman"/>
          <w:lang w:val="en-US"/>
        </w:rPr>
        <w:t>E</w:t>
      </w:r>
      <w:r w:rsidR="00300BC3" w:rsidRPr="00BC2A6B">
        <w:rPr>
          <w:rFonts w:ascii="Times New Roman" w:hAnsi="Times New Roman" w:cs="Times New Roman"/>
          <w:lang w:val="en-US"/>
        </w:rPr>
        <w:t xml:space="preserve">rror (FWE) corrected for multiple comparisons; </w:t>
      </w:r>
      <w:r w:rsidR="007A40DB" w:rsidRPr="00BC2A6B">
        <w:rPr>
          <w:rFonts w:ascii="Times New Roman" w:hAnsi="Times New Roman" w:cs="Times New Roman"/>
          <w:lang w:val="en-US"/>
        </w:rPr>
        <w:t>5000 permutations</w:t>
      </w:r>
      <w:r w:rsidR="009E51E6" w:rsidRPr="00BC2A6B">
        <w:rPr>
          <w:rFonts w:ascii="Times New Roman" w:hAnsi="Times New Roman" w:cs="Times New Roman"/>
          <w:lang w:val="en-US"/>
        </w:rPr>
        <w:t>)</w:t>
      </w:r>
      <w:r w:rsidR="007A40DB" w:rsidRPr="00BC2A6B">
        <w:rPr>
          <w:rFonts w:ascii="Times New Roman" w:hAnsi="Times New Roman" w:cs="Times New Roman"/>
          <w:lang w:val="en-US"/>
        </w:rPr>
        <w:t>.</w:t>
      </w:r>
      <w:r w:rsidR="0037386A" w:rsidRPr="00BC2A6B">
        <w:rPr>
          <w:rFonts w:ascii="Times New Roman" w:hAnsi="Times New Roman" w:cs="Times New Roman"/>
          <w:lang w:val="en-US"/>
        </w:rPr>
        <w:t xml:space="preserve"> </w:t>
      </w:r>
      <w:r w:rsidR="008F4E30" w:rsidRPr="008F4E30">
        <w:rPr>
          <w:rFonts w:ascii="Times New Roman" w:hAnsi="Times New Roman" w:cs="Times New Roman"/>
          <w:lang w:val="en-US"/>
        </w:rPr>
        <w:t>We note that for our weakest effect (the observed sex-by-diagnosis interaction in the left internal capsule) we re-ran the analysis with 10000 permutations to ensure that the p-value still fell within the 95% confidence intervals around alpha = 0.05 of [0.0459, 0.0544].</w:t>
      </w:r>
    </w:p>
    <w:p w14:paraId="317A92AB" w14:textId="45B29313" w:rsidR="00300BC3" w:rsidRPr="00BC2A6B" w:rsidRDefault="00863FD7"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Two</w:t>
      </w:r>
      <w:r w:rsidR="00C34A12" w:rsidRPr="00BC2A6B">
        <w:rPr>
          <w:rFonts w:ascii="Times New Roman" w:hAnsi="Times New Roman" w:cs="Times New Roman"/>
          <w:lang w:val="en-US"/>
        </w:rPr>
        <w:t xml:space="preserve"> </w:t>
      </w:r>
      <w:r w:rsidR="000053B9">
        <w:rPr>
          <w:rFonts w:ascii="Times New Roman" w:hAnsi="Times New Roman" w:cs="Times New Roman"/>
          <w:lang w:val="en-US"/>
        </w:rPr>
        <w:t xml:space="preserve">WM </w:t>
      </w:r>
      <w:r w:rsidR="00C34A12" w:rsidRPr="00BC2A6B">
        <w:rPr>
          <w:rFonts w:ascii="Times New Roman" w:hAnsi="Times New Roman" w:cs="Times New Roman"/>
          <w:lang w:val="en-US"/>
        </w:rPr>
        <w:t>atlases</w:t>
      </w:r>
      <w:r w:rsidR="009436C2" w:rsidRPr="009436C2">
        <w:rPr>
          <w:rFonts w:ascii="Times New Roman" w:hAnsi="Times New Roman" w:cs="Times New Roman"/>
          <w:noProof/>
          <w:vertAlign w:val="superscript"/>
          <w:lang w:val="en-US"/>
        </w:rPr>
        <w:t>41,42</w:t>
      </w:r>
      <w:r w:rsidRPr="00BC2A6B">
        <w:rPr>
          <w:rFonts w:ascii="Times New Roman" w:hAnsi="Times New Roman" w:cs="Times New Roman"/>
          <w:lang w:val="en-US"/>
        </w:rPr>
        <w:t xml:space="preserve"> </w:t>
      </w:r>
      <w:r w:rsidR="0037386A" w:rsidRPr="00BC2A6B">
        <w:rPr>
          <w:rFonts w:ascii="Times New Roman" w:hAnsi="Times New Roman" w:cs="Times New Roman"/>
          <w:lang w:val="en-US"/>
        </w:rPr>
        <w:t xml:space="preserve">were used to label significant results. </w:t>
      </w:r>
      <w:r w:rsidR="002E7F27" w:rsidRPr="00BC2A6B">
        <w:rPr>
          <w:rFonts w:ascii="Times New Roman" w:hAnsi="Times New Roman" w:cs="Times New Roman"/>
          <w:lang w:val="en-US"/>
        </w:rPr>
        <w:t>W</w:t>
      </w:r>
      <w:r w:rsidR="0037386A" w:rsidRPr="00BC2A6B">
        <w:rPr>
          <w:rFonts w:ascii="Times New Roman" w:hAnsi="Times New Roman" w:cs="Times New Roman"/>
          <w:lang w:val="en-US"/>
        </w:rPr>
        <w:t xml:space="preserve">e </w:t>
      </w:r>
      <w:r w:rsidR="00183F7A" w:rsidRPr="00BC2A6B">
        <w:rPr>
          <w:rFonts w:ascii="Times New Roman" w:hAnsi="Times New Roman" w:cs="Times New Roman"/>
          <w:lang w:val="en-US"/>
        </w:rPr>
        <w:t xml:space="preserve">also </w:t>
      </w:r>
      <w:r w:rsidR="0037386A" w:rsidRPr="00BC2A6B">
        <w:rPr>
          <w:rFonts w:ascii="Times New Roman" w:hAnsi="Times New Roman" w:cs="Times New Roman"/>
          <w:lang w:val="en-US"/>
        </w:rPr>
        <w:t>test</w:t>
      </w:r>
      <w:r w:rsidR="00504F5E" w:rsidRPr="00BC2A6B">
        <w:rPr>
          <w:rFonts w:ascii="Times New Roman" w:hAnsi="Times New Roman" w:cs="Times New Roman"/>
          <w:lang w:val="en-US"/>
        </w:rPr>
        <w:t>ed</w:t>
      </w:r>
      <w:r w:rsidR="0037386A" w:rsidRPr="00BC2A6B">
        <w:rPr>
          <w:rFonts w:ascii="Times New Roman" w:hAnsi="Times New Roman" w:cs="Times New Roman"/>
          <w:lang w:val="en-US"/>
        </w:rPr>
        <w:t xml:space="preserve"> for differences in FA, AD</w:t>
      </w:r>
      <w:r w:rsidR="000053B9">
        <w:rPr>
          <w:rFonts w:ascii="Times New Roman" w:hAnsi="Times New Roman" w:cs="Times New Roman"/>
          <w:lang w:val="en-US"/>
        </w:rPr>
        <w:t xml:space="preserve">, </w:t>
      </w:r>
      <w:r w:rsidR="0037386A" w:rsidRPr="00BC2A6B">
        <w:rPr>
          <w:rFonts w:ascii="Times New Roman" w:hAnsi="Times New Roman" w:cs="Times New Roman"/>
          <w:lang w:val="en-US"/>
        </w:rPr>
        <w:t>RD</w:t>
      </w:r>
      <w:r w:rsidR="000053B9">
        <w:rPr>
          <w:rFonts w:ascii="Times New Roman" w:hAnsi="Times New Roman" w:cs="Times New Roman"/>
          <w:lang w:val="en-US"/>
        </w:rPr>
        <w:t xml:space="preserve"> and MD</w:t>
      </w:r>
      <w:r w:rsidR="0037386A" w:rsidRPr="00BC2A6B">
        <w:rPr>
          <w:rFonts w:ascii="Times New Roman" w:hAnsi="Times New Roman" w:cs="Times New Roman"/>
          <w:lang w:val="en-US"/>
        </w:rPr>
        <w:t xml:space="preserve"> within </w:t>
      </w:r>
      <w:r w:rsidR="00504F5E" w:rsidRPr="00BC2A6B">
        <w:rPr>
          <w:rFonts w:ascii="Times New Roman" w:hAnsi="Times New Roman" w:cs="Times New Roman"/>
          <w:lang w:val="en-US"/>
        </w:rPr>
        <w:t xml:space="preserve">specific </w:t>
      </w:r>
      <w:r w:rsidR="00300BC3" w:rsidRPr="00BC2A6B">
        <w:rPr>
          <w:rFonts w:ascii="Times New Roman" w:hAnsi="Times New Roman" w:cs="Times New Roman"/>
          <w:lang w:val="en-US"/>
        </w:rPr>
        <w:t>fiber</w:t>
      </w:r>
      <w:r w:rsidR="0037386A" w:rsidRPr="00BC2A6B">
        <w:rPr>
          <w:rFonts w:ascii="Times New Roman" w:hAnsi="Times New Roman" w:cs="Times New Roman"/>
          <w:lang w:val="en-US"/>
        </w:rPr>
        <w:t xml:space="preserve"> tracts previously implicated</w:t>
      </w:r>
      <w:r w:rsidR="00C34A12" w:rsidRPr="00BC2A6B">
        <w:rPr>
          <w:rFonts w:ascii="Times New Roman" w:hAnsi="Times New Roman" w:cs="Times New Roman"/>
          <w:lang w:val="en-US"/>
        </w:rPr>
        <w:t xml:space="preserve"> in CD</w:t>
      </w:r>
      <w:r w:rsidR="00C858F2">
        <w:rPr>
          <w:rFonts w:ascii="Times New Roman" w:hAnsi="Times New Roman" w:cs="Times New Roman"/>
          <w:lang w:val="en-US"/>
        </w:rPr>
        <w:t>.</w:t>
      </w:r>
      <w:r w:rsidR="00AE4CCA" w:rsidRPr="00BC2A6B">
        <w:rPr>
          <w:rFonts w:ascii="Times New Roman" w:hAnsi="Times New Roman" w:cs="Times New Roman"/>
          <w:noProof/>
          <w:vertAlign w:val="superscript"/>
          <w:lang w:val="en-US"/>
        </w:rPr>
        <w:t>5</w:t>
      </w:r>
      <w:r w:rsidR="0037386A" w:rsidRPr="00BC2A6B">
        <w:rPr>
          <w:rFonts w:ascii="Times New Roman" w:hAnsi="Times New Roman" w:cs="Times New Roman"/>
          <w:lang w:val="en-US"/>
        </w:rPr>
        <w:t xml:space="preserve"> These masks were created using the JHU-</w:t>
      </w:r>
      <w:r w:rsidR="009B7F69" w:rsidRPr="00BC2A6B">
        <w:rPr>
          <w:rFonts w:ascii="Times New Roman" w:hAnsi="Times New Roman" w:cs="Times New Roman"/>
          <w:lang w:val="en-US"/>
        </w:rPr>
        <w:t xml:space="preserve">ICBM-DTI-81 </w:t>
      </w:r>
      <w:r w:rsidR="00175EAD" w:rsidRPr="00BC2A6B">
        <w:rPr>
          <w:rFonts w:ascii="Times New Roman" w:hAnsi="Times New Roman" w:cs="Times New Roman"/>
          <w:lang w:val="en-US"/>
        </w:rPr>
        <w:t>WM</w:t>
      </w:r>
      <w:r w:rsidR="00C34A12" w:rsidRPr="00BC2A6B">
        <w:rPr>
          <w:rFonts w:ascii="Times New Roman" w:hAnsi="Times New Roman" w:cs="Times New Roman"/>
          <w:lang w:val="en-US"/>
        </w:rPr>
        <w:t xml:space="preserve"> atlas</w:t>
      </w:r>
      <w:r w:rsidR="009436C2" w:rsidRPr="009436C2">
        <w:rPr>
          <w:rFonts w:ascii="Times New Roman" w:hAnsi="Times New Roman" w:cs="Times New Roman"/>
          <w:noProof/>
          <w:vertAlign w:val="superscript"/>
          <w:lang w:val="en-US"/>
        </w:rPr>
        <w:t>41</w:t>
      </w:r>
      <w:r w:rsidR="00D34013" w:rsidRPr="00BC2A6B">
        <w:rPr>
          <w:rFonts w:ascii="Times New Roman" w:hAnsi="Times New Roman" w:cs="Times New Roman"/>
          <w:noProof/>
          <w:lang w:val="en-US"/>
        </w:rPr>
        <w:t xml:space="preserve"> </w:t>
      </w:r>
      <w:r w:rsidR="0037386A" w:rsidRPr="00BC2A6B">
        <w:rPr>
          <w:rFonts w:ascii="Times New Roman" w:hAnsi="Times New Roman" w:cs="Times New Roman"/>
          <w:lang w:val="en-US"/>
        </w:rPr>
        <w:t>and included</w:t>
      </w:r>
      <w:r w:rsidR="000D425B" w:rsidRPr="00BC2A6B">
        <w:rPr>
          <w:rFonts w:ascii="Times New Roman" w:hAnsi="Times New Roman" w:cs="Times New Roman"/>
          <w:lang w:val="en-US"/>
        </w:rPr>
        <w:t xml:space="preserve"> </w:t>
      </w:r>
      <w:r w:rsidR="0037386A" w:rsidRPr="00BC2A6B">
        <w:rPr>
          <w:rFonts w:ascii="Times New Roman" w:hAnsi="Times New Roman" w:cs="Times New Roman"/>
          <w:lang w:val="en-US"/>
        </w:rPr>
        <w:t xml:space="preserve">association, commissural and projection pathways </w:t>
      </w:r>
      <w:r w:rsidRPr="00BC2A6B">
        <w:rPr>
          <w:rFonts w:ascii="Times New Roman" w:hAnsi="Times New Roman" w:cs="Times New Roman"/>
          <w:lang w:val="en-US"/>
        </w:rPr>
        <w:t xml:space="preserve">identified </w:t>
      </w:r>
      <w:r w:rsidR="00C34A12" w:rsidRPr="00BC2A6B">
        <w:rPr>
          <w:rFonts w:ascii="Times New Roman" w:hAnsi="Times New Roman" w:cs="Times New Roman"/>
          <w:lang w:val="en-US"/>
        </w:rPr>
        <w:t>by</w:t>
      </w:r>
      <w:r w:rsidR="00AE4CCA" w:rsidRPr="00BC2A6B">
        <w:rPr>
          <w:rFonts w:ascii="Times New Roman" w:hAnsi="Times New Roman" w:cs="Times New Roman"/>
          <w:noProof/>
          <w:vertAlign w:val="superscript"/>
          <w:lang w:val="en-US"/>
        </w:rPr>
        <w:t>5</w:t>
      </w:r>
      <w:r w:rsidR="00E55234" w:rsidRPr="00BC2A6B">
        <w:rPr>
          <w:rFonts w:ascii="Times New Roman" w:hAnsi="Times New Roman" w:cs="Times New Roman"/>
          <w:lang w:val="en-US"/>
        </w:rPr>
        <w:t xml:space="preserve"> (</w:t>
      </w:r>
      <w:r w:rsidR="000053B9">
        <w:rPr>
          <w:rFonts w:ascii="Times New Roman" w:hAnsi="Times New Roman" w:cs="Times New Roman"/>
          <w:lang w:val="en-US"/>
        </w:rPr>
        <w:t xml:space="preserve">see </w:t>
      </w:r>
      <w:r w:rsidR="00C34A12" w:rsidRPr="00BC2A6B">
        <w:rPr>
          <w:rFonts w:ascii="Times New Roman" w:hAnsi="Times New Roman" w:cs="Times New Roman"/>
          <w:lang w:val="en-US"/>
        </w:rPr>
        <w:t xml:space="preserve">Table </w:t>
      </w:r>
      <w:r w:rsidR="007F604A" w:rsidRPr="00BC2A6B">
        <w:rPr>
          <w:rFonts w:ascii="Times New Roman" w:hAnsi="Times New Roman" w:cs="Times New Roman"/>
          <w:lang w:val="en-US"/>
        </w:rPr>
        <w:t>S3</w:t>
      </w:r>
      <w:r w:rsidR="00C34A12" w:rsidRPr="00BC2A6B">
        <w:rPr>
          <w:rFonts w:ascii="Times New Roman" w:hAnsi="Times New Roman" w:cs="Times New Roman"/>
          <w:lang w:val="en-US"/>
        </w:rPr>
        <w:t xml:space="preserve">, available </w:t>
      </w:r>
      <w:r w:rsidR="00C34A12" w:rsidRPr="00BC2A6B">
        <w:rPr>
          <w:rFonts w:ascii="Times New Roman" w:hAnsi="Times New Roman" w:cs="Times New Roman"/>
          <w:lang w:val="en-US"/>
        </w:rPr>
        <w:lastRenderedPageBreak/>
        <w:t>online,</w:t>
      </w:r>
      <w:r w:rsidR="007F604A" w:rsidRPr="00BC2A6B">
        <w:rPr>
          <w:rFonts w:ascii="Times New Roman" w:hAnsi="Times New Roman" w:cs="Times New Roman"/>
          <w:lang w:val="en-US"/>
        </w:rPr>
        <w:t xml:space="preserve"> for full list of tracts</w:t>
      </w:r>
      <w:r w:rsidR="00E55234" w:rsidRPr="00BC2A6B">
        <w:rPr>
          <w:rFonts w:ascii="Times New Roman" w:hAnsi="Times New Roman" w:cs="Times New Roman"/>
          <w:lang w:val="en-US"/>
        </w:rPr>
        <w:t>)</w:t>
      </w:r>
      <w:r w:rsidR="0037386A" w:rsidRPr="00BC2A6B">
        <w:rPr>
          <w:rFonts w:ascii="Times New Roman" w:hAnsi="Times New Roman" w:cs="Times New Roman"/>
          <w:lang w:val="en-US"/>
        </w:rPr>
        <w:t xml:space="preserve">. </w:t>
      </w:r>
      <w:r w:rsidR="006859CD" w:rsidRPr="00BC2A6B">
        <w:rPr>
          <w:rFonts w:ascii="Times New Roman" w:hAnsi="Times New Roman" w:cs="Times New Roman"/>
          <w:lang w:val="en-US"/>
        </w:rPr>
        <w:t>The same threshold was used for the voxel-wise permutation-based ROI analyses</w:t>
      </w:r>
      <w:r w:rsidR="0019677C">
        <w:rPr>
          <w:rFonts w:ascii="Times New Roman" w:hAnsi="Times New Roman" w:cs="Times New Roman"/>
          <w:lang w:val="en-US"/>
        </w:rPr>
        <w:t xml:space="preserve"> (see also Table S13, available online, for </w:t>
      </w:r>
      <w:r w:rsidR="00E07C8F">
        <w:rPr>
          <w:rFonts w:ascii="Times New Roman" w:hAnsi="Times New Roman" w:cs="Times New Roman"/>
          <w:lang w:val="en-US"/>
        </w:rPr>
        <w:t>F</w:t>
      </w:r>
      <w:r w:rsidR="0019677C">
        <w:rPr>
          <w:rFonts w:ascii="Times New Roman" w:hAnsi="Times New Roman" w:cs="Times New Roman"/>
          <w:lang w:val="en-US"/>
        </w:rPr>
        <w:t>alse-</w:t>
      </w:r>
      <w:r w:rsidR="00E07C8F">
        <w:rPr>
          <w:rFonts w:ascii="Times New Roman" w:hAnsi="Times New Roman" w:cs="Times New Roman"/>
          <w:lang w:val="en-US"/>
        </w:rPr>
        <w:t>D</w:t>
      </w:r>
      <w:r w:rsidR="0019677C">
        <w:rPr>
          <w:rFonts w:ascii="Times New Roman" w:hAnsi="Times New Roman" w:cs="Times New Roman"/>
          <w:lang w:val="en-US"/>
        </w:rPr>
        <w:t>iscovery</w:t>
      </w:r>
      <w:r w:rsidR="00E07C8F">
        <w:rPr>
          <w:rFonts w:ascii="Times New Roman" w:hAnsi="Times New Roman" w:cs="Times New Roman"/>
          <w:lang w:val="en-US"/>
        </w:rPr>
        <w:t>-R</w:t>
      </w:r>
      <w:r w:rsidR="0019677C">
        <w:rPr>
          <w:rFonts w:ascii="Times New Roman" w:hAnsi="Times New Roman" w:cs="Times New Roman"/>
          <w:lang w:val="en-US"/>
        </w:rPr>
        <w:t>ate corrected and uncorrected ROI results)</w:t>
      </w:r>
      <w:r w:rsidR="0037386A" w:rsidRPr="00BC2A6B">
        <w:rPr>
          <w:rFonts w:ascii="Times New Roman" w:hAnsi="Times New Roman" w:cs="Times New Roman"/>
          <w:lang w:val="en-US"/>
        </w:rPr>
        <w:t xml:space="preserve">. </w:t>
      </w:r>
      <w:r w:rsidR="00300BC3" w:rsidRPr="00BC2A6B">
        <w:rPr>
          <w:rFonts w:ascii="Times New Roman" w:hAnsi="Times New Roman" w:cs="Times New Roman"/>
          <w:lang w:val="en-US"/>
        </w:rPr>
        <w:t>Contrast-wise FA, AD</w:t>
      </w:r>
      <w:r w:rsidR="000053B9">
        <w:rPr>
          <w:rFonts w:ascii="Times New Roman" w:hAnsi="Times New Roman" w:cs="Times New Roman"/>
          <w:lang w:val="en-US"/>
        </w:rPr>
        <w:t xml:space="preserve">, </w:t>
      </w:r>
      <w:r w:rsidR="00300BC3" w:rsidRPr="00BC2A6B">
        <w:rPr>
          <w:rFonts w:ascii="Times New Roman" w:hAnsi="Times New Roman" w:cs="Times New Roman"/>
          <w:lang w:val="en-US"/>
        </w:rPr>
        <w:t xml:space="preserve">RD </w:t>
      </w:r>
      <w:r w:rsidR="000053B9">
        <w:rPr>
          <w:rFonts w:ascii="Times New Roman" w:hAnsi="Times New Roman" w:cs="Times New Roman"/>
          <w:lang w:val="en-US"/>
        </w:rPr>
        <w:t xml:space="preserve">and MD </w:t>
      </w:r>
      <w:r w:rsidR="00300BC3" w:rsidRPr="00BC2A6B">
        <w:rPr>
          <w:rFonts w:ascii="Times New Roman" w:hAnsi="Times New Roman" w:cs="Times New Roman"/>
          <w:lang w:val="en-US"/>
        </w:rPr>
        <w:t xml:space="preserve">values at </w:t>
      </w:r>
      <w:r w:rsidR="00175EAD" w:rsidRPr="00BC2A6B">
        <w:rPr>
          <w:rFonts w:ascii="Times New Roman" w:hAnsi="Times New Roman" w:cs="Times New Roman"/>
          <w:lang w:val="en-US"/>
        </w:rPr>
        <w:t xml:space="preserve">a </w:t>
      </w:r>
      <w:r w:rsidR="00300BC3" w:rsidRPr="00BC2A6B">
        <w:rPr>
          <w:rFonts w:ascii="Times New Roman" w:hAnsi="Times New Roman" w:cs="Times New Roman"/>
          <w:lang w:val="en-US"/>
        </w:rPr>
        <w:t xml:space="preserve">whole-brain and ROI level were extracted using the </w:t>
      </w:r>
      <w:r w:rsidR="00300BC3" w:rsidRPr="00BC2A6B">
        <w:rPr>
          <w:rFonts w:ascii="Times New Roman" w:hAnsi="Times New Roman" w:cs="Times New Roman"/>
          <w:i/>
          <w:lang w:val="en-US"/>
        </w:rPr>
        <w:t xml:space="preserve">fslmeants </w:t>
      </w:r>
      <w:r w:rsidR="001B37E7" w:rsidRPr="00BC2A6B">
        <w:rPr>
          <w:rFonts w:ascii="Times New Roman" w:hAnsi="Times New Roman" w:cs="Times New Roman"/>
          <w:lang w:val="en-US"/>
        </w:rPr>
        <w:t>tool in FSL</w:t>
      </w:r>
      <w:r w:rsidR="00175EAD" w:rsidRPr="00BC2A6B">
        <w:rPr>
          <w:rFonts w:ascii="Times New Roman" w:hAnsi="Times New Roman" w:cs="Times New Roman"/>
          <w:lang w:val="en-US"/>
        </w:rPr>
        <w:t>,</w:t>
      </w:r>
      <w:r w:rsidR="00300BC3" w:rsidRPr="00BC2A6B">
        <w:rPr>
          <w:rFonts w:ascii="Times New Roman" w:hAnsi="Times New Roman" w:cs="Times New Roman"/>
          <w:lang w:val="en-US"/>
        </w:rPr>
        <w:t xml:space="preserve"> enabling cluster-based statistical analysis</w:t>
      </w:r>
      <w:r w:rsidR="00D950DE" w:rsidRPr="00BC2A6B">
        <w:rPr>
          <w:rFonts w:ascii="Times New Roman" w:hAnsi="Times New Roman" w:cs="Times New Roman"/>
          <w:lang w:val="en-US"/>
        </w:rPr>
        <w:t xml:space="preserve"> and </w:t>
      </w:r>
      <w:r w:rsidR="001B37E7" w:rsidRPr="00BC2A6B">
        <w:rPr>
          <w:rFonts w:ascii="Times New Roman" w:hAnsi="Times New Roman" w:cs="Times New Roman"/>
          <w:lang w:val="en-US"/>
        </w:rPr>
        <w:t>multiple regression analyses.</w:t>
      </w:r>
      <w:r w:rsidR="00300BC3" w:rsidRPr="00BC2A6B">
        <w:rPr>
          <w:rFonts w:ascii="Times New Roman" w:hAnsi="Times New Roman" w:cs="Times New Roman"/>
          <w:lang w:val="en-US"/>
        </w:rPr>
        <w:t xml:space="preserve"> Cohen’s </w:t>
      </w:r>
      <w:r w:rsidR="00300BC3" w:rsidRPr="00BC2A6B">
        <w:rPr>
          <w:rFonts w:ascii="Times New Roman" w:hAnsi="Times New Roman" w:cs="Times New Roman"/>
          <w:i/>
          <w:lang w:val="en-US"/>
        </w:rPr>
        <w:t xml:space="preserve">d </w:t>
      </w:r>
      <w:r w:rsidR="00300BC3" w:rsidRPr="00BC2A6B">
        <w:rPr>
          <w:rFonts w:ascii="Times New Roman" w:hAnsi="Times New Roman" w:cs="Times New Roman"/>
          <w:lang w:val="en-US"/>
        </w:rPr>
        <w:t xml:space="preserve">effect sizes based on group-means and </w:t>
      </w:r>
      <w:r w:rsidR="002711BD" w:rsidRPr="00BC2A6B">
        <w:rPr>
          <w:rFonts w:ascii="Times New Roman" w:hAnsi="Times New Roman" w:cs="Times New Roman"/>
          <w:lang w:val="en-US"/>
        </w:rPr>
        <w:t>standard-deviations</w:t>
      </w:r>
      <w:r w:rsidR="00300BC3" w:rsidRPr="00BC2A6B">
        <w:rPr>
          <w:rFonts w:ascii="Times New Roman" w:hAnsi="Times New Roman" w:cs="Times New Roman"/>
          <w:lang w:val="en-US"/>
        </w:rPr>
        <w:t xml:space="preserve"> are reported for the main effects and sex-by-diagnos</w:t>
      </w:r>
      <w:r w:rsidR="00175EAD" w:rsidRPr="00BC2A6B">
        <w:rPr>
          <w:rFonts w:ascii="Times New Roman" w:hAnsi="Times New Roman" w:cs="Times New Roman"/>
          <w:lang w:val="en-US"/>
        </w:rPr>
        <w:t>i</w:t>
      </w:r>
      <w:r w:rsidR="00300BC3" w:rsidRPr="00BC2A6B">
        <w:rPr>
          <w:rFonts w:ascii="Times New Roman" w:hAnsi="Times New Roman" w:cs="Times New Roman"/>
          <w:lang w:val="en-US"/>
        </w:rPr>
        <w:t>s interactions</w:t>
      </w:r>
      <w:r w:rsidR="00D36EA9" w:rsidRPr="00BC2A6B">
        <w:rPr>
          <w:rFonts w:ascii="Times New Roman" w:hAnsi="Times New Roman" w:cs="Times New Roman"/>
          <w:lang w:val="en-US"/>
        </w:rPr>
        <w:t xml:space="preserve">. </w:t>
      </w:r>
    </w:p>
    <w:p w14:paraId="46597114" w14:textId="7342C684" w:rsidR="00AD08A3" w:rsidRPr="00BC2A6B" w:rsidRDefault="009B7F69" w:rsidP="00AD08A3">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Consistent with previous wo</w:t>
      </w:r>
      <w:r w:rsidR="00C34A12" w:rsidRPr="00BC2A6B">
        <w:rPr>
          <w:rFonts w:ascii="Times New Roman" w:hAnsi="Times New Roman" w:cs="Times New Roman"/>
          <w:lang w:val="en-US"/>
        </w:rPr>
        <w:t>rk</w:t>
      </w:r>
      <w:r w:rsidR="00C858F2">
        <w:rPr>
          <w:rFonts w:ascii="Times New Roman" w:hAnsi="Times New Roman" w:cs="Times New Roman"/>
          <w:lang w:val="en-US"/>
        </w:rPr>
        <w:t>,</w:t>
      </w:r>
      <w:r w:rsidR="009436C2" w:rsidRPr="009436C2">
        <w:rPr>
          <w:rFonts w:ascii="Times New Roman" w:hAnsi="Times New Roman" w:cs="Times New Roman"/>
          <w:noProof/>
          <w:vertAlign w:val="superscript"/>
          <w:lang w:val="en-US"/>
        </w:rPr>
        <w:t>25</w:t>
      </w:r>
      <w:r w:rsidR="00D81081" w:rsidRPr="00BC2A6B">
        <w:rPr>
          <w:rFonts w:ascii="Times New Roman" w:hAnsi="Times New Roman" w:cs="Times New Roman"/>
          <w:lang w:val="en-US"/>
        </w:rPr>
        <w:t xml:space="preserve"> </w:t>
      </w:r>
      <w:r w:rsidR="00105AA2" w:rsidRPr="00BC2A6B">
        <w:rPr>
          <w:rFonts w:ascii="Times New Roman" w:hAnsi="Times New Roman" w:cs="Times New Roman"/>
          <w:lang w:val="en-US"/>
        </w:rPr>
        <w:t>bivariate correlations (</w:t>
      </w:r>
      <w:r w:rsidR="007F604A" w:rsidRPr="00BC2A6B">
        <w:rPr>
          <w:rFonts w:ascii="Times New Roman" w:hAnsi="Times New Roman" w:cs="Times New Roman"/>
          <w:lang w:val="en-US"/>
        </w:rPr>
        <w:t xml:space="preserve">see </w:t>
      </w:r>
      <w:r w:rsidR="00300BC3" w:rsidRPr="00BC2A6B">
        <w:rPr>
          <w:rFonts w:ascii="Times New Roman" w:hAnsi="Times New Roman" w:cs="Times New Roman"/>
          <w:lang w:val="en-US"/>
        </w:rPr>
        <w:t xml:space="preserve">Table </w:t>
      </w:r>
      <w:r w:rsidR="00A82E72" w:rsidRPr="00BC2A6B">
        <w:rPr>
          <w:rFonts w:ascii="Times New Roman" w:hAnsi="Times New Roman" w:cs="Times New Roman"/>
          <w:lang w:val="en-US"/>
        </w:rPr>
        <w:t>S</w:t>
      </w:r>
      <w:r w:rsidR="006859CD" w:rsidRPr="00BC2A6B">
        <w:rPr>
          <w:rFonts w:ascii="Times New Roman" w:hAnsi="Times New Roman" w:cs="Times New Roman"/>
          <w:lang w:val="en-US"/>
        </w:rPr>
        <w:t>4</w:t>
      </w:r>
      <w:r w:rsidR="00C34A12" w:rsidRPr="00BC2A6B">
        <w:rPr>
          <w:rFonts w:ascii="Times New Roman" w:hAnsi="Times New Roman" w:cs="Times New Roman"/>
          <w:lang w:val="en-US"/>
        </w:rPr>
        <w:t>, available online</w:t>
      </w:r>
      <w:r w:rsidR="00300BC3" w:rsidRPr="00BC2A6B">
        <w:rPr>
          <w:rFonts w:ascii="Times New Roman" w:hAnsi="Times New Roman" w:cs="Times New Roman"/>
          <w:lang w:val="en-US"/>
        </w:rPr>
        <w:t xml:space="preserve">) and regression analyses were conducted </w:t>
      </w:r>
      <w:r w:rsidR="001B37E7" w:rsidRPr="00BC2A6B">
        <w:rPr>
          <w:rFonts w:ascii="Times New Roman" w:hAnsi="Times New Roman" w:cs="Times New Roman"/>
          <w:lang w:val="en-US"/>
        </w:rPr>
        <w:t xml:space="preserve">for the </w:t>
      </w:r>
      <w:r w:rsidR="00300BC3" w:rsidRPr="00BC2A6B">
        <w:rPr>
          <w:rFonts w:ascii="Times New Roman" w:hAnsi="Times New Roman" w:cs="Times New Roman"/>
          <w:lang w:val="en-US"/>
        </w:rPr>
        <w:t xml:space="preserve">CD group </w:t>
      </w:r>
      <w:r w:rsidR="003940AF" w:rsidRPr="00BC2A6B">
        <w:rPr>
          <w:rFonts w:ascii="Times New Roman" w:hAnsi="Times New Roman" w:cs="Times New Roman"/>
          <w:lang w:val="en-US"/>
        </w:rPr>
        <w:t xml:space="preserve">only </w:t>
      </w:r>
      <w:r w:rsidR="00300BC3" w:rsidRPr="00BC2A6B">
        <w:rPr>
          <w:rFonts w:ascii="Times New Roman" w:hAnsi="Times New Roman" w:cs="Times New Roman"/>
          <w:lang w:val="en-US"/>
        </w:rPr>
        <w:t xml:space="preserve">within regions showing main </w:t>
      </w:r>
      <w:r w:rsidR="006F2D70" w:rsidRPr="00BC2A6B">
        <w:rPr>
          <w:rFonts w:ascii="Times New Roman" w:hAnsi="Times New Roman" w:cs="Times New Roman"/>
          <w:lang w:val="en-US"/>
        </w:rPr>
        <w:t>effect</w:t>
      </w:r>
      <w:r w:rsidR="00A144D0">
        <w:rPr>
          <w:rFonts w:ascii="Times New Roman" w:hAnsi="Times New Roman" w:cs="Times New Roman"/>
          <w:lang w:val="en-US"/>
        </w:rPr>
        <w:t>s</w:t>
      </w:r>
      <w:r w:rsidR="006F2D70" w:rsidRPr="00BC2A6B">
        <w:rPr>
          <w:rFonts w:ascii="Times New Roman" w:hAnsi="Times New Roman" w:cs="Times New Roman"/>
          <w:lang w:val="en-US"/>
        </w:rPr>
        <w:t xml:space="preserve"> of diagnosis or sex-by-diagnosis interaction</w:t>
      </w:r>
      <w:r w:rsidR="00E07C8F">
        <w:rPr>
          <w:rFonts w:ascii="Times New Roman" w:hAnsi="Times New Roman" w:cs="Times New Roman"/>
          <w:lang w:val="en-US"/>
        </w:rPr>
        <w:t>s</w:t>
      </w:r>
      <w:r w:rsidR="00300BC3" w:rsidRPr="00BC2A6B">
        <w:rPr>
          <w:rFonts w:ascii="Times New Roman" w:hAnsi="Times New Roman" w:cs="Times New Roman"/>
          <w:lang w:val="en-US"/>
        </w:rPr>
        <w:t xml:space="preserve">. </w:t>
      </w:r>
      <w:r w:rsidR="00A13830" w:rsidRPr="00BC2A6B">
        <w:rPr>
          <w:rFonts w:ascii="Times New Roman" w:hAnsi="Times New Roman" w:cs="Times New Roman"/>
          <w:lang w:val="en-US"/>
        </w:rPr>
        <w:t>Multiple r</w:t>
      </w:r>
      <w:r w:rsidR="006F2D70" w:rsidRPr="00BC2A6B">
        <w:rPr>
          <w:rFonts w:ascii="Times New Roman" w:hAnsi="Times New Roman" w:cs="Times New Roman"/>
          <w:lang w:val="en-US"/>
        </w:rPr>
        <w:t xml:space="preserve">egression analyses were conducted </w:t>
      </w:r>
      <w:r w:rsidR="003940AF" w:rsidRPr="00BC2A6B">
        <w:rPr>
          <w:rFonts w:ascii="Times New Roman" w:hAnsi="Times New Roman" w:cs="Times New Roman"/>
          <w:lang w:val="en-US"/>
        </w:rPr>
        <w:t xml:space="preserve">in two steps </w:t>
      </w:r>
      <w:r w:rsidR="006F2D70" w:rsidRPr="00BC2A6B">
        <w:rPr>
          <w:rFonts w:ascii="Times New Roman" w:hAnsi="Times New Roman" w:cs="Times New Roman"/>
          <w:lang w:val="en-US"/>
        </w:rPr>
        <w:t xml:space="preserve">to investigate the association between </w:t>
      </w:r>
      <w:r w:rsidR="00D950DE" w:rsidRPr="00BC2A6B">
        <w:rPr>
          <w:rFonts w:ascii="Times New Roman" w:hAnsi="Times New Roman" w:cs="Times New Roman"/>
          <w:lang w:val="en-US"/>
        </w:rPr>
        <w:t xml:space="preserve">significant </w:t>
      </w:r>
      <w:r w:rsidR="00A13830" w:rsidRPr="00BC2A6B">
        <w:rPr>
          <w:rFonts w:ascii="Times New Roman" w:hAnsi="Times New Roman" w:cs="Times New Roman"/>
          <w:lang w:val="en-US"/>
        </w:rPr>
        <w:t xml:space="preserve">cluster-wise differences </w:t>
      </w:r>
      <w:r w:rsidR="00D950DE" w:rsidRPr="00BC2A6B">
        <w:rPr>
          <w:rFonts w:ascii="Times New Roman" w:hAnsi="Times New Roman" w:cs="Times New Roman"/>
          <w:lang w:val="en-US"/>
        </w:rPr>
        <w:t xml:space="preserve">and </w:t>
      </w:r>
      <w:r w:rsidR="006F2D70" w:rsidRPr="00BC2A6B">
        <w:rPr>
          <w:rFonts w:ascii="Times New Roman" w:hAnsi="Times New Roman" w:cs="Times New Roman"/>
          <w:lang w:val="en-US"/>
        </w:rPr>
        <w:t>dimensional measures</w:t>
      </w:r>
      <w:r w:rsidR="003940AF" w:rsidRPr="00BC2A6B">
        <w:rPr>
          <w:rFonts w:ascii="Times New Roman" w:hAnsi="Times New Roman" w:cs="Times New Roman"/>
          <w:lang w:val="en-US"/>
        </w:rPr>
        <w:t xml:space="preserve">. </w:t>
      </w:r>
      <w:r w:rsidR="005C11DD" w:rsidRPr="00BC2A6B">
        <w:rPr>
          <w:rFonts w:ascii="Times New Roman" w:hAnsi="Times New Roman" w:cs="Times New Roman"/>
          <w:lang w:val="en-US"/>
        </w:rPr>
        <w:t>First</w:t>
      </w:r>
      <w:r w:rsidR="003940AF" w:rsidRPr="00BC2A6B">
        <w:rPr>
          <w:rFonts w:ascii="Times New Roman" w:hAnsi="Times New Roman" w:cs="Times New Roman"/>
          <w:lang w:val="en-US"/>
        </w:rPr>
        <w:t xml:space="preserve">, </w:t>
      </w:r>
      <w:r w:rsidR="00F84945">
        <w:rPr>
          <w:rFonts w:ascii="Times New Roman" w:hAnsi="Times New Roman" w:cs="Times New Roman"/>
          <w:lang w:val="en-US"/>
        </w:rPr>
        <w:t xml:space="preserve">CD symptoms (derived from the </w:t>
      </w:r>
      <w:r w:rsidR="006F2D70" w:rsidRPr="00BC2A6B">
        <w:rPr>
          <w:rFonts w:ascii="Times New Roman" w:hAnsi="Times New Roman" w:cs="Times New Roman"/>
          <w:lang w:val="en-US"/>
        </w:rPr>
        <w:t>K-SADS</w:t>
      </w:r>
      <w:r w:rsidR="00C34A12" w:rsidRPr="00BC2A6B">
        <w:rPr>
          <w:rFonts w:ascii="Times New Roman" w:hAnsi="Times New Roman" w:cs="Times New Roman"/>
          <w:lang w:val="en-US"/>
        </w:rPr>
        <w:t>-PL</w:t>
      </w:r>
      <w:r w:rsidR="009436C2" w:rsidRPr="009436C2">
        <w:rPr>
          <w:rFonts w:ascii="Times New Roman" w:hAnsi="Times New Roman" w:cs="Times New Roman"/>
          <w:noProof/>
          <w:vertAlign w:val="superscript"/>
          <w:lang w:val="en-US"/>
        </w:rPr>
        <w:t>34</w:t>
      </w:r>
      <w:r w:rsidR="00F84945">
        <w:rPr>
          <w:rFonts w:ascii="Times New Roman" w:hAnsi="Times New Roman" w:cs="Times New Roman"/>
          <w:lang w:val="en-US"/>
        </w:rPr>
        <w:t>)</w:t>
      </w:r>
      <w:r w:rsidR="006F2D70" w:rsidRPr="00BC2A6B">
        <w:rPr>
          <w:rFonts w:ascii="Times New Roman" w:hAnsi="Times New Roman" w:cs="Times New Roman"/>
          <w:lang w:val="en-US"/>
        </w:rPr>
        <w:t xml:space="preserve"> </w:t>
      </w:r>
      <w:r w:rsidR="003940AF" w:rsidRPr="00BC2A6B">
        <w:rPr>
          <w:rFonts w:ascii="Times New Roman" w:hAnsi="Times New Roman" w:cs="Times New Roman"/>
          <w:lang w:val="en-US"/>
        </w:rPr>
        <w:t xml:space="preserve">and </w:t>
      </w:r>
      <w:r w:rsidR="006F2D70" w:rsidRPr="00BC2A6B">
        <w:rPr>
          <w:rFonts w:ascii="Times New Roman" w:hAnsi="Times New Roman" w:cs="Times New Roman"/>
          <w:lang w:val="en-US"/>
        </w:rPr>
        <w:t>CU traits (ICU</w:t>
      </w:r>
      <w:r w:rsidR="00DD3450" w:rsidRPr="00BC2A6B">
        <w:rPr>
          <w:rFonts w:ascii="Times New Roman" w:hAnsi="Times New Roman" w:cs="Times New Roman"/>
          <w:lang w:val="en-US"/>
        </w:rPr>
        <w:t xml:space="preserve"> </w:t>
      </w:r>
      <w:r w:rsidR="00A13830" w:rsidRPr="00BC2A6B">
        <w:rPr>
          <w:rFonts w:ascii="Times New Roman" w:hAnsi="Times New Roman" w:cs="Times New Roman"/>
          <w:lang w:val="en-US"/>
        </w:rPr>
        <w:t>total score</w:t>
      </w:r>
      <w:r w:rsidR="00005024" w:rsidRPr="00BC2A6B">
        <w:rPr>
          <w:rFonts w:ascii="Times New Roman" w:hAnsi="Times New Roman" w:cs="Times New Roman"/>
          <w:lang w:val="en-US"/>
        </w:rPr>
        <w:t>) or</w:t>
      </w:r>
      <w:r w:rsidR="00A13830" w:rsidRPr="00BC2A6B">
        <w:rPr>
          <w:rFonts w:ascii="Times New Roman" w:hAnsi="Times New Roman" w:cs="Times New Roman"/>
          <w:lang w:val="en-US"/>
        </w:rPr>
        <w:t xml:space="preserve"> ICU </w:t>
      </w:r>
      <w:r w:rsidR="00DD3450" w:rsidRPr="00BC2A6B">
        <w:rPr>
          <w:rFonts w:ascii="Times New Roman" w:hAnsi="Times New Roman" w:cs="Times New Roman"/>
          <w:lang w:val="en-US"/>
        </w:rPr>
        <w:t>sub</w:t>
      </w:r>
      <w:r w:rsidR="00B71DD5" w:rsidRPr="00BC2A6B">
        <w:rPr>
          <w:rFonts w:ascii="Times New Roman" w:hAnsi="Times New Roman" w:cs="Times New Roman"/>
          <w:lang w:val="en-US"/>
        </w:rPr>
        <w:t>scales</w:t>
      </w:r>
      <w:r w:rsidR="00005024" w:rsidRPr="00BC2A6B">
        <w:rPr>
          <w:rFonts w:ascii="Times New Roman" w:hAnsi="Times New Roman" w:cs="Times New Roman"/>
          <w:lang w:val="en-US"/>
        </w:rPr>
        <w:t xml:space="preserve"> (</w:t>
      </w:r>
      <w:r w:rsidR="006F2D70" w:rsidRPr="00BC2A6B">
        <w:rPr>
          <w:rFonts w:ascii="Times New Roman" w:hAnsi="Times New Roman" w:cs="Times New Roman"/>
          <w:lang w:val="en-US"/>
        </w:rPr>
        <w:t>Callousness, Uncaring, Unemotional)</w:t>
      </w:r>
      <w:r w:rsidR="003940AF" w:rsidRPr="00BC2A6B">
        <w:rPr>
          <w:rFonts w:ascii="Times New Roman" w:hAnsi="Times New Roman" w:cs="Times New Roman"/>
          <w:lang w:val="en-US"/>
        </w:rPr>
        <w:t xml:space="preserve"> were entered</w:t>
      </w:r>
      <w:r w:rsidR="006F2D70" w:rsidRPr="00BC2A6B">
        <w:rPr>
          <w:rFonts w:ascii="Times New Roman" w:hAnsi="Times New Roman" w:cs="Times New Roman"/>
          <w:lang w:val="en-US"/>
        </w:rPr>
        <w:t xml:space="preserve">. </w:t>
      </w:r>
      <w:r w:rsidR="005C11DD" w:rsidRPr="00BC2A6B">
        <w:rPr>
          <w:rFonts w:ascii="Times New Roman" w:hAnsi="Times New Roman" w:cs="Times New Roman"/>
          <w:lang w:val="en-US"/>
        </w:rPr>
        <w:t>Second</w:t>
      </w:r>
      <w:r w:rsidR="00D81081" w:rsidRPr="00BC2A6B">
        <w:rPr>
          <w:rFonts w:ascii="Times New Roman" w:hAnsi="Times New Roman" w:cs="Times New Roman"/>
          <w:lang w:val="en-US"/>
        </w:rPr>
        <w:t xml:space="preserve">, </w:t>
      </w:r>
      <w:r w:rsidR="002711BD" w:rsidRPr="00BC2A6B">
        <w:rPr>
          <w:rFonts w:ascii="Times New Roman" w:hAnsi="Times New Roman" w:cs="Times New Roman"/>
          <w:lang w:val="en-US"/>
        </w:rPr>
        <w:t>symptom counts</w:t>
      </w:r>
      <w:r w:rsidR="003940AF" w:rsidRPr="00BC2A6B">
        <w:rPr>
          <w:rFonts w:ascii="Times New Roman" w:hAnsi="Times New Roman" w:cs="Times New Roman"/>
          <w:lang w:val="en-US"/>
        </w:rPr>
        <w:t xml:space="preserve"> of</w:t>
      </w:r>
      <w:r w:rsidR="00D950DE" w:rsidRPr="00BC2A6B">
        <w:rPr>
          <w:rFonts w:ascii="Times New Roman" w:hAnsi="Times New Roman" w:cs="Times New Roman"/>
          <w:lang w:val="en-US"/>
        </w:rPr>
        <w:t xml:space="preserve"> </w:t>
      </w:r>
      <w:r w:rsidR="002711BD" w:rsidRPr="00BC2A6B">
        <w:rPr>
          <w:rFonts w:ascii="Times New Roman" w:hAnsi="Times New Roman" w:cs="Times New Roman"/>
          <w:lang w:val="en-US"/>
        </w:rPr>
        <w:t xml:space="preserve">comorbid </w:t>
      </w:r>
      <w:r w:rsidR="006F2D70" w:rsidRPr="00BC2A6B">
        <w:rPr>
          <w:rFonts w:ascii="Times New Roman" w:hAnsi="Times New Roman" w:cs="Times New Roman"/>
          <w:lang w:val="en-US"/>
        </w:rPr>
        <w:t xml:space="preserve">ADHD, </w:t>
      </w:r>
      <w:r w:rsidR="002F1308" w:rsidRPr="00BC2A6B">
        <w:rPr>
          <w:rFonts w:ascii="Times New Roman" w:hAnsi="Times New Roman" w:cs="Times New Roman"/>
          <w:lang w:val="en-US"/>
        </w:rPr>
        <w:t>oppositional defiant disorder</w:t>
      </w:r>
      <w:r w:rsidR="006F2D70" w:rsidRPr="00BC2A6B">
        <w:rPr>
          <w:rFonts w:ascii="Times New Roman" w:hAnsi="Times New Roman" w:cs="Times New Roman"/>
          <w:lang w:val="en-US"/>
        </w:rPr>
        <w:t>,</w:t>
      </w:r>
      <w:r w:rsidR="003719CD" w:rsidRPr="00BC2A6B">
        <w:rPr>
          <w:rFonts w:ascii="Times New Roman" w:hAnsi="Times New Roman" w:cs="Times New Roman"/>
          <w:lang w:val="en-US"/>
        </w:rPr>
        <w:t xml:space="preserve"> general</w:t>
      </w:r>
      <w:r w:rsidR="00D9209D" w:rsidRPr="00BC2A6B">
        <w:rPr>
          <w:rFonts w:ascii="Times New Roman" w:hAnsi="Times New Roman" w:cs="Times New Roman"/>
          <w:lang w:val="en-US"/>
        </w:rPr>
        <w:t>ized</w:t>
      </w:r>
      <w:r w:rsidR="003719CD" w:rsidRPr="00BC2A6B">
        <w:rPr>
          <w:rFonts w:ascii="Times New Roman" w:hAnsi="Times New Roman" w:cs="Times New Roman"/>
          <w:lang w:val="en-US"/>
        </w:rPr>
        <w:t xml:space="preserve"> anxiety disorder</w:t>
      </w:r>
      <w:r w:rsidR="006F2D70" w:rsidRPr="00BC2A6B">
        <w:rPr>
          <w:rFonts w:ascii="Times New Roman" w:hAnsi="Times New Roman" w:cs="Times New Roman"/>
          <w:lang w:val="en-US"/>
        </w:rPr>
        <w:t xml:space="preserve"> and </w:t>
      </w:r>
      <w:r w:rsidR="003719CD" w:rsidRPr="00BC2A6B">
        <w:rPr>
          <w:rFonts w:ascii="Times New Roman" w:hAnsi="Times New Roman" w:cs="Times New Roman"/>
          <w:lang w:val="en-US"/>
        </w:rPr>
        <w:t>major depressive disorder</w:t>
      </w:r>
      <w:r w:rsidR="006F2D70" w:rsidRPr="00BC2A6B">
        <w:rPr>
          <w:rFonts w:ascii="Times New Roman" w:hAnsi="Times New Roman" w:cs="Times New Roman"/>
          <w:lang w:val="en-US"/>
        </w:rPr>
        <w:t>, alcohol use/abuse</w:t>
      </w:r>
      <w:r w:rsidR="00D950DE" w:rsidRPr="00BC2A6B">
        <w:rPr>
          <w:rFonts w:ascii="Times New Roman" w:hAnsi="Times New Roman" w:cs="Times New Roman"/>
          <w:lang w:val="en-US"/>
        </w:rPr>
        <w:t xml:space="preserve"> and </w:t>
      </w:r>
      <w:r w:rsidR="006F2D70" w:rsidRPr="00BC2A6B">
        <w:rPr>
          <w:rFonts w:ascii="Times New Roman" w:hAnsi="Times New Roman" w:cs="Times New Roman"/>
          <w:lang w:val="en-US"/>
        </w:rPr>
        <w:t>substance use/abuse</w:t>
      </w:r>
      <w:r w:rsidR="00D950DE" w:rsidRPr="00BC2A6B">
        <w:rPr>
          <w:rFonts w:ascii="Times New Roman" w:hAnsi="Times New Roman" w:cs="Times New Roman"/>
          <w:lang w:val="en-US"/>
        </w:rPr>
        <w:t>,</w:t>
      </w:r>
      <w:r w:rsidR="006F2D70" w:rsidRPr="00BC2A6B">
        <w:rPr>
          <w:rFonts w:ascii="Times New Roman" w:hAnsi="Times New Roman" w:cs="Times New Roman"/>
          <w:lang w:val="en-US"/>
        </w:rPr>
        <w:t xml:space="preserve"> </w:t>
      </w:r>
      <w:r w:rsidR="00D950DE" w:rsidRPr="00BC2A6B">
        <w:rPr>
          <w:rFonts w:ascii="Times New Roman" w:hAnsi="Times New Roman" w:cs="Times New Roman"/>
          <w:lang w:val="en-US"/>
        </w:rPr>
        <w:t>as well as</w:t>
      </w:r>
      <w:r w:rsidR="004B3B68" w:rsidRPr="00BC2A6B">
        <w:rPr>
          <w:rFonts w:ascii="Times New Roman" w:hAnsi="Times New Roman" w:cs="Times New Roman"/>
          <w:lang w:val="en-US"/>
        </w:rPr>
        <w:t xml:space="preserve"> </w:t>
      </w:r>
      <w:r w:rsidR="00175EAD" w:rsidRPr="00BC2A6B">
        <w:rPr>
          <w:rFonts w:ascii="Times New Roman" w:hAnsi="Times New Roman" w:cs="Times New Roman"/>
          <w:lang w:val="en-US"/>
        </w:rPr>
        <w:t xml:space="preserve">a measure of </w:t>
      </w:r>
      <w:r w:rsidR="004B3B68" w:rsidRPr="00BC2A6B">
        <w:rPr>
          <w:rFonts w:ascii="Times New Roman" w:hAnsi="Times New Roman" w:cs="Times New Roman"/>
          <w:lang w:val="en-US"/>
        </w:rPr>
        <w:t>handedness</w:t>
      </w:r>
      <w:r w:rsidR="00D950DE" w:rsidRPr="00BC2A6B">
        <w:rPr>
          <w:rFonts w:ascii="Times New Roman" w:hAnsi="Times New Roman" w:cs="Times New Roman"/>
          <w:lang w:val="en-US"/>
        </w:rPr>
        <w:t>,</w:t>
      </w:r>
      <w:r w:rsidR="004B3B68" w:rsidRPr="00BC2A6B">
        <w:rPr>
          <w:rFonts w:ascii="Times New Roman" w:hAnsi="Times New Roman" w:cs="Times New Roman"/>
          <w:lang w:val="en-US"/>
        </w:rPr>
        <w:t xml:space="preserve"> </w:t>
      </w:r>
      <w:r w:rsidR="006F2D70" w:rsidRPr="00BC2A6B">
        <w:rPr>
          <w:rFonts w:ascii="Times New Roman" w:hAnsi="Times New Roman" w:cs="Times New Roman"/>
          <w:lang w:val="en-US"/>
        </w:rPr>
        <w:t>were added to assess the</w:t>
      </w:r>
      <w:r w:rsidR="00005024" w:rsidRPr="00BC2A6B">
        <w:rPr>
          <w:rFonts w:ascii="Times New Roman" w:hAnsi="Times New Roman" w:cs="Times New Roman"/>
          <w:lang w:val="en-US"/>
        </w:rPr>
        <w:t>ir</w:t>
      </w:r>
      <w:r w:rsidR="006F2D70" w:rsidRPr="00BC2A6B">
        <w:rPr>
          <w:rFonts w:ascii="Times New Roman" w:hAnsi="Times New Roman" w:cs="Times New Roman"/>
          <w:lang w:val="en-US"/>
        </w:rPr>
        <w:t xml:space="preserve"> influence</w:t>
      </w:r>
      <w:r w:rsidR="00161CD3" w:rsidRPr="00BC2A6B">
        <w:rPr>
          <w:rFonts w:ascii="Times New Roman" w:hAnsi="Times New Roman" w:cs="Times New Roman"/>
          <w:lang w:val="en-US"/>
        </w:rPr>
        <w:t>.</w:t>
      </w:r>
      <w:r w:rsidR="00EE0183" w:rsidRPr="00BC2A6B">
        <w:rPr>
          <w:rFonts w:ascii="Times New Roman" w:hAnsi="Times New Roman" w:cs="Times New Roman"/>
          <w:lang w:val="en-US"/>
        </w:rPr>
        <w:t xml:space="preserve"> </w:t>
      </w:r>
      <w:r w:rsidR="00BC2A6B">
        <w:rPr>
          <w:rFonts w:ascii="Times New Roman" w:hAnsi="Times New Roman" w:cs="Times New Roman"/>
          <w:lang w:val="en-US"/>
        </w:rPr>
        <w:t>Zero-order</w:t>
      </w:r>
      <w:r w:rsidR="00BC2A6B" w:rsidRPr="00BC2A6B">
        <w:rPr>
          <w:rFonts w:ascii="Times New Roman" w:hAnsi="Times New Roman" w:cs="Times New Roman"/>
          <w:lang w:val="en-US"/>
        </w:rPr>
        <w:t xml:space="preserve"> </w:t>
      </w:r>
      <w:r w:rsidR="00EE0183" w:rsidRPr="00BC2A6B">
        <w:rPr>
          <w:rFonts w:ascii="Times New Roman" w:hAnsi="Times New Roman" w:cs="Times New Roman"/>
          <w:lang w:val="en-US"/>
        </w:rPr>
        <w:t xml:space="preserve">correlation coefficients were calculated to estimate associations between WM </w:t>
      </w:r>
      <w:r w:rsidR="00BC2A6B">
        <w:rPr>
          <w:rFonts w:ascii="Times New Roman" w:hAnsi="Times New Roman" w:cs="Times New Roman"/>
          <w:lang w:val="en-US"/>
        </w:rPr>
        <w:t xml:space="preserve">differences </w:t>
      </w:r>
      <w:r w:rsidR="00BC2A6B" w:rsidRPr="00BC2A6B">
        <w:rPr>
          <w:rFonts w:ascii="Times New Roman" w:hAnsi="Times New Roman" w:cs="Times New Roman"/>
          <w:lang w:val="en-US"/>
        </w:rPr>
        <w:t>observed between groups (CD and TD) and impulsi</w:t>
      </w:r>
      <w:r w:rsidR="00F84945">
        <w:rPr>
          <w:rFonts w:ascii="Times New Roman" w:hAnsi="Times New Roman" w:cs="Times New Roman"/>
          <w:lang w:val="en-US"/>
        </w:rPr>
        <w:t>vity</w:t>
      </w:r>
      <w:r w:rsidR="00BC2A6B" w:rsidRPr="00BC2A6B">
        <w:rPr>
          <w:rFonts w:ascii="Times New Roman" w:hAnsi="Times New Roman" w:cs="Times New Roman"/>
          <w:lang w:val="en-US"/>
        </w:rPr>
        <w:t xml:space="preserve">, as measured </w:t>
      </w:r>
      <w:r w:rsidR="00BC2A6B">
        <w:rPr>
          <w:rFonts w:ascii="Times New Roman" w:hAnsi="Times New Roman" w:cs="Times New Roman"/>
          <w:lang w:val="en-US"/>
        </w:rPr>
        <w:t xml:space="preserve">using the emotional </w:t>
      </w:r>
      <w:r w:rsidR="00BC2A6B" w:rsidRPr="00BC2A6B">
        <w:rPr>
          <w:rFonts w:ascii="Times New Roman" w:hAnsi="Times New Roman" w:cs="Times New Roman"/>
          <w:lang w:val="en-US"/>
        </w:rPr>
        <w:t>Go/No-Go task</w:t>
      </w:r>
      <w:r w:rsidR="00C858F2">
        <w:rPr>
          <w:rFonts w:ascii="Times New Roman" w:hAnsi="Times New Roman" w:cs="Times New Roman"/>
          <w:lang w:val="en-US"/>
        </w:rPr>
        <w:t>.</w:t>
      </w:r>
      <w:r w:rsidR="009436C2" w:rsidRPr="009436C2">
        <w:rPr>
          <w:rFonts w:ascii="Times New Roman" w:hAnsi="Times New Roman" w:cs="Times New Roman"/>
          <w:noProof/>
          <w:vertAlign w:val="superscript"/>
          <w:lang w:val="en-US"/>
        </w:rPr>
        <w:t>33</w:t>
      </w:r>
      <w:r w:rsidR="00BC2A6B" w:rsidRPr="00BC2A6B">
        <w:rPr>
          <w:rFonts w:ascii="Times New Roman" w:hAnsi="Times New Roman" w:cs="Times New Roman"/>
          <w:lang w:val="en-US"/>
        </w:rPr>
        <w:t xml:space="preserve"> </w:t>
      </w:r>
    </w:p>
    <w:p w14:paraId="31A80C62" w14:textId="24693212" w:rsidR="00AD08A3" w:rsidRPr="00BC2A6B" w:rsidRDefault="00C34A12" w:rsidP="00AD08A3">
      <w:pPr>
        <w:spacing w:before="120" w:after="120" w:line="480" w:lineRule="auto"/>
        <w:rPr>
          <w:rFonts w:ascii="Times New Roman" w:hAnsi="Times New Roman" w:cs="Times New Roman"/>
          <w:b/>
          <w:caps/>
          <w:lang w:val="en-US"/>
        </w:rPr>
      </w:pPr>
      <w:r w:rsidRPr="00BC2A6B">
        <w:rPr>
          <w:rFonts w:ascii="Times New Roman" w:hAnsi="Times New Roman" w:cs="Times New Roman"/>
          <w:b/>
          <w:lang w:val="en-US"/>
        </w:rPr>
        <w:t>RESULTS</w:t>
      </w:r>
    </w:p>
    <w:p w14:paraId="16EFE36C" w14:textId="77777777" w:rsidR="00D1075D" w:rsidRPr="00BC2A6B" w:rsidRDefault="00080526" w:rsidP="00761F5E">
      <w:pPr>
        <w:spacing w:before="120" w:after="120" w:line="480" w:lineRule="auto"/>
        <w:rPr>
          <w:rFonts w:ascii="Times New Roman" w:hAnsi="Times New Roman" w:cs="Times New Roman"/>
          <w:b/>
          <w:lang w:val="en-US"/>
        </w:rPr>
      </w:pPr>
      <w:r w:rsidRPr="00BC2A6B">
        <w:rPr>
          <w:rFonts w:ascii="Times New Roman" w:hAnsi="Times New Roman" w:cs="Times New Roman"/>
          <w:b/>
          <w:lang w:val="en-US"/>
        </w:rPr>
        <w:t>Whole-</w:t>
      </w:r>
      <w:r w:rsidR="00A82E72" w:rsidRPr="00BC2A6B">
        <w:rPr>
          <w:rFonts w:ascii="Times New Roman" w:hAnsi="Times New Roman" w:cs="Times New Roman"/>
          <w:b/>
          <w:lang w:val="en-US"/>
        </w:rPr>
        <w:t>B</w:t>
      </w:r>
      <w:r w:rsidRPr="00BC2A6B">
        <w:rPr>
          <w:rFonts w:ascii="Times New Roman" w:hAnsi="Times New Roman" w:cs="Times New Roman"/>
          <w:b/>
          <w:lang w:val="en-US"/>
        </w:rPr>
        <w:t xml:space="preserve">rain </w:t>
      </w:r>
      <w:r w:rsidR="00A82E72" w:rsidRPr="00BC2A6B">
        <w:rPr>
          <w:rFonts w:ascii="Times New Roman" w:hAnsi="Times New Roman" w:cs="Times New Roman"/>
          <w:b/>
          <w:lang w:val="en-US"/>
        </w:rPr>
        <w:t>R</w:t>
      </w:r>
      <w:r w:rsidRPr="00BC2A6B">
        <w:rPr>
          <w:rFonts w:ascii="Times New Roman" w:hAnsi="Times New Roman" w:cs="Times New Roman"/>
          <w:b/>
          <w:lang w:val="en-US"/>
        </w:rPr>
        <w:t>esults</w:t>
      </w:r>
    </w:p>
    <w:p w14:paraId="0BF45538" w14:textId="380A13A9" w:rsidR="00B454AF" w:rsidRPr="00BC2A6B" w:rsidRDefault="00D1075D" w:rsidP="00BC2A6B">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Y</w:t>
      </w:r>
      <w:r w:rsidR="00D52CD6" w:rsidRPr="00BC2A6B">
        <w:rPr>
          <w:rFonts w:ascii="Times New Roman" w:hAnsi="Times New Roman" w:cs="Times New Roman"/>
          <w:lang w:val="en-US"/>
        </w:rPr>
        <w:t xml:space="preserve">ouths with CD </w:t>
      </w:r>
      <w:r w:rsidR="00DD6FAC" w:rsidRPr="00BC2A6B">
        <w:rPr>
          <w:rFonts w:ascii="Times New Roman" w:hAnsi="Times New Roman" w:cs="Times New Roman"/>
          <w:lang w:val="en-US"/>
        </w:rPr>
        <w:t>exhibited</w:t>
      </w:r>
      <w:r w:rsidR="00D52CD6" w:rsidRPr="00BC2A6B">
        <w:rPr>
          <w:rFonts w:ascii="Times New Roman" w:hAnsi="Times New Roman" w:cs="Times New Roman"/>
          <w:lang w:val="en-US"/>
        </w:rPr>
        <w:t xml:space="preserve"> significantly </w:t>
      </w:r>
      <w:r w:rsidR="00794994" w:rsidRPr="00BC2A6B">
        <w:rPr>
          <w:rFonts w:ascii="Times New Roman" w:hAnsi="Times New Roman" w:cs="Times New Roman"/>
          <w:lang w:val="en-US"/>
        </w:rPr>
        <w:t>higher</w:t>
      </w:r>
      <w:r w:rsidR="00D52CD6" w:rsidRPr="00BC2A6B">
        <w:rPr>
          <w:rFonts w:ascii="Times New Roman" w:hAnsi="Times New Roman" w:cs="Times New Roman"/>
          <w:lang w:val="en-US"/>
        </w:rPr>
        <w:t xml:space="preserve"> AD </w:t>
      </w:r>
      <w:r w:rsidR="00794994" w:rsidRPr="00BC2A6B">
        <w:rPr>
          <w:rFonts w:ascii="Times New Roman" w:hAnsi="Times New Roman" w:cs="Times New Roman"/>
          <w:lang w:val="en-US"/>
        </w:rPr>
        <w:t xml:space="preserve">(p=.02) </w:t>
      </w:r>
      <w:r w:rsidR="00593DE3" w:rsidRPr="00BC2A6B">
        <w:rPr>
          <w:rFonts w:ascii="Times New Roman" w:hAnsi="Times New Roman" w:cs="Times New Roman"/>
          <w:lang w:val="en-US"/>
        </w:rPr>
        <w:t>with</w:t>
      </w:r>
      <w:r w:rsidR="00080526" w:rsidRPr="00BC2A6B">
        <w:rPr>
          <w:rFonts w:ascii="Times New Roman" w:hAnsi="Times New Roman" w:cs="Times New Roman"/>
          <w:lang w:val="en-US"/>
        </w:rPr>
        <w:t xml:space="preserve">in </w:t>
      </w:r>
      <w:r w:rsidR="00B16E22" w:rsidRPr="00BC2A6B">
        <w:rPr>
          <w:rFonts w:ascii="Times New Roman" w:hAnsi="Times New Roman" w:cs="Times New Roman"/>
          <w:lang w:val="en-US"/>
        </w:rPr>
        <w:t xml:space="preserve">the </w:t>
      </w:r>
      <w:r w:rsidR="001E13FB" w:rsidRPr="00BC2A6B">
        <w:rPr>
          <w:rFonts w:ascii="Times New Roman" w:hAnsi="Times New Roman" w:cs="Times New Roman"/>
          <w:lang w:val="en-US"/>
        </w:rPr>
        <w:t>body of</w:t>
      </w:r>
      <w:r w:rsidR="00467AF4" w:rsidRPr="00BC2A6B">
        <w:rPr>
          <w:rFonts w:ascii="Times New Roman" w:hAnsi="Times New Roman" w:cs="Times New Roman"/>
          <w:lang w:val="en-US"/>
        </w:rPr>
        <w:t xml:space="preserve"> </w:t>
      </w:r>
      <w:r w:rsidR="00080526" w:rsidRPr="00BC2A6B">
        <w:rPr>
          <w:rFonts w:ascii="Times New Roman" w:hAnsi="Times New Roman" w:cs="Times New Roman"/>
          <w:lang w:val="en-US"/>
        </w:rPr>
        <w:t xml:space="preserve">the </w:t>
      </w:r>
      <w:r w:rsidR="004A21DE" w:rsidRPr="00BC2A6B">
        <w:rPr>
          <w:rFonts w:ascii="Times New Roman" w:hAnsi="Times New Roman" w:cs="Times New Roman"/>
          <w:lang w:val="en-US"/>
        </w:rPr>
        <w:t>c</w:t>
      </w:r>
      <w:r w:rsidR="00080526" w:rsidRPr="00BC2A6B">
        <w:rPr>
          <w:rFonts w:ascii="Times New Roman" w:hAnsi="Times New Roman" w:cs="Times New Roman"/>
          <w:lang w:val="en-US"/>
        </w:rPr>
        <w:t xml:space="preserve">orpus callosum </w:t>
      </w:r>
      <w:r w:rsidR="001E13FB" w:rsidRPr="00BC2A6B">
        <w:rPr>
          <w:rFonts w:ascii="Times New Roman" w:hAnsi="Times New Roman" w:cs="Times New Roman"/>
          <w:lang w:val="en-US"/>
        </w:rPr>
        <w:t xml:space="preserve">(posterior aspect) </w:t>
      </w:r>
      <w:r w:rsidR="004A21DE" w:rsidRPr="00BC2A6B">
        <w:rPr>
          <w:rFonts w:ascii="Times New Roman" w:hAnsi="Times New Roman" w:cs="Times New Roman"/>
          <w:lang w:val="en-US"/>
        </w:rPr>
        <w:t xml:space="preserve">in the right hemisphere </w:t>
      </w:r>
      <w:r w:rsidR="00080526" w:rsidRPr="00BC2A6B">
        <w:rPr>
          <w:rFonts w:ascii="Times New Roman" w:hAnsi="Times New Roman" w:cs="Times New Roman"/>
          <w:lang w:val="en-US"/>
        </w:rPr>
        <w:t>compared t</w:t>
      </w:r>
      <w:r w:rsidR="00CE445A" w:rsidRPr="00BC2A6B">
        <w:rPr>
          <w:rFonts w:ascii="Times New Roman" w:hAnsi="Times New Roman" w:cs="Times New Roman"/>
          <w:lang w:val="en-US"/>
        </w:rPr>
        <w:t>o TD youths (Fi</w:t>
      </w:r>
      <w:r w:rsidR="00C34A12" w:rsidRPr="00BC2A6B">
        <w:rPr>
          <w:rFonts w:ascii="Times New Roman" w:hAnsi="Times New Roman" w:cs="Times New Roman"/>
          <w:lang w:val="en-US"/>
        </w:rPr>
        <w:t>gure</w:t>
      </w:r>
      <w:r w:rsidR="00CE445A" w:rsidRPr="00BC2A6B">
        <w:rPr>
          <w:rFonts w:ascii="Times New Roman" w:hAnsi="Times New Roman" w:cs="Times New Roman"/>
          <w:lang w:val="en-US"/>
        </w:rPr>
        <w:t xml:space="preserve"> 1</w:t>
      </w:r>
      <w:r w:rsidR="0005731A" w:rsidRPr="00BC2A6B">
        <w:rPr>
          <w:rFonts w:ascii="Times New Roman" w:hAnsi="Times New Roman" w:cs="Times New Roman"/>
          <w:lang w:val="en-US"/>
        </w:rPr>
        <w:t>A</w:t>
      </w:r>
      <w:r w:rsidR="00CE445A" w:rsidRPr="00BC2A6B">
        <w:rPr>
          <w:rFonts w:ascii="Times New Roman" w:hAnsi="Times New Roman" w:cs="Times New Roman"/>
          <w:lang w:val="en-US"/>
        </w:rPr>
        <w:t>)</w:t>
      </w:r>
      <w:r w:rsidR="00080526" w:rsidRPr="00BC2A6B">
        <w:rPr>
          <w:rFonts w:ascii="Times New Roman" w:hAnsi="Times New Roman" w:cs="Times New Roman"/>
          <w:lang w:val="en-US"/>
        </w:rPr>
        <w:t xml:space="preserve">. </w:t>
      </w:r>
      <w:r w:rsidR="00AC13EC" w:rsidRPr="00BC2A6B">
        <w:rPr>
          <w:rFonts w:ascii="Times New Roman" w:hAnsi="Times New Roman" w:cs="Times New Roman"/>
          <w:lang w:val="en-US"/>
        </w:rPr>
        <w:t>N</w:t>
      </w:r>
      <w:r w:rsidR="009D0EE3" w:rsidRPr="00BC2A6B">
        <w:rPr>
          <w:rFonts w:ascii="Times New Roman" w:hAnsi="Times New Roman" w:cs="Times New Roman"/>
          <w:lang w:val="en-US"/>
        </w:rPr>
        <w:t>o areas of reduced AD</w:t>
      </w:r>
      <w:r w:rsidR="004A6B5E" w:rsidRPr="00BC2A6B">
        <w:rPr>
          <w:rFonts w:ascii="Times New Roman" w:hAnsi="Times New Roman" w:cs="Times New Roman"/>
          <w:lang w:val="en-US"/>
        </w:rPr>
        <w:t xml:space="preserve"> and no</w:t>
      </w:r>
      <w:r w:rsidR="009D0EE3" w:rsidRPr="00BC2A6B">
        <w:rPr>
          <w:rFonts w:ascii="Times New Roman" w:hAnsi="Times New Roman" w:cs="Times New Roman"/>
          <w:lang w:val="en-US"/>
        </w:rPr>
        <w:t xml:space="preserve"> sex-by-diagnosis interaction</w:t>
      </w:r>
      <w:r w:rsidR="00BA54F4" w:rsidRPr="00BC2A6B">
        <w:rPr>
          <w:rFonts w:ascii="Times New Roman" w:hAnsi="Times New Roman" w:cs="Times New Roman"/>
          <w:lang w:val="en-US"/>
        </w:rPr>
        <w:t>s</w:t>
      </w:r>
      <w:r w:rsidR="009D0EE3" w:rsidRPr="00BC2A6B">
        <w:rPr>
          <w:rFonts w:ascii="Times New Roman" w:hAnsi="Times New Roman" w:cs="Times New Roman"/>
          <w:lang w:val="en-US"/>
        </w:rPr>
        <w:t xml:space="preserve"> </w:t>
      </w:r>
      <w:r w:rsidR="004A6B5E" w:rsidRPr="00BC2A6B">
        <w:rPr>
          <w:rFonts w:ascii="Times New Roman" w:hAnsi="Times New Roman" w:cs="Times New Roman"/>
          <w:lang w:val="en-US"/>
        </w:rPr>
        <w:t>were identified</w:t>
      </w:r>
      <w:r w:rsidR="009D0EE3" w:rsidRPr="00BC2A6B">
        <w:rPr>
          <w:rFonts w:ascii="Times New Roman" w:hAnsi="Times New Roman" w:cs="Times New Roman"/>
          <w:lang w:val="en-US"/>
        </w:rPr>
        <w:t xml:space="preserve">. </w:t>
      </w:r>
      <w:r w:rsidR="00CE445A" w:rsidRPr="00BC2A6B">
        <w:rPr>
          <w:rFonts w:ascii="Times New Roman" w:hAnsi="Times New Roman" w:cs="Times New Roman"/>
          <w:lang w:val="en-US"/>
        </w:rPr>
        <w:t xml:space="preserve">Youths </w:t>
      </w:r>
      <w:r w:rsidR="0026311B" w:rsidRPr="00BC2A6B">
        <w:rPr>
          <w:rFonts w:ascii="Times New Roman" w:hAnsi="Times New Roman" w:cs="Times New Roman"/>
          <w:lang w:val="en-US"/>
        </w:rPr>
        <w:lastRenderedPageBreak/>
        <w:t xml:space="preserve">with CD also </w:t>
      </w:r>
      <w:r w:rsidR="00794994" w:rsidRPr="00BC2A6B">
        <w:rPr>
          <w:rFonts w:ascii="Times New Roman" w:hAnsi="Times New Roman" w:cs="Times New Roman"/>
          <w:lang w:val="en-US"/>
        </w:rPr>
        <w:t>showed lower</w:t>
      </w:r>
      <w:r w:rsidR="0026311B" w:rsidRPr="00BC2A6B">
        <w:rPr>
          <w:rFonts w:ascii="Times New Roman" w:hAnsi="Times New Roman" w:cs="Times New Roman"/>
          <w:lang w:val="en-US"/>
        </w:rPr>
        <w:t xml:space="preserve"> RD in </w:t>
      </w:r>
      <w:r w:rsidR="002F1308" w:rsidRPr="00BC2A6B">
        <w:rPr>
          <w:rFonts w:ascii="Times New Roman" w:hAnsi="Times New Roman" w:cs="Times New Roman"/>
          <w:lang w:val="en-US"/>
        </w:rPr>
        <w:t xml:space="preserve">bilateral </w:t>
      </w:r>
      <w:r w:rsidR="0026311B" w:rsidRPr="00BC2A6B">
        <w:rPr>
          <w:rFonts w:ascii="Times New Roman" w:hAnsi="Times New Roman" w:cs="Times New Roman"/>
          <w:lang w:val="en-US"/>
        </w:rPr>
        <w:t>anterior thalamic radiation</w:t>
      </w:r>
      <w:r w:rsidR="00794994" w:rsidRPr="00BC2A6B">
        <w:rPr>
          <w:rFonts w:ascii="Times New Roman" w:hAnsi="Times New Roman" w:cs="Times New Roman"/>
          <w:lang w:val="en-US"/>
        </w:rPr>
        <w:t xml:space="preserve"> (left, p</w:t>
      </w:r>
      <w:r w:rsidR="00DE1B43">
        <w:rPr>
          <w:rFonts w:ascii="Times New Roman" w:hAnsi="Times New Roman" w:cs="Times New Roman"/>
          <w:lang w:val="en-US"/>
        </w:rPr>
        <w:t>&lt;</w:t>
      </w:r>
      <w:r w:rsidR="00794994" w:rsidRPr="00BC2A6B">
        <w:rPr>
          <w:rFonts w:ascii="Times New Roman" w:hAnsi="Times New Roman" w:cs="Times New Roman"/>
          <w:lang w:val="en-US"/>
        </w:rPr>
        <w:t xml:space="preserve">.01; right, p=.01) </w:t>
      </w:r>
      <w:r w:rsidR="0026311B" w:rsidRPr="00BC2A6B">
        <w:rPr>
          <w:rFonts w:ascii="Times New Roman" w:hAnsi="Times New Roman" w:cs="Times New Roman"/>
          <w:lang w:val="en-US"/>
        </w:rPr>
        <w:t xml:space="preserve">compared </w:t>
      </w:r>
      <w:r w:rsidR="00CE445A" w:rsidRPr="00BC2A6B">
        <w:rPr>
          <w:rFonts w:ascii="Times New Roman" w:hAnsi="Times New Roman" w:cs="Times New Roman"/>
          <w:lang w:val="en-US"/>
        </w:rPr>
        <w:t>to TD youths (Fig</w:t>
      </w:r>
      <w:r w:rsidR="00C34A12" w:rsidRPr="00BC2A6B">
        <w:rPr>
          <w:rFonts w:ascii="Times New Roman" w:hAnsi="Times New Roman" w:cs="Times New Roman"/>
          <w:lang w:val="en-US"/>
        </w:rPr>
        <w:t>ure</w:t>
      </w:r>
      <w:r w:rsidR="00CE445A" w:rsidRPr="00BC2A6B">
        <w:rPr>
          <w:rFonts w:ascii="Times New Roman" w:hAnsi="Times New Roman" w:cs="Times New Roman"/>
          <w:lang w:val="en-US"/>
        </w:rPr>
        <w:t xml:space="preserve"> 2</w:t>
      </w:r>
      <w:r w:rsidR="0005731A" w:rsidRPr="00BC2A6B">
        <w:rPr>
          <w:rFonts w:ascii="Times New Roman" w:hAnsi="Times New Roman" w:cs="Times New Roman"/>
          <w:lang w:val="en-US"/>
        </w:rPr>
        <w:t>A</w:t>
      </w:r>
      <w:r w:rsidR="0026311B" w:rsidRPr="00BC2A6B">
        <w:rPr>
          <w:rFonts w:ascii="Times New Roman" w:hAnsi="Times New Roman" w:cs="Times New Roman"/>
          <w:lang w:val="en-US"/>
        </w:rPr>
        <w:t>)</w:t>
      </w:r>
      <w:r w:rsidR="00BC2A6B">
        <w:rPr>
          <w:rFonts w:ascii="Times New Roman" w:hAnsi="Times New Roman" w:cs="Times New Roman"/>
          <w:lang w:val="en-US"/>
        </w:rPr>
        <w:t xml:space="preserve"> and lower MD in the left anterior thalamic radiation (p=.01) (Figure 2B)</w:t>
      </w:r>
      <w:r w:rsidR="00BC2A6B" w:rsidRPr="00983900">
        <w:rPr>
          <w:lang w:val="en-US"/>
        </w:rPr>
        <w:t>.</w:t>
      </w:r>
      <w:r w:rsidR="00BC2A6B" w:rsidRPr="00983900">
        <w:rPr>
          <w:rFonts w:ascii="Times New Roman" w:hAnsi="Times New Roman" w:cs="Times New Roman"/>
          <w:lang w:val="en-US"/>
        </w:rPr>
        <w:t xml:space="preserve"> No areas showing higher RD </w:t>
      </w:r>
      <w:r w:rsidR="00BC2A6B">
        <w:rPr>
          <w:rFonts w:ascii="Times New Roman" w:hAnsi="Times New Roman" w:cs="Times New Roman"/>
          <w:lang w:val="en-US"/>
        </w:rPr>
        <w:t xml:space="preserve">or MD </w:t>
      </w:r>
      <w:r w:rsidR="00BC2A6B" w:rsidRPr="00983900">
        <w:rPr>
          <w:rFonts w:ascii="Times New Roman" w:hAnsi="Times New Roman" w:cs="Times New Roman"/>
          <w:lang w:val="en-US"/>
        </w:rPr>
        <w:t xml:space="preserve">were identified, but a sex-by-diagnosis interaction </w:t>
      </w:r>
      <w:r w:rsidR="00BC2A6B">
        <w:rPr>
          <w:rFonts w:ascii="Times New Roman" w:hAnsi="Times New Roman" w:cs="Times New Roman"/>
          <w:lang w:val="en-US"/>
        </w:rPr>
        <w:t>in RD</w:t>
      </w:r>
      <w:r w:rsidR="0026311B" w:rsidRPr="00BC2A6B">
        <w:rPr>
          <w:rFonts w:ascii="Times New Roman" w:hAnsi="Times New Roman" w:cs="Times New Roman"/>
          <w:lang w:val="en-US"/>
        </w:rPr>
        <w:t xml:space="preserve"> was observed </w:t>
      </w:r>
      <w:r w:rsidR="0001083D" w:rsidRPr="00BC2A6B">
        <w:rPr>
          <w:rFonts w:ascii="Times New Roman" w:hAnsi="Times New Roman" w:cs="Times New Roman"/>
          <w:lang w:val="en-US"/>
        </w:rPr>
        <w:t xml:space="preserve">within </w:t>
      </w:r>
      <w:r w:rsidR="003530C6" w:rsidRPr="00BC2A6B">
        <w:rPr>
          <w:rFonts w:ascii="Times New Roman" w:hAnsi="Times New Roman" w:cs="Times New Roman"/>
          <w:lang w:val="en-US"/>
        </w:rPr>
        <w:t xml:space="preserve">the </w:t>
      </w:r>
      <w:r w:rsidR="0026311B" w:rsidRPr="00BC2A6B">
        <w:rPr>
          <w:rFonts w:ascii="Times New Roman" w:hAnsi="Times New Roman" w:cs="Times New Roman"/>
          <w:lang w:val="en-US"/>
        </w:rPr>
        <w:t>left internal capsule</w:t>
      </w:r>
      <w:r w:rsidR="00794994" w:rsidRPr="00BC2A6B">
        <w:rPr>
          <w:rFonts w:ascii="Times New Roman" w:hAnsi="Times New Roman" w:cs="Times New Roman"/>
          <w:lang w:val="en-US"/>
        </w:rPr>
        <w:t xml:space="preserve"> (posterior limb; p=.04)</w:t>
      </w:r>
      <w:r w:rsidR="00697432" w:rsidRPr="00BC2A6B">
        <w:rPr>
          <w:rFonts w:ascii="Times New Roman" w:hAnsi="Times New Roman" w:cs="Times New Roman"/>
          <w:lang w:val="en-US"/>
        </w:rPr>
        <w:t>,</w:t>
      </w:r>
      <w:r w:rsidR="009326CD" w:rsidRPr="00BC2A6B">
        <w:rPr>
          <w:rFonts w:ascii="Times New Roman" w:hAnsi="Times New Roman" w:cs="Times New Roman"/>
          <w:lang w:val="en-US"/>
        </w:rPr>
        <w:t xml:space="preserve"> bordering the corticospinal tract</w:t>
      </w:r>
      <w:r w:rsidR="00B57714" w:rsidRPr="00BC2A6B">
        <w:rPr>
          <w:rFonts w:ascii="Times New Roman" w:hAnsi="Times New Roman" w:cs="Times New Roman"/>
          <w:lang w:val="en-US"/>
        </w:rPr>
        <w:t xml:space="preserve"> </w:t>
      </w:r>
      <w:r w:rsidR="002419E4" w:rsidRPr="00BC2A6B">
        <w:rPr>
          <w:rFonts w:ascii="Times New Roman" w:hAnsi="Times New Roman" w:cs="Times New Roman"/>
          <w:lang w:val="en-US"/>
        </w:rPr>
        <w:t>(Fig</w:t>
      </w:r>
      <w:r w:rsidR="00C34A12" w:rsidRPr="00BC2A6B">
        <w:rPr>
          <w:rFonts w:ascii="Times New Roman" w:hAnsi="Times New Roman" w:cs="Times New Roman"/>
          <w:lang w:val="en-US"/>
        </w:rPr>
        <w:t>ure</w:t>
      </w:r>
      <w:r w:rsidR="00D9209D" w:rsidRPr="00BC2A6B">
        <w:rPr>
          <w:rFonts w:ascii="Times New Roman" w:hAnsi="Times New Roman" w:cs="Times New Roman"/>
          <w:lang w:val="en-US"/>
        </w:rPr>
        <w:t xml:space="preserve"> </w:t>
      </w:r>
      <w:r w:rsidR="002419E4" w:rsidRPr="00BC2A6B">
        <w:rPr>
          <w:rFonts w:ascii="Times New Roman" w:hAnsi="Times New Roman" w:cs="Times New Roman"/>
          <w:lang w:val="en-US"/>
        </w:rPr>
        <w:t>3</w:t>
      </w:r>
      <w:r w:rsidR="0005731A" w:rsidRPr="00BC2A6B">
        <w:rPr>
          <w:rFonts w:ascii="Times New Roman" w:hAnsi="Times New Roman" w:cs="Times New Roman"/>
          <w:lang w:val="en-US"/>
        </w:rPr>
        <w:t>A</w:t>
      </w:r>
      <w:r w:rsidR="002419E4" w:rsidRPr="00BC2A6B">
        <w:rPr>
          <w:rFonts w:ascii="Times New Roman" w:hAnsi="Times New Roman" w:cs="Times New Roman"/>
          <w:lang w:val="en-US"/>
        </w:rPr>
        <w:t>)</w:t>
      </w:r>
      <w:r w:rsidR="00B57714" w:rsidRPr="00BC2A6B">
        <w:rPr>
          <w:rFonts w:ascii="Times New Roman" w:hAnsi="Times New Roman" w:cs="Times New Roman"/>
          <w:lang w:val="en-US"/>
        </w:rPr>
        <w:t xml:space="preserve">. Underlying this interaction, </w:t>
      </w:r>
      <w:r w:rsidR="00D9209D" w:rsidRPr="00BC2A6B">
        <w:rPr>
          <w:rFonts w:ascii="Times New Roman" w:hAnsi="Times New Roman" w:cs="Times New Roman"/>
          <w:lang w:val="en-US"/>
        </w:rPr>
        <w:t xml:space="preserve">CD </w:t>
      </w:r>
      <w:r w:rsidR="00B57714" w:rsidRPr="00BC2A6B">
        <w:rPr>
          <w:rFonts w:ascii="Times New Roman" w:hAnsi="Times New Roman" w:cs="Times New Roman"/>
          <w:lang w:val="en-US"/>
        </w:rPr>
        <w:t xml:space="preserve">females </w:t>
      </w:r>
      <w:r w:rsidR="00794994" w:rsidRPr="00BC2A6B">
        <w:rPr>
          <w:rFonts w:ascii="Times New Roman" w:hAnsi="Times New Roman" w:cs="Times New Roman"/>
          <w:lang w:val="en-US"/>
        </w:rPr>
        <w:t>showed</w:t>
      </w:r>
      <w:r w:rsidR="00593DE3" w:rsidRPr="00BC2A6B">
        <w:rPr>
          <w:rFonts w:ascii="Times New Roman" w:hAnsi="Times New Roman" w:cs="Times New Roman"/>
          <w:lang w:val="en-US"/>
        </w:rPr>
        <w:t xml:space="preserve"> </w:t>
      </w:r>
      <w:r w:rsidR="00697432" w:rsidRPr="00BC2A6B">
        <w:rPr>
          <w:rFonts w:ascii="Times New Roman" w:hAnsi="Times New Roman" w:cs="Times New Roman"/>
          <w:lang w:val="en-US"/>
        </w:rPr>
        <w:t>higher</w:t>
      </w:r>
      <w:r w:rsidR="00B57714" w:rsidRPr="00BC2A6B">
        <w:rPr>
          <w:rFonts w:ascii="Times New Roman" w:hAnsi="Times New Roman" w:cs="Times New Roman"/>
          <w:lang w:val="en-US"/>
        </w:rPr>
        <w:t xml:space="preserve"> RD </w:t>
      </w:r>
      <w:r w:rsidR="00697432" w:rsidRPr="00BC2A6B">
        <w:rPr>
          <w:rFonts w:ascii="Times New Roman" w:hAnsi="Times New Roman" w:cs="Times New Roman"/>
          <w:lang w:val="en-US"/>
        </w:rPr>
        <w:t>than</w:t>
      </w:r>
      <w:r w:rsidR="00B57714" w:rsidRPr="00BC2A6B">
        <w:rPr>
          <w:rFonts w:ascii="Times New Roman" w:hAnsi="Times New Roman" w:cs="Times New Roman"/>
          <w:lang w:val="en-US"/>
        </w:rPr>
        <w:t xml:space="preserve"> TD females, whereas </w:t>
      </w:r>
      <w:r w:rsidR="00D9209D" w:rsidRPr="00BC2A6B">
        <w:rPr>
          <w:rFonts w:ascii="Times New Roman" w:hAnsi="Times New Roman" w:cs="Times New Roman"/>
          <w:lang w:val="en-US"/>
        </w:rPr>
        <w:t xml:space="preserve">CD </w:t>
      </w:r>
      <w:r w:rsidR="00B57714" w:rsidRPr="00BC2A6B">
        <w:rPr>
          <w:rFonts w:ascii="Times New Roman" w:hAnsi="Times New Roman" w:cs="Times New Roman"/>
          <w:lang w:val="en-US"/>
        </w:rPr>
        <w:t xml:space="preserve">males </w:t>
      </w:r>
      <w:r w:rsidR="00794994" w:rsidRPr="00BC2A6B">
        <w:rPr>
          <w:rFonts w:ascii="Times New Roman" w:hAnsi="Times New Roman" w:cs="Times New Roman"/>
          <w:lang w:val="en-US"/>
        </w:rPr>
        <w:t>had lower</w:t>
      </w:r>
      <w:r w:rsidR="00B57714" w:rsidRPr="00BC2A6B">
        <w:rPr>
          <w:rFonts w:ascii="Times New Roman" w:hAnsi="Times New Roman" w:cs="Times New Roman"/>
          <w:lang w:val="en-US"/>
        </w:rPr>
        <w:t xml:space="preserve"> RD </w:t>
      </w:r>
      <w:r w:rsidR="00794994" w:rsidRPr="00BC2A6B">
        <w:rPr>
          <w:rFonts w:ascii="Times New Roman" w:hAnsi="Times New Roman" w:cs="Times New Roman"/>
          <w:lang w:val="en-US"/>
        </w:rPr>
        <w:t>than</w:t>
      </w:r>
      <w:r w:rsidR="00B57714" w:rsidRPr="00BC2A6B">
        <w:rPr>
          <w:rFonts w:ascii="Times New Roman" w:hAnsi="Times New Roman" w:cs="Times New Roman"/>
          <w:lang w:val="en-US"/>
        </w:rPr>
        <w:t xml:space="preserve"> TD males</w:t>
      </w:r>
      <w:r w:rsidR="00E72D9A" w:rsidRPr="00BC2A6B">
        <w:rPr>
          <w:rFonts w:ascii="Times New Roman" w:hAnsi="Times New Roman" w:cs="Times New Roman"/>
          <w:lang w:val="en-US"/>
        </w:rPr>
        <w:t xml:space="preserve"> (Fig</w:t>
      </w:r>
      <w:r w:rsidR="00C34A12" w:rsidRPr="00BC2A6B">
        <w:rPr>
          <w:rFonts w:ascii="Times New Roman" w:hAnsi="Times New Roman" w:cs="Times New Roman"/>
          <w:lang w:val="en-US"/>
        </w:rPr>
        <w:t>ure</w:t>
      </w:r>
      <w:r w:rsidR="00E72D9A" w:rsidRPr="00BC2A6B">
        <w:rPr>
          <w:rFonts w:ascii="Times New Roman" w:hAnsi="Times New Roman" w:cs="Times New Roman"/>
          <w:lang w:val="en-US"/>
        </w:rPr>
        <w:t xml:space="preserve"> 3A)</w:t>
      </w:r>
      <w:r w:rsidR="00B57714" w:rsidRPr="00BC2A6B">
        <w:rPr>
          <w:rFonts w:ascii="Times New Roman" w:hAnsi="Times New Roman" w:cs="Times New Roman"/>
          <w:lang w:val="en-US"/>
        </w:rPr>
        <w:t xml:space="preserve">. </w:t>
      </w:r>
      <w:r w:rsidR="00794994" w:rsidRPr="00BC2A6B">
        <w:rPr>
          <w:rFonts w:ascii="Times New Roman" w:hAnsi="Times New Roman" w:cs="Times New Roman"/>
          <w:lang w:val="en-US"/>
        </w:rPr>
        <w:t xml:space="preserve">No significant main effects or sex-by-diagnosis interactions were observed for FA. </w:t>
      </w:r>
      <w:r w:rsidR="00B454AF" w:rsidRPr="00BC2A6B">
        <w:rPr>
          <w:rFonts w:ascii="Times New Roman" w:hAnsi="Times New Roman" w:cs="Times New Roman"/>
          <w:lang w:val="en-US"/>
        </w:rPr>
        <w:t xml:space="preserve">Finally, no significant two-way or three-way interactions were observed between age, diagnosis and sex or puberty, diagnosis and sex for any </w:t>
      </w:r>
      <w:r w:rsidR="00BC2A6B">
        <w:rPr>
          <w:rFonts w:ascii="Times New Roman" w:hAnsi="Times New Roman" w:cs="Times New Roman"/>
          <w:lang w:val="en-US"/>
        </w:rPr>
        <w:t>DTI</w:t>
      </w:r>
      <w:r w:rsidR="00BC2A6B" w:rsidRPr="00BC2A6B">
        <w:rPr>
          <w:rFonts w:ascii="Times New Roman" w:hAnsi="Times New Roman" w:cs="Times New Roman"/>
          <w:lang w:val="en-US"/>
        </w:rPr>
        <w:t xml:space="preserve"> </w:t>
      </w:r>
      <w:r w:rsidR="00B454AF" w:rsidRPr="00BC2A6B">
        <w:rPr>
          <w:rFonts w:ascii="Times New Roman" w:hAnsi="Times New Roman" w:cs="Times New Roman"/>
          <w:lang w:val="en-US"/>
        </w:rPr>
        <w:t>index</w:t>
      </w:r>
      <w:r w:rsidR="00BC2A6B">
        <w:rPr>
          <w:rFonts w:ascii="Times New Roman" w:hAnsi="Times New Roman" w:cs="Times New Roman"/>
          <w:lang w:val="en-US"/>
        </w:rPr>
        <w:t xml:space="preserve"> (all p-values &gt;.19; </w:t>
      </w:r>
      <w:r w:rsidR="00832F7A">
        <w:rPr>
          <w:rFonts w:ascii="Times New Roman" w:hAnsi="Times New Roman" w:cs="Times New Roman"/>
          <w:lang w:val="en-US"/>
        </w:rPr>
        <w:t>see Supplement 8</w:t>
      </w:r>
      <w:r w:rsidR="00BC2A6B">
        <w:rPr>
          <w:rFonts w:ascii="Times New Roman" w:hAnsi="Times New Roman" w:cs="Times New Roman"/>
          <w:lang w:val="en-US"/>
        </w:rPr>
        <w:t xml:space="preserve"> </w:t>
      </w:r>
      <w:r w:rsidR="008018D3">
        <w:rPr>
          <w:rFonts w:ascii="Times New Roman" w:hAnsi="Times New Roman" w:cs="Times New Roman"/>
          <w:lang w:val="en-US"/>
        </w:rPr>
        <w:t xml:space="preserve">and Figure S2 </w:t>
      </w:r>
      <w:r w:rsidR="00BC2A6B">
        <w:rPr>
          <w:rFonts w:ascii="Times New Roman" w:hAnsi="Times New Roman" w:cs="Times New Roman"/>
          <w:lang w:val="en-US"/>
        </w:rPr>
        <w:t>available online)</w:t>
      </w:r>
      <w:r w:rsidR="00BC2A6B" w:rsidRPr="00983900">
        <w:rPr>
          <w:rFonts w:ascii="Times New Roman" w:hAnsi="Times New Roman" w:cs="Times New Roman"/>
          <w:lang w:val="en-US"/>
        </w:rPr>
        <w:t>.</w:t>
      </w:r>
    </w:p>
    <w:p w14:paraId="3775F48D" w14:textId="77777777" w:rsidR="00874EC0" w:rsidRPr="00BC2A6B" w:rsidRDefault="00874EC0" w:rsidP="00761F5E">
      <w:pPr>
        <w:spacing w:before="120" w:after="120" w:line="480" w:lineRule="auto"/>
        <w:ind w:firstLine="720"/>
        <w:jc w:val="center"/>
        <w:rPr>
          <w:rFonts w:ascii="Times New Roman" w:hAnsi="Times New Roman" w:cs="Times New Roman"/>
          <w:i/>
          <w:lang w:val="en-US"/>
        </w:rPr>
      </w:pPr>
      <w:r w:rsidRPr="00BC2A6B">
        <w:rPr>
          <w:rFonts w:ascii="Times New Roman" w:hAnsi="Times New Roman" w:cs="Times New Roman"/>
          <w:i/>
          <w:lang w:val="en-US"/>
        </w:rPr>
        <w:t>[Figure</w:t>
      </w:r>
      <w:r w:rsidR="00337BB5" w:rsidRPr="00BC2A6B">
        <w:rPr>
          <w:rFonts w:ascii="Times New Roman" w:hAnsi="Times New Roman" w:cs="Times New Roman"/>
          <w:i/>
          <w:lang w:val="en-US"/>
        </w:rPr>
        <w:t>s</w:t>
      </w:r>
      <w:r w:rsidRPr="00BC2A6B">
        <w:rPr>
          <w:rFonts w:ascii="Times New Roman" w:hAnsi="Times New Roman" w:cs="Times New Roman"/>
          <w:i/>
          <w:lang w:val="en-US"/>
        </w:rPr>
        <w:t xml:space="preserve"> </w:t>
      </w:r>
      <w:r w:rsidR="002711BD" w:rsidRPr="00BC2A6B">
        <w:rPr>
          <w:rFonts w:ascii="Times New Roman" w:hAnsi="Times New Roman" w:cs="Times New Roman"/>
          <w:i/>
          <w:lang w:val="en-US"/>
        </w:rPr>
        <w:t>1-</w:t>
      </w:r>
      <w:r w:rsidR="00EE1427" w:rsidRPr="00BC2A6B">
        <w:rPr>
          <w:rFonts w:ascii="Times New Roman" w:hAnsi="Times New Roman" w:cs="Times New Roman"/>
          <w:i/>
          <w:lang w:val="en-US"/>
        </w:rPr>
        <w:t>3</w:t>
      </w:r>
      <w:r w:rsidRPr="00BC2A6B">
        <w:rPr>
          <w:rFonts w:ascii="Times New Roman" w:hAnsi="Times New Roman" w:cs="Times New Roman"/>
          <w:i/>
          <w:lang w:val="en-US"/>
        </w:rPr>
        <w:t xml:space="preserve"> here]</w:t>
      </w:r>
    </w:p>
    <w:p w14:paraId="43338955" w14:textId="77777777" w:rsidR="00874EC0" w:rsidRPr="00BC2A6B" w:rsidRDefault="0036084B" w:rsidP="00761F5E">
      <w:pPr>
        <w:spacing w:before="120" w:after="120" w:line="480" w:lineRule="auto"/>
        <w:rPr>
          <w:rFonts w:ascii="Times New Roman" w:hAnsi="Times New Roman" w:cs="Times New Roman"/>
          <w:b/>
          <w:lang w:val="en-US"/>
        </w:rPr>
      </w:pPr>
      <w:r w:rsidRPr="00BC2A6B">
        <w:rPr>
          <w:rFonts w:ascii="Times New Roman" w:hAnsi="Times New Roman" w:cs="Times New Roman"/>
          <w:b/>
          <w:lang w:val="en-US"/>
        </w:rPr>
        <w:t>Regression</w:t>
      </w:r>
      <w:r w:rsidR="00132DAE" w:rsidRPr="00BC2A6B">
        <w:rPr>
          <w:rFonts w:ascii="Times New Roman" w:hAnsi="Times New Roman" w:cs="Times New Roman"/>
          <w:b/>
          <w:lang w:val="en-US"/>
        </w:rPr>
        <w:t xml:space="preserve"> </w:t>
      </w:r>
      <w:r w:rsidR="002E69B2">
        <w:rPr>
          <w:rFonts w:ascii="Times New Roman" w:hAnsi="Times New Roman" w:cs="Times New Roman"/>
          <w:b/>
          <w:lang w:val="en-US"/>
        </w:rPr>
        <w:t>A</w:t>
      </w:r>
      <w:r w:rsidR="00132DAE" w:rsidRPr="00BC2A6B">
        <w:rPr>
          <w:rFonts w:ascii="Times New Roman" w:hAnsi="Times New Roman" w:cs="Times New Roman"/>
          <w:b/>
          <w:lang w:val="en-US"/>
        </w:rPr>
        <w:t xml:space="preserve">nalyses: </w:t>
      </w:r>
      <w:r w:rsidR="00697432" w:rsidRPr="00BC2A6B">
        <w:rPr>
          <w:rFonts w:ascii="Times New Roman" w:hAnsi="Times New Roman" w:cs="Times New Roman"/>
          <w:b/>
          <w:lang w:val="en-US"/>
        </w:rPr>
        <w:t xml:space="preserve">Effects of </w:t>
      </w:r>
      <w:r w:rsidR="001B37E7" w:rsidRPr="00BC2A6B">
        <w:rPr>
          <w:rFonts w:ascii="Times New Roman" w:hAnsi="Times New Roman" w:cs="Times New Roman"/>
          <w:b/>
          <w:lang w:val="en-US"/>
        </w:rPr>
        <w:t>CD symptoms, CU traits, and C</w:t>
      </w:r>
      <w:r w:rsidR="00132DAE" w:rsidRPr="00BC2A6B">
        <w:rPr>
          <w:rFonts w:ascii="Times New Roman" w:hAnsi="Times New Roman" w:cs="Times New Roman"/>
          <w:b/>
          <w:lang w:val="en-US"/>
        </w:rPr>
        <w:t>omorb</w:t>
      </w:r>
      <w:r w:rsidR="00D5489C" w:rsidRPr="00BC2A6B">
        <w:rPr>
          <w:rFonts w:ascii="Times New Roman" w:hAnsi="Times New Roman" w:cs="Times New Roman"/>
          <w:b/>
          <w:lang w:val="en-US"/>
        </w:rPr>
        <w:t>i</w:t>
      </w:r>
      <w:r w:rsidR="001B37E7" w:rsidRPr="00BC2A6B">
        <w:rPr>
          <w:rFonts w:ascii="Times New Roman" w:hAnsi="Times New Roman" w:cs="Times New Roman"/>
          <w:b/>
          <w:lang w:val="en-US"/>
        </w:rPr>
        <w:t>d Symptoms</w:t>
      </w:r>
    </w:p>
    <w:p w14:paraId="2B285FFE" w14:textId="189D0E6C" w:rsidR="00EF1E5D" w:rsidRPr="00BC2A6B" w:rsidRDefault="00EF1E5D" w:rsidP="00761F5E">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In the corpus callosum, unique variance associated with CD symptoms, after controlling for ICU total score, negatively predicted AD (β=-.2</w:t>
      </w:r>
      <w:r w:rsidR="00960316">
        <w:rPr>
          <w:rFonts w:ascii="Times New Roman" w:hAnsi="Times New Roman" w:cs="Times New Roman"/>
          <w:lang w:val="en-US"/>
        </w:rPr>
        <w:t>1</w:t>
      </w:r>
      <w:r w:rsidRPr="00BC2A6B">
        <w:rPr>
          <w:rFonts w:ascii="Times New Roman" w:hAnsi="Times New Roman" w:cs="Times New Roman"/>
          <w:lang w:val="en-US"/>
        </w:rPr>
        <w:t>, p=.0</w:t>
      </w:r>
      <w:r w:rsidR="00960316">
        <w:rPr>
          <w:rFonts w:ascii="Times New Roman" w:hAnsi="Times New Roman" w:cs="Times New Roman"/>
          <w:lang w:val="en-US"/>
        </w:rPr>
        <w:t>2</w:t>
      </w:r>
      <w:r w:rsidRPr="00BC2A6B">
        <w:rPr>
          <w:rFonts w:ascii="Times New Roman" w:hAnsi="Times New Roman" w:cs="Times New Roman"/>
          <w:lang w:val="en-US"/>
        </w:rPr>
        <w:t xml:space="preserve">), whereas unique variance associated with CU traits did not significantly predict AD </w:t>
      </w:r>
      <w:r w:rsidR="002711BD" w:rsidRPr="00BC2A6B">
        <w:rPr>
          <w:rFonts w:ascii="Times New Roman" w:hAnsi="Times New Roman" w:cs="Times New Roman"/>
          <w:lang w:val="en-US"/>
        </w:rPr>
        <w:t xml:space="preserve">in this region </w:t>
      </w:r>
      <w:r w:rsidRPr="00BC2A6B">
        <w:rPr>
          <w:rFonts w:ascii="Times New Roman" w:hAnsi="Times New Roman" w:cs="Times New Roman"/>
          <w:lang w:val="en-US"/>
        </w:rPr>
        <w:t>after controlling for CD symptoms (β=.1</w:t>
      </w:r>
      <w:r w:rsidR="00960316">
        <w:rPr>
          <w:rFonts w:ascii="Times New Roman" w:hAnsi="Times New Roman" w:cs="Times New Roman"/>
          <w:lang w:val="en-US"/>
        </w:rPr>
        <w:t>5</w:t>
      </w:r>
      <w:r w:rsidRPr="00BC2A6B">
        <w:rPr>
          <w:rFonts w:ascii="Times New Roman" w:hAnsi="Times New Roman" w:cs="Times New Roman"/>
          <w:lang w:val="en-US"/>
        </w:rPr>
        <w:t>, p=.1</w:t>
      </w:r>
      <w:r w:rsidR="00960316">
        <w:rPr>
          <w:rFonts w:ascii="Times New Roman" w:hAnsi="Times New Roman" w:cs="Times New Roman"/>
          <w:lang w:val="en-US"/>
        </w:rPr>
        <w:t>2</w:t>
      </w:r>
      <w:r w:rsidRPr="00BC2A6B">
        <w:rPr>
          <w:rFonts w:ascii="Times New Roman" w:hAnsi="Times New Roman" w:cs="Times New Roman"/>
          <w:lang w:val="en-US"/>
        </w:rPr>
        <w:t xml:space="preserve">; Table </w:t>
      </w:r>
      <w:r w:rsidR="00A82E72" w:rsidRPr="00BC2A6B">
        <w:rPr>
          <w:rFonts w:ascii="Times New Roman" w:hAnsi="Times New Roman" w:cs="Times New Roman"/>
          <w:lang w:val="en-US"/>
        </w:rPr>
        <w:t>S</w:t>
      </w:r>
      <w:r w:rsidR="00AF323B" w:rsidRPr="00BC2A6B">
        <w:rPr>
          <w:rFonts w:ascii="Times New Roman" w:hAnsi="Times New Roman" w:cs="Times New Roman"/>
          <w:lang w:val="en-US"/>
        </w:rPr>
        <w:t>5</w:t>
      </w:r>
      <w:r w:rsidR="00C34A12" w:rsidRPr="00BC2A6B">
        <w:rPr>
          <w:rFonts w:ascii="Times New Roman" w:hAnsi="Times New Roman" w:cs="Times New Roman"/>
          <w:lang w:val="en-US"/>
        </w:rPr>
        <w:t>, available online</w:t>
      </w:r>
      <w:r w:rsidRPr="00BC2A6B">
        <w:rPr>
          <w:rFonts w:ascii="Times New Roman" w:hAnsi="Times New Roman" w:cs="Times New Roman"/>
          <w:lang w:val="en-US"/>
        </w:rPr>
        <w:t xml:space="preserve">). After controlling for CD symptoms, and the uncaring and unemotional subscales of the ICU, unique variance associated with callous traits </w:t>
      </w:r>
      <w:r w:rsidR="00AF323B" w:rsidRPr="00BC2A6B">
        <w:rPr>
          <w:rFonts w:ascii="Times New Roman" w:hAnsi="Times New Roman" w:cs="Times New Roman"/>
          <w:lang w:val="en-US"/>
        </w:rPr>
        <w:t xml:space="preserve">positively </w:t>
      </w:r>
      <w:r w:rsidRPr="00BC2A6B">
        <w:rPr>
          <w:rFonts w:ascii="Times New Roman" w:hAnsi="Times New Roman" w:cs="Times New Roman"/>
          <w:lang w:val="en-US"/>
        </w:rPr>
        <w:t>predict</w:t>
      </w:r>
      <w:r w:rsidR="00175EAD" w:rsidRPr="00BC2A6B">
        <w:rPr>
          <w:rFonts w:ascii="Times New Roman" w:hAnsi="Times New Roman" w:cs="Times New Roman"/>
          <w:lang w:val="en-US"/>
        </w:rPr>
        <w:t>ed</w:t>
      </w:r>
      <w:r w:rsidRPr="00BC2A6B">
        <w:rPr>
          <w:rFonts w:ascii="Times New Roman" w:hAnsi="Times New Roman" w:cs="Times New Roman"/>
          <w:lang w:val="en-US"/>
        </w:rPr>
        <w:t xml:space="preserve"> AD (β=.3</w:t>
      </w:r>
      <w:r w:rsidR="00960316">
        <w:rPr>
          <w:rFonts w:ascii="Times New Roman" w:hAnsi="Times New Roman" w:cs="Times New Roman"/>
          <w:lang w:val="en-US"/>
        </w:rPr>
        <w:t>3</w:t>
      </w:r>
      <w:r w:rsidRPr="00BC2A6B">
        <w:rPr>
          <w:rFonts w:ascii="Times New Roman" w:hAnsi="Times New Roman" w:cs="Times New Roman"/>
          <w:lang w:val="en-US"/>
        </w:rPr>
        <w:t>, p</w:t>
      </w:r>
      <w:r w:rsidR="00D80C65">
        <w:rPr>
          <w:rFonts w:ascii="Times New Roman" w:hAnsi="Times New Roman" w:cs="Times New Roman"/>
          <w:lang w:val="en-US"/>
        </w:rPr>
        <w:t>&lt;</w:t>
      </w:r>
      <w:r w:rsidRPr="00BC2A6B">
        <w:rPr>
          <w:rFonts w:ascii="Times New Roman" w:hAnsi="Times New Roman" w:cs="Times New Roman"/>
          <w:lang w:val="en-US"/>
        </w:rPr>
        <w:t>.0</w:t>
      </w:r>
      <w:r w:rsidR="00965984">
        <w:rPr>
          <w:rFonts w:ascii="Times New Roman" w:hAnsi="Times New Roman" w:cs="Times New Roman"/>
          <w:lang w:val="en-US"/>
        </w:rPr>
        <w:t>1</w:t>
      </w:r>
      <w:r w:rsidR="00A144D0">
        <w:rPr>
          <w:rFonts w:ascii="Times New Roman" w:hAnsi="Times New Roman" w:cs="Times New Roman"/>
          <w:lang w:val="en-US"/>
        </w:rPr>
        <w:t xml:space="preserve">; </w:t>
      </w:r>
      <w:r w:rsidR="00A144D0" w:rsidRPr="00BC2A6B">
        <w:rPr>
          <w:rFonts w:ascii="Times New Roman" w:hAnsi="Times New Roman" w:cs="Times New Roman"/>
          <w:lang w:val="en-US"/>
        </w:rPr>
        <w:t>Figure 1B and Table S6, available online</w:t>
      </w:r>
      <w:r w:rsidRPr="00BC2A6B">
        <w:rPr>
          <w:rFonts w:ascii="Times New Roman" w:hAnsi="Times New Roman" w:cs="Times New Roman"/>
          <w:lang w:val="en-US"/>
        </w:rPr>
        <w:t xml:space="preserve">). </w:t>
      </w:r>
      <w:r w:rsidR="00AF323B" w:rsidRPr="00BC2A6B">
        <w:rPr>
          <w:rFonts w:ascii="Times New Roman" w:hAnsi="Times New Roman" w:cs="Times New Roman"/>
          <w:lang w:val="en-US"/>
        </w:rPr>
        <w:t>CD symptoms still negatively predicted AD when controlling for ICU subscale scores</w:t>
      </w:r>
      <w:r w:rsidRPr="00BC2A6B">
        <w:rPr>
          <w:rFonts w:ascii="Times New Roman" w:hAnsi="Times New Roman" w:cs="Times New Roman"/>
          <w:lang w:val="en-US"/>
        </w:rPr>
        <w:t xml:space="preserve"> (β= -.2</w:t>
      </w:r>
      <w:r w:rsidR="00D80C65">
        <w:rPr>
          <w:rFonts w:ascii="Times New Roman" w:hAnsi="Times New Roman" w:cs="Times New Roman"/>
          <w:lang w:val="en-US"/>
        </w:rPr>
        <w:t>0</w:t>
      </w:r>
      <w:r w:rsidRPr="00BC2A6B">
        <w:rPr>
          <w:rFonts w:ascii="Times New Roman" w:hAnsi="Times New Roman" w:cs="Times New Roman"/>
          <w:lang w:val="en-US"/>
        </w:rPr>
        <w:t>, p=.0</w:t>
      </w:r>
      <w:r w:rsidR="00D80C65">
        <w:rPr>
          <w:rFonts w:ascii="Times New Roman" w:hAnsi="Times New Roman" w:cs="Times New Roman"/>
          <w:lang w:val="en-US"/>
        </w:rPr>
        <w:t>3</w:t>
      </w:r>
      <w:r w:rsidRPr="00BC2A6B">
        <w:rPr>
          <w:rFonts w:ascii="Times New Roman" w:hAnsi="Times New Roman" w:cs="Times New Roman"/>
          <w:lang w:val="en-US"/>
        </w:rPr>
        <w:t>)</w:t>
      </w:r>
      <w:r w:rsidR="00EE0183" w:rsidRPr="00BC2A6B">
        <w:rPr>
          <w:rFonts w:ascii="Times New Roman" w:hAnsi="Times New Roman" w:cs="Times New Roman"/>
          <w:lang w:val="en-US"/>
        </w:rPr>
        <w:t xml:space="preserve"> (Fig</w:t>
      </w:r>
      <w:r w:rsidR="00C34A12" w:rsidRPr="00BC2A6B">
        <w:rPr>
          <w:rFonts w:ascii="Times New Roman" w:hAnsi="Times New Roman" w:cs="Times New Roman"/>
          <w:lang w:val="en-US"/>
        </w:rPr>
        <w:t>ure</w:t>
      </w:r>
      <w:r w:rsidR="00EE0183" w:rsidRPr="00BC2A6B">
        <w:rPr>
          <w:rFonts w:ascii="Times New Roman" w:hAnsi="Times New Roman" w:cs="Times New Roman"/>
          <w:lang w:val="en-US"/>
        </w:rPr>
        <w:t xml:space="preserve"> 1B and Table S6</w:t>
      </w:r>
      <w:r w:rsidR="00C34A12" w:rsidRPr="00BC2A6B">
        <w:rPr>
          <w:rFonts w:ascii="Times New Roman" w:hAnsi="Times New Roman" w:cs="Times New Roman"/>
          <w:lang w:val="en-US"/>
        </w:rPr>
        <w:t>, available online</w:t>
      </w:r>
      <w:r w:rsidR="00EE0183" w:rsidRPr="00BC2A6B">
        <w:rPr>
          <w:rFonts w:ascii="Times New Roman" w:hAnsi="Times New Roman" w:cs="Times New Roman"/>
          <w:lang w:val="en-US"/>
        </w:rPr>
        <w:t>)</w:t>
      </w:r>
      <w:r w:rsidRPr="00BC2A6B">
        <w:rPr>
          <w:rFonts w:ascii="Times New Roman" w:hAnsi="Times New Roman" w:cs="Times New Roman"/>
          <w:lang w:val="en-US"/>
        </w:rPr>
        <w:t xml:space="preserve">. </w:t>
      </w:r>
      <w:r w:rsidR="00A144D0">
        <w:rPr>
          <w:rFonts w:ascii="Times New Roman" w:hAnsi="Times New Roman" w:cs="Times New Roman"/>
          <w:lang w:val="en-US"/>
        </w:rPr>
        <w:t xml:space="preserve">Controlling for </w:t>
      </w:r>
      <w:r w:rsidR="00286D27" w:rsidRPr="00BC2A6B">
        <w:rPr>
          <w:rFonts w:ascii="Times New Roman" w:hAnsi="Times New Roman" w:cs="Times New Roman"/>
          <w:lang w:val="en-US"/>
        </w:rPr>
        <w:t xml:space="preserve">symptoms of </w:t>
      </w:r>
      <w:r w:rsidRPr="00BC2A6B">
        <w:rPr>
          <w:rFonts w:ascii="Times New Roman" w:hAnsi="Times New Roman" w:cs="Times New Roman"/>
          <w:lang w:val="en-US"/>
        </w:rPr>
        <w:t>comorbid disorder</w:t>
      </w:r>
      <w:r w:rsidR="00286D27" w:rsidRPr="00BC2A6B">
        <w:rPr>
          <w:rFonts w:ascii="Times New Roman" w:hAnsi="Times New Roman" w:cs="Times New Roman"/>
          <w:lang w:val="en-US"/>
        </w:rPr>
        <w:t>s</w:t>
      </w:r>
      <w:r w:rsidRPr="00BC2A6B">
        <w:rPr>
          <w:rFonts w:ascii="Times New Roman" w:hAnsi="Times New Roman" w:cs="Times New Roman"/>
          <w:lang w:val="en-US"/>
        </w:rPr>
        <w:t xml:space="preserve"> did not alter these results and the unique variance of those symptoms did not significantly predict AD (all p&gt;.1</w:t>
      </w:r>
      <w:r w:rsidR="00E21140">
        <w:rPr>
          <w:rFonts w:ascii="Times New Roman" w:hAnsi="Times New Roman" w:cs="Times New Roman"/>
          <w:lang w:val="en-US"/>
        </w:rPr>
        <w:t>3</w:t>
      </w:r>
      <w:r w:rsidRPr="00BC2A6B">
        <w:rPr>
          <w:rFonts w:ascii="Times New Roman" w:hAnsi="Times New Roman" w:cs="Times New Roman"/>
          <w:lang w:val="en-US"/>
        </w:rPr>
        <w:t xml:space="preserve">; </w:t>
      </w:r>
      <w:r w:rsidR="00547706" w:rsidRPr="00BC2A6B">
        <w:rPr>
          <w:rFonts w:ascii="Times New Roman" w:hAnsi="Times New Roman" w:cs="Times New Roman"/>
          <w:lang w:val="en-US"/>
        </w:rPr>
        <w:t xml:space="preserve">online </w:t>
      </w:r>
      <w:r w:rsidRPr="00BC2A6B">
        <w:rPr>
          <w:rFonts w:ascii="Times New Roman" w:hAnsi="Times New Roman" w:cs="Times New Roman"/>
          <w:lang w:val="en-US"/>
        </w:rPr>
        <w:t xml:space="preserve">Tables </w:t>
      </w:r>
      <w:r w:rsidR="00A82E72" w:rsidRPr="00BC2A6B">
        <w:rPr>
          <w:rFonts w:ascii="Times New Roman" w:hAnsi="Times New Roman" w:cs="Times New Roman"/>
          <w:lang w:val="en-US"/>
        </w:rPr>
        <w:t>S</w:t>
      </w:r>
      <w:r w:rsidR="009F40EB" w:rsidRPr="00BC2A6B">
        <w:rPr>
          <w:rFonts w:ascii="Times New Roman" w:hAnsi="Times New Roman" w:cs="Times New Roman"/>
          <w:lang w:val="en-US"/>
        </w:rPr>
        <w:t>5</w:t>
      </w:r>
      <w:r w:rsidR="00C34A12" w:rsidRPr="00BC2A6B">
        <w:rPr>
          <w:rFonts w:ascii="Times New Roman" w:hAnsi="Times New Roman" w:cs="Times New Roman"/>
          <w:lang w:val="en-US"/>
        </w:rPr>
        <w:t xml:space="preserve">, </w:t>
      </w:r>
      <w:r w:rsidR="00A82E72" w:rsidRPr="00BC2A6B">
        <w:rPr>
          <w:rFonts w:ascii="Times New Roman" w:hAnsi="Times New Roman" w:cs="Times New Roman"/>
          <w:lang w:val="en-US"/>
        </w:rPr>
        <w:t>S</w:t>
      </w:r>
      <w:r w:rsidR="009F40EB" w:rsidRPr="00BC2A6B">
        <w:rPr>
          <w:rFonts w:ascii="Times New Roman" w:hAnsi="Times New Roman" w:cs="Times New Roman"/>
          <w:lang w:val="en-US"/>
        </w:rPr>
        <w:t>6</w:t>
      </w:r>
      <w:r w:rsidRPr="00BC2A6B">
        <w:rPr>
          <w:rFonts w:ascii="Times New Roman" w:hAnsi="Times New Roman" w:cs="Times New Roman"/>
          <w:lang w:val="en-US"/>
        </w:rPr>
        <w:t>).</w:t>
      </w:r>
    </w:p>
    <w:p w14:paraId="46F74C25" w14:textId="0229F766" w:rsidR="001C5944" w:rsidRPr="00983900" w:rsidRDefault="00EF1E5D" w:rsidP="001C5944">
      <w:pPr>
        <w:spacing w:before="120" w:after="120" w:line="480" w:lineRule="auto"/>
        <w:ind w:firstLine="720"/>
        <w:rPr>
          <w:rFonts w:ascii="Times New Roman" w:hAnsi="Times New Roman" w:cs="Times New Roman"/>
          <w:lang w:val="en-US"/>
        </w:rPr>
      </w:pPr>
      <w:r w:rsidRPr="00BC2A6B">
        <w:rPr>
          <w:rFonts w:ascii="Times New Roman" w:hAnsi="Times New Roman" w:cs="Times New Roman"/>
          <w:lang w:val="en-US"/>
        </w:rPr>
        <w:t>In the anterior thalamic radiation, neither CD symptoms nor total ICU scores predicted RD (all p&gt;.0</w:t>
      </w:r>
      <w:r w:rsidR="00816521">
        <w:rPr>
          <w:rFonts w:ascii="Times New Roman" w:hAnsi="Times New Roman" w:cs="Times New Roman"/>
          <w:lang w:val="en-US"/>
        </w:rPr>
        <w:t>7</w:t>
      </w:r>
      <w:r w:rsidRPr="00BC2A6B">
        <w:rPr>
          <w:rFonts w:ascii="Times New Roman" w:hAnsi="Times New Roman" w:cs="Times New Roman"/>
          <w:lang w:val="en-US"/>
        </w:rPr>
        <w:t xml:space="preserve">; Table </w:t>
      </w:r>
      <w:r w:rsidR="00A82E72" w:rsidRPr="00BC2A6B">
        <w:rPr>
          <w:rFonts w:ascii="Times New Roman" w:hAnsi="Times New Roman" w:cs="Times New Roman"/>
          <w:lang w:val="en-US"/>
        </w:rPr>
        <w:t>S</w:t>
      </w:r>
      <w:r w:rsidR="00AF323B" w:rsidRPr="00BC2A6B">
        <w:rPr>
          <w:rFonts w:ascii="Times New Roman" w:hAnsi="Times New Roman" w:cs="Times New Roman"/>
          <w:lang w:val="en-US"/>
        </w:rPr>
        <w:t>7</w:t>
      </w:r>
      <w:r w:rsidR="001C5944">
        <w:rPr>
          <w:rFonts w:ascii="Times New Roman" w:hAnsi="Times New Roman" w:cs="Times New Roman"/>
          <w:lang w:val="en-US"/>
        </w:rPr>
        <w:t>, available online</w:t>
      </w:r>
      <w:r w:rsidRPr="00BC2A6B">
        <w:rPr>
          <w:rFonts w:ascii="Times New Roman" w:hAnsi="Times New Roman" w:cs="Times New Roman"/>
          <w:lang w:val="en-US"/>
        </w:rPr>
        <w:t xml:space="preserve">). After controlling for CD symptoms, and </w:t>
      </w:r>
      <w:r w:rsidRPr="00BC2A6B">
        <w:rPr>
          <w:rFonts w:ascii="Times New Roman" w:hAnsi="Times New Roman" w:cs="Times New Roman"/>
          <w:lang w:val="en-US"/>
        </w:rPr>
        <w:lastRenderedPageBreak/>
        <w:t xml:space="preserve">the uncaring and unemotional subscales of the ICU, unique variance associated with callous traits </w:t>
      </w:r>
      <w:r w:rsidR="00AF323B" w:rsidRPr="00BC2A6B">
        <w:rPr>
          <w:rFonts w:ascii="Times New Roman" w:hAnsi="Times New Roman" w:cs="Times New Roman"/>
          <w:lang w:val="en-US"/>
        </w:rPr>
        <w:t xml:space="preserve">negatively </w:t>
      </w:r>
      <w:r w:rsidRPr="00BC2A6B">
        <w:rPr>
          <w:rFonts w:ascii="Times New Roman" w:hAnsi="Times New Roman" w:cs="Times New Roman"/>
          <w:lang w:val="en-US"/>
        </w:rPr>
        <w:t>predict</w:t>
      </w:r>
      <w:r w:rsidR="00E57978" w:rsidRPr="00BC2A6B">
        <w:rPr>
          <w:rFonts w:ascii="Times New Roman" w:hAnsi="Times New Roman" w:cs="Times New Roman"/>
          <w:lang w:val="en-US"/>
        </w:rPr>
        <w:t>ed</w:t>
      </w:r>
      <w:r w:rsidRPr="00BC2A6B">
        <w:rPr>
          <w:rFonts w:ascii="Times New Roman" w:hAnsi="Times New Roman" w:cs="Times New Roman"/>
          <w:lang w:val="en-US"/>
        </w:rPr>
        <w:t xml:space="preserve"> RD (left: β=-.2</w:t>
      </w:r>
      <w:r w:rsidR="00816521">
        <w:rPr>
          <w:rFonts w:ascii="Times New Roman" w:hAnsi="Times New Roman" w:cs="Times New Roman"/>
          <w:lang w:val="en-US"/>
        </w:rPr>
        <w:t>7</w:t>
      </w:r>
      <w:r w:rsidRPr="00BC2A6B">
        <w:rPr>
          <w:rFonts w:ascii="Times New Roman" w:hAnsi="Times New Roman" w:cs="Times New Roman"/>
          <w:lang w:val="en-US"/>
        </w:rPr>
        <w:t>, p=.0</w:t>
      </w:r>
      <w:r w:rsidR="00816521">
        <w:rPr>
          <w:rFonts w:ascii="Times New Roman" w:hAnsi="Times New Roman" w:cs="Times New Roman"/>
          <w:lang w:val="en-US"/>
        </w:rPr>
        <w:t>3</w:t>
      </w:r>
      <w:r w:rsidRPr="00BC2A6B">
        <w:rPr>
          <w:rFonts w:ascii="Times New Roman" w:hAnsi="Times New Roman" w:cs="Times New Roman"/>
          <w:lang w:val="en-US"/>
        </w:rPr>
        <w:t>; right: β=-.</w:t>
      </w:r>
      <w:r w:rsidR="00816521">
        <w:rPr>
          <w:rFonts w:ascii="Times New Roman" w:hAnsi="Times New Roman" w:cs="Times New Roman"/>
          <w:lang w:val="en-US"/>
        </w:rPr>
        <w:t>30</w:t>
      </w:r>
      <w:r w:rsidRPr="00BC2A6B">
        <w:rPr>
          <w:rFonts w:ascii="Times New Roman" w:hAnsi="Times New Roman" w:cs="Times New Roman"/>
          <w:lang w:val="en-US"/>
        </w:rPr>
        <w:t>, p=.0</w:t>
      </w:r>
      <w:r w:rsidR="00816521">
        <w:rPr>
          <w:rFonts w:ascii="Times New Roman" w:hAnsi="Times New Roman" w:cs="Times New Roman"/>
          <w:lang w:val="en-US"/>
        </w:rPr>
        <w:t>1</w:t>
      </w:r>
      <w:r w:rsidR="00FB1EC4">
        <w:rPr>
          <w:rFonts w:ascii="Times New Roman" w:hAnsi="Times New Roman" w:cs="Times New Roman"/>
          <w:lang w:val="en-US"/>
        </w:rPr>
        <w:t xml:space="preserve">; </w:t>
      </w:r>
      <w:r w:rsidR="00FB1EC4" w:rsidRPr="00BC2A6B">
        <w:rPr>
          <w:rFonts w:ascii="Times New Roman" w:hAnsi="Times New Roman" w:cs="Times New Roman"/>
          <w:lang w:val="en-US"/>
        </w:rPr>
        <w:t>Figure 2</w:t>
      </w:r>
      <w:r w:rsidR="00FB1EC4">
        <w:rPr>
          <w:rFonts w:ascii="Times New Roman" w:hAnsi="Times New Roman" w:cs="Times New Roman"/>
          <w:lang w:val="en-US"/>
        </w:rPr>
        <w:t>A</w:t>
      </w:r>
      <w:r w:rsidR="00FB1EC4" w:rsidRPr="00BC2A6B">
        <w:rPr>
          <w:rFonts w:ascii="Times New Roman" w:hAnsi="Times New Roman" w:cs="Times New Roman"/>
          <w:lang w:val="en-US"/>
        </w:rPr>
        <w:t xml:space="preserve"> and online Table S8</w:t>
      </w:r>
      <w:r w:rsidRPr="00BC2A6B">
        <w:rPr>
          <w:rFonts w:ascii="Times New Roman" w:hAnsi="Times New Roman" w:cs="Times New Roman"/>
          <w:lang w:val="en-US"/>
        </w:rPr>
        <w:t xml:space="preserve">). Adding comorbid disorder symptoms did not alter these results and the unique variance of those symptoms did not significantly predict RD (Tables </w:t>
      </w:r>
      <w:r w:rsidR="00A82E72" w:rsidRPr="00BC2A6B">
        <w:rPr>
          <w:rFonts w:ascii="Times New Roman" w:hAnsi="Times New Roman" w:cs="Times New Roman"/>
          <w:lang w:val="en-US"/>
        </w:rPr>
        <w:t>S</w:t>
      </w:r>
      <w:r w:rsidR="00AF323B" w:rsidRPr="00BC2A6B">
        <w:rPr>
          <w:rFonts w:ascii="Times New Roman" w:hAnsi="Times New Roman" w:cs="Times New Roman"/>
          <w:lang w:val="en-US"/>
        </w:rPr>
        <w:t>7</w:t>
      </w:r>
      <w:r w:rsidR="001C5944">
        <w:rPr>
          <w:rFonts w:ascii="Times New Roman" w:hAnsi="Times New Roman" w:cs="Times New Roman"/>
          <w:lang w:val="en-US"/>
        </w:rPr>
        <w:t>-</w:t>
      </w:r>
      <w:r w:rsidR="00A82E72" w:rsidRPr="00BC2A6B">
        <w:rPr>
          <w:rFonts w:ascii="Times New Roman" w:hAnsi="Times New Roman" w:cs="Times New Roman"/>
          <w:lang w:val="en-US"/>
        </w:rPr>
        <w:t>S</w:t>
      </w:r>
      <w:r w:rsidR="00AF323B" w:rsidRPr="00BC2A6B">
        <w:rPr>
          <w:rFonts w:ascii="Times New Roman" w:hAnsi="Times New Roman" w:cs="Times New Roman"/>
          <w:lang w:val="en-US"/>
        </w:rPr>
        <w:t>8</w:t>
      </w:r>
      <w:r w:rsidR="001C5944">
        <w:rPr>
          <w:rFonts w:ascii="Times New Roman" w:hAnsi="Times New Roman" w:cs="Times New Roman"/>
          <w:lang w:val="en-US"/>
        </w:rPr>
        <w:t>, available online</w:t>
      </w:r>
      <w:r w:rsidRPr="00BC2A6B">
        <w:rPr>
          <w:rFonts w:ascii="Times New Roman" w:hAnsi="Times New Roman" w:cs="Times New Roman"/>
          <w:lang w:val="en-US"/>
        </w:rPr>
        <w:t>).</w:t>
      </w:r>
      <w:r w:rsidR="001C5944">
        <w:rPr>
          <w:rFonts w:ascii="Times New Roman" w:hAnsi="Times New Roman" w:cs="Times New Roman"/>
          <w:lang w:val="en-US"/>
        </w:rPr>
        <w:t xml:space="preserve"> In the left anterior thalamic radiation, neither CD symptoms </w:t>
      </w:r>
      <w:r w:rsidR="000074B1">
        <w:rPr>
          <w:rFonts w:ascii="Times New Roman" w:hAnsi="Times New Roman" w:cs="Times New Roman"/>
          <w:lang w:val="en-US"/>
        </w:rPr>
        <w:t>n</w:t>
      </w:r>
      <w:r w:rsidR="001C5944">
        <w:rPr>
          <w:rFonts w:ascii="Times New Roman" w:hAnsi="Times New Roman" w:cs="Times New Roman"/>
          <w:lang w:val="en-US"/>
        </w:rPr>
        <w:t>or ICU total</w:t>
      </w:r>
      <w:r w:rsidR="000074B1">
        <w:rPr>
          <w:rFonts w:ascii="Times New Roman" w:hAnsi="Times New Roman" w:cs="Times New Roman"/>
          <w:lang w:val="en-US"/>
        </w:rPr>
        <w:t xml:space="preserve"> </w:t>
      </w:r>
      <w:r w:rsidR="00AD325A">
        <w:rPr>
          <w:rFonts w:ascii="Times New Roman" w:hAnsi="Times New Roman" w:cs="Times New Roman"/>
          <w:lang w:val="en-US"/>
        </w:rPr>
        <w:t>or</w:t>
      </w:r>
      <w:r w:rsidR="000074B1">
        <w:rPr>
          <w:rFonts w:ascii="Times New Roman" w:hAnsi="Times New Roman" w:cs="Times New Roman"/>
          <w:lang w:val="en-US"/>
        </w:rPr>
        <w:t xml:space="preserve"> ICU subscale scores </w:t>
      </w:r>
      <w:r w:rsidR="001C5944">
        <w:rPr>
          <w:rFonts w:ascii="Times New Roman" w:hAnsi="Times New Roman" w:cs="Times New Roman"/>
          <w:lang w:val="en-US"/>
        </w:rPr>
        <w:t>significantly predicted MD (all p&gt;.</w:t>
      </w:r>
      <w:r w:rsidR="000074B1">
        <w:rPr>
          <w:rFonts w:ascii="Times New Roman" w:hAnsi="Times New Roman" w:cs="Times New Roman"/>
          <w:lang w:val="en-US"/>
        </w:rPr>
        <w:t>0</w:t>
      </w:r>
      <w:r w:rsidR="00897C4F">
        <w:rPr>
          <w:rFonts w:ascii="Times New Roman" w:hAnsi="Times New Roman" w:cs="Times New Roman"/>
          <w:lang w:val="en-US"/>
        </w:rPr>
        <w:t>6</w:t>
      </w:r>
      <w:r w:rsidR="001C5944">
        <w:rPr>
          <w:rFonts w:ascii="Times New Roman" w:hAnsi="Times New Roman" w:cs="Times New Roman"/>
          <w:lang w:val="en-US"/>
        </w:rPr>
        <w:t>; Table S9</w:t>
      </w:r>
      <w:r w:rsidR="000074B1">
        <w:rPr>
          <w:rFonts w:ascii="Times New Roman" w:hAnsi="Times New Roman" w:cs="Times New Roman"/>
          <w:lang w:val="en-US"/>
        </w:rPr>
        <w:t>-S10</w:t>
      </w:r>
      <w:r w:rsidR="001C5944">
        <w:rPr>
          <w:rFonts w:ascii="Times New Roman" w:hAnsi="Times New Roman" w:cs="Times New Roman"/>
          <w:lang w:val="en-US"/>
        </w:rPr>
        <w:t xml:space="preserve">, available online). </w:t>
      </w:r>
      <w:r w:rsidR="00C36010">
        <w:rPr>
          <w:rFonts w:ascii="Times New Roman" w:hAnsi="Times New Roman" w:cs="Times New Roman"/>
          <w:lang w:val="en-US"/>
        </w:rPr>
        <w:t xml:space="preserve">Controlling for </w:t>
      </w:r>
      <w:r w:rsidR="00C36010" w:rsidRPr="00BC2A6B">
        <w:rPr>
          <w:rFonts w:ascii="Times New Roman" w:hAnsi="Times New Roman" w:cs="Times New Roman"/>
          <w:lang w:val="en-US"/>
        </w:rPr>
        <w:t>symptoms of comorbid disorders did not alter these results and the unique variance of those symptoms did not significantly predict</w:t>
      </w:r>
      <w:r w:rsidR="00C36010" w:rsidRPr="00983900" w:rsidDel="00C36010">
        <w:rPr>
          <w:rFonts w:ascii="Times New Roman" w:hAnsi="Times New Roman" w:cs="Times New Roman"/>
          <w:lang w:val="en-US"/>
        </w:rPr>
        <w:t xml:space="preserve"> </w:t>
      </w:r>
      <w:r w:rsidR="00C36010">
        <w:rPr>
          <w:rFonts w:ascii="Times New Roman" w:hAnsi="Times New Roman" w:cs="Times New Roman"/>
          <w:lang w:val="en-US"/>
        </w:rPr>
        <w:t xml:space="preserve">RD </w:t>
      </w:r>
      <w:r w:rsidR="001C5944" w:rsidRPr="00983900">
        <w:rPr>
          <w:rFonts w:ascii="Times New Roman" w:hAnsi="Times New Roman" w:cs="Times New Roman"/>
          <w:lang w:val="en-US"/>
        </w:rPr>
        <w:t>(</w:t>
      </w:r>
      <w:r w:rsidR="001C5944">
        <w:rPr>
          <w:rFonts w:ascii="Times New Roman" w:hAnsi="Times New Roman" w:cs="Times New Roman"/>
          <w:lang w:val="en-US"/>
        </w:rPr>
        <w:t>all p&gt;.</w:t>
      </w:r>
      <w:r w:rsidR="00897C4F">
        <w:rPr>
          <w:rFonts w:ascii="Times New Roman" w:hAnsi="Times New Roman" w:cs="Times New Roman"/>
          <w:lang w:val="en-US"/>
        </w:rPr>
        <w:t>12;</w:t>
      </w:r>
      <w:r w:rsidR="001C5944">
        <w:rPr>
          <w:rFonts w:ascii="Times New Roman" w:hAnsi="Times New Roman" w:cs="Times New Roman"/>
          <w:lang w:val="en-US"/>
        </w:rPr>
        <w:t xml:space="preserve"> </w:t>
      </w:r>
      <w:r w:rsidR="001C5944" w:rsidRPr="00983900">
        <w:rPr>
          <w:rFonts w:ascii="Times New Roman" w:hAnsi="Times New Roman" w:cs="Times New Roman"/>
          <w:lang w:val="en-US"/>
        </w:rPr>
        <w:t xml:space="preserve">Tables </w:t>
      </w:r>
      <w:r w:rsidR="001C5944">
        <w:rPr>
          <w:rFonts w:ascii="Times New Roman" w:hAnsi="Times New Roman" w:cs="Times New Roman"/>
          <w:lang w:val="en-US"/>
        </w:rPr>
        <w:t>S9-S10</w:t>
      </w:r>
      <w:r w:rsidR="001C5944" w:rsidRPr="00983900">
        <w:rPr>
          <w:rFonts w:ascii="Times New Roman" w:hAnsi="Times New Roman" w:cs="Times New Roman"/>
          <w:lang w:val="en-US"/>
        </w:rPr>
        <w:t>, available online</w:t>
      </w:r>
      <w:r w:rsidR="001C5944">
        <w:rPr>
          <w:rFonts w:ascii="Times New Roman" w:hAnsi="Times New Roman" w:cs="Times New Roman"/>
          <w:lang w:val="en-US"/>
        </w:rPr>
        <w:t xml:space="preserve">). </w:t>
      </w:r>
    </w:p>
    <w:p w14:paraId="1830FC1D" w14:textId="12FC4D4C" w:rsidR="00EF1E5D" w:rsidRPr="00BC2A6B" w:rsidRDefault="001C5944" w:rsidP="001C5944">
      <w:pPr>
        <w:spacing w:before="120" w:after="120" w:line="480" w:lineRule="auto"/>
        <w:rPr>
          <w:rFonts w:ascii="Times New Roman" w:hAnsi="Times New Roman" w:cs="Times New Roman"/>
          <w:b/>
          <w:lang w:val="en-US"/>
        </w:rPr>
      </w:pPr>
      <w:r>
        <w:rPr>
          <w:rFonts w:ascii="Times New Roman" w:hAnsi="Times New Roman" w:cs="Times New Roman"/>
          <w:lang w:val="en-US"/>
        </w:rPr>
        <w:tab/>
      </w:r>
      <w:r w:rsidR="00EF1E5D" w:rsidRPr="00BC2A6B">
        <w:rPr>
          <w:rFonts w:ascii="Times New Roman" w:hAnsi="Times New Roman" w:cs="Times New Roman"/>
          <w:lang w:val="en-US"/>
        </w:rPr>
        <w:t xml:space="preserve">To explore the sex-by-diagnosis interaction observed within the posterior limb of the left internal capsule, regression analyses were conducted on </w:t>
      </w:r>
      <w:r w:rsidR="002711BD" w:rsidRPr="00BC2A6B">
        <w:rPr>
          <w:rFonts w:ascii="Times New Roman" w:hAnsi="Times New Roman" w:cs="Times New Roman"/>
          <w:lang w:val="en-US"/>
        </w:rPr>
        <w:t xml:space="preserve">females and </w:t>
      </w:r>
      <w:r w:rsidR="00EF1E5D" w:rsidRPr="00BC2A6B">
        <w:rPr>
          <w:rFonts w:ascii="Times New Roman" w:hAnsi="Times New Roman" w:cs="Times New Roman"/>
          <w:lang w:val="en-US"/>
        </w:rPr>
        <w:t>males with CD separately. A significant negative relationship was found between unique variance associated with CD symptoms and RD (β=-.2</w:t>
      </w:r>
      <w:r w:rsidR="00C94F3E">
        <w:rPr>
          <w:rFonts w:ascii="Times New Roman" w:hAnsi="Times New Roman" w:cs="Times New Roman"/>
          <w:lang w:val="en-US"/>
        </w:rPr>
        <w:t>1</w:t>
      </w:r>
      <w:r w:rsidR="00EF1E5D" w:rsidRPr="00BC2A6B">
        <w:rPr>
          <w:rFonts w:ascii="Times New Roman" w:hAnsi="Times New Roman" w:cs="Times New Roman"/>
          <w:lang w:val="en-US"/>
        </w:rPr>
        <w:t>, p=.0</w:t>
      </w:r>
      <w:r w:rsidR="00D50412">
        <w:rPr>
          <w:rFonts w:ascii="Times New Roman" w:hAnsi="Times New Roman" w:cs="Times New Roman"/>
          <w:lang w:val="en-US"/>
        </w:rPr>
        <w:t>4</w:t>
      </w:r>
      <w:r w:rsidR="00EF1E5D" w:rsidRPr="00BC2A6B">
        <w:rPr>
          <w:rFonts w:ascii="Times New Roman" w:hAnsi="Times New Roman" w:cs="Times New Roman"/>
          <w:lang w:val="en-US"/>
        </w:rPr>
        <w:t>) for males with CD, but not females (β=.</w:t>
      </w:r>
      <w:r w:rsidR="00C94F3E">
        <w:rPr>
          <w:rFonts w:ascii="Times New Roman" w:hAnsi="Times New Roman" w:cs="Times New Roman"/>
          <w:lang w:val="en-US"/>
        </w:rPr>
        <w:t>22</w:t>
      </w:r>
      <w:r w:rsidR="00EF1E5D" w:rsidRPr="00BC2A6B">
        <w:rPr>
          <w:rFonts w:ascii="Times New Roman" w:hAnsi="Times New Roman" w:cs="Times New Roman"/>
          <w:lang w:val="en-US"/>
        </w:rPr>
        <w:t>, p</w:t>
      </w:r>
      <w:r w:rsidR="00D50412">
        <w:rPr>
          <w:rFonts w:ascii="Times New Roman" w:hAnsi="Times New Roman" w:cs="Times New Roman"/>
          <w:lang w:val="en-US"/>
        </w:rPr>
        <w:t>=</w:t>
      </w:r>
      <w:r w:rsidR="00EF1E5D" w:rsidRPr="00BC2A6B">
        <w:rPr>
          <w:rFonts w:ascii="Times New Roman" w:hAnsi="Times New Roman" w:cs="Times New Roman"/>
          <w:lang w:val="en-US"/>
        </w:rPr>
        <w:t>.</w:t>
      </w:r>
      <w:r w:rsidR="00C94F3E">
        <w:rPr>
          <w:rFonts w:ascii="Times New Roman" w:hAnsi="Times New Roman" w:cs="Times New Roman"/>
          <w:lang w:val="en-US"/>
        </w:rPr>
        <w:t>1</w:t>
      </w:r>
      <w:r w:rsidR="00EF1E5D" w:rsidRPr="00BC2A6B">
        <w:rPr>
          <w:rFonts w:ascii="Times New Roman" w:hAnsi="Times New Roman" w:cs="Times New Roman"/>
          <w:lang w:val="en-US"/>
        </w:rPr>
        <w:t>) when controlling for ICU total score (</w:t>
      </w:r>
      <w:r w:rsidRPr="00983900">
        <w:rPr>
          <w:rFonts w:ascii="Times New Roman" w:hAnsi="Times New Roman" w:cs="Times New Roman"/>
          <w:lang w:val="en-US"/>
        </w:rPr>
        <w:t>Table S</w:t>
      </w:r>
      <w:r>
        <w:rPr>
          <w:rFonts w:ascii="Times New Roman" w:hAnsi="Times New Roman" w:cs="Times New Roman"/>
          <w:lang w:val="en-US"/>
        </w:rPr>
        <w:t>11</w:t>
      </w:r>
      <w:r w:rsidRPr="00983900">
        <w:rPr>
          <w:rFonts w:ascii="Times New Roman" w:hAnsi="Times New Roman" w:cs="Times New Roman"/>
          <w:lang w:val="en-US"/>
        </w:rPr>
        <w:t>, available online</w:t>
      </w:r>
      <w:r w:rsidR="00EF1E5D" w:rsidRPr="00BC2A6B">
        <w:rPr>
          <w:rFonts w:ascii="Times New Roman" w:hAnsi="Times New Roman" w:cs="Times New Roman"/>
          <w:lang w:val="en-US"/>
        </w:rPr>
        <w:t>)</w:t>
      </w:r>
      <w:r w:rsidR="00C94F3E">
        <w:rPr>
          <w:rFonts w:ascii="Times New Roman" w:hAnsi="Times New Roman" w:cs="Times New Roman"/>
          <w:lang w:val="en-US"/>
        </w:rPr>
        <w:t xml:space="preserve">. </w:t>
      </w:r>
      <w:r w:rsidR="00C94F3E" w:rsidRPr="00C94F3E">
        <w:rPr>
          <w:rFonts w:ascii="Times New Roman" w:hAnsi="Times New Roman" w:cs="Times New Roman"/>
          <w:lang w:val="en-US"/>
        </w:rPr>
        <w:t xml:space="preserve">After controlling for </w:t>
      </w:r>
      <w:r w:rsidR="00C94F3E">
        <w:rPr>
          <w:rFonts w:ascii="Times New Roman" w:hAnsi="Times New Roman" w:cs="Times New Roman"/>
          <w:lang w:val="en-US"/>
        </w:rPr>
        <w:t>ICU subscale scores</w:t>
      </w:r>
      <w:r w:rsidR="00C94F3E" w:rsidRPr="00C94F3E">
        <w:rPr>
          <w:rFonts w:ascii="Times New Roman" w:hAnsi="Times New Roman" w:cs="Times New Roman"/>
          <w:lang w:val="en-US"/>
        </w:rPr>
        <w:t>, unique variance associated with C</w:t>
      </w:r>
      <w:r w:rsidR="00C94F3E">
        <w:rPr>
          <w:rFonts w:ascii="Times New Roman" w:hAnsi="Times New Roman" w:cs="Times New Roman"/>
          <w:lang w:val="en-US"/>
        </w:rPr>
        <w:t>D symptoms and RD was also observed for males (β=-.22</w:t>
      </w:r>
      <w:r w:rsidR="00C94F3E" w:rsidRPr="00C94F3E">
        <w:rPr>
          <w:rFonts w:ascii="Times New Roman" w:hAnsi="Times New Roman" w:cs="Times New Roman"/>
          <w:lang w:val="en-US"/>
        </w:rPr>
        <w:t>, p=.04</w:t>
      </w:r>
      <w:r w:rsidR="00C94F3E">
        <w:rPr>
          <w:rFonts w:ascii="Times New Roman" w:hAnsi="Times New Roman" w:cs="Times New Roman"/>
          <w:lang w:val="en-US"/>
        </w:rPr>
        <w:t>) but not females (β=.06, p=.66) with CD</w:t>
      </w:r>
      <w:r w:rsidR="00EF1E5D" w:rsidRPr="00BC2A6B">
        <w:rPr>
          <w:rFonts w:ascii="Times New Roman" w:hAnsi="Times New Roman" w:cs="Times New Roman"/>
          <w:lang w:val="en-US"/>
        </w:rPr>
        <w:t xml:space="preserve"> (</w:t>
      </w:r>
      <w:r w:rsidR="00C94F3E">
        <w:rPr>
          <w:rFonts w:ascii="Times New Roman" w:hAnsi="Times New Roman" w:cs="Times New Roman"/>
          <w:lang w:val="en-US"/>
        </w:rPr>
        <w:t xml:space="preserve">Figure 3B and </w:t>
      </w:r>
      <w:r w:rsidRPr="00983900">
        <w:rPr>
          <w:rFonts w:ascii="Times New Roman" w:hAnsi="Times New Roman" w:cs="Times New Roman"/>
          <w:lang w:val="en-US"/>
        </w:rPr>
        <w:t>Table S</w:t>
      </w:r>
      <w:r>
        <w:rPr>
          <w:rFonts w:ascii="Times New Roman" w:hAnsi="Times New Roman" w:cs="Times New Roman"/>
          <w:lang w:val="en-US"/>
        </w:rPr>
        <w:t>12</w:t>
      </w:r>
      <w:r w:rsidRPr="00983900">
        <w:rPr>
          <w:rFonts w:ascii="Times New Roman" w:hAnsi="Times New Roman" w:cs="Times New Roman"/>
          <w:lang w:val="en-US"/>
        </w:rPr>
        <w:t>, available online</w:t>
      </w:r>
      <w:r w:rsidR="00EF1E5D" w:rsidRPr="00BC2A6B">
        <w:rPr>
          <w:rFonts w:ascii="Times New Roman" w:hAnsi="Times New Roman" w:cs="Times New Roman"/>
          <w:lang w:val="en-US"/>
        </w:rPr>
        <w:t xml:space="preserve">). </w:t>
      </w:r>
      <w:r w:rsidR="007A120C">
        <w:rPr>
          <w:rFonts w:ascii="Times New Roman" w:hAnsi="Times New Roman" w:cs="Times New Roman"/>
          <w:lang w:val="en-US"/>
        </w:rPr>
        <w:t xml:space="preserve">Controlling for </w:t>
      </w:r>
      <w:r w:rsidR="007A120C" w:rsidRPr="00BC2A6B">
        <w:rPr>
          <w:rFonts w:ascii="Times New Roman" w:hAnsi="Times New Roman" w:cs="Times New Roman"/>
          <w:lang w:val="en-US"/>
        </w:rPr>
        <w:t>symptoms of comorbid disorders did not alter these results and the unique variance of those symptoms did not significantly predict</w:t>
      </w:r>
      <w:r w:rsidR="007A120C" w:rsidRPr="00BC2A6B" w:rsidDel="007A120C">
        <w:rPr>
          <w:rFonts w:ascii="Times New Roman" w:hAnsi="Times New Roman" w:cs="Times New Roman"/>
          <w:lang w:val="en-US"/>
        </w:rPr>
        <w:t xml:space="preserve"> </w:t>
      </w:r>
      <w:r w:rsidR="007A120C">
        <w:rPr>
          <w:rFonts w:ascii="Times New Roman" w:hAnsi="Times New Roman" w:cs="Times New Roman"/>
          <w:lang w:val="en-US"/>
        </w:rPr>
        <w:t xml:space="preserve">RD in males </w:t>
      </w:r>
      <w:r w:rsidR="00EF1E5D" w:rsidRPr="00BC2A6B">
        <w:rPr>
          <w:rFonts w:ascii="Times New Roman" w:hAnsi="Times New Roman" w:cs="Times New Roman"/>
          <w:lang w:val="en-US"/>
        </w:rPr>
        <w:t>(all p&gt;.</w:t>
      </w:r>
      <w:r w:rsidR="00897C4F">
        <w:rPr>
          <w:rFonts w:ascii="Times New Roman" w:hAnsi="Times New Roman" w:cs="Times New Roman"/>
          <w:lang w:val="en-US"/>
        </w:rPr>
        <w:t>15;</w:t>
      </w:r>
      <w:r w:rsidRPr="00983900">
        <w:rPr>
          <w:rFonts w:ascii="Times New Roman" w:hAnsi="Times New Roman" w:cs="Times New Roman"/>
          <w:lang w:val="en-US"/>
        </w:rPr>
        <w:t xml:space="preserve"> Tables </w:t>
      </w:r>
      <w:r>
        <w:rPr>
          <w:rFonts w:ascii="Times New Roman" w:hAnsi="Times New Roman" w:cs="Times New Roman"/>
          <w:lang w:val="en-US"/>
        </w:rPr>
        <w:t>S11-</w:t>
      </w:r>
      <w:r w:rsidRPr="00983900">
        <w:rPr>
          <w:rFonts w:ascii="Times New Roman" w:hAnsi="Times New Roman" w:cs="Times New Roman"/>
          <w:lang w:val="en-US"/>
        </w:rPr>
        <w:t>S1</w:t>
      </w:r>
      <w:r>
        <w:rPr>
          <w:rFonts w:ascii="Times New Roman" w:hAnsi="Times New Roman" w:cs="Times New Roman"/>
          <w:lang w:val="en-US"/>
        </w:rPr>
        <w:t>2</w:t>
      </w:r>
      <w:r w:rsidRPr="00983900">
        <w:rPr>
          <w:rFonts w:ascii="Times New Roman" w:hAnsi="Times New Roman" w:cs="Times New Roman"/>
          <w:lang w:val="en-US"/>
        </w:rPr>
        <w:t>, available online</w:t>
      </w:r>
      <w:r w:rsidR="00EF1E5D" w:rsidRPr="00BC2A6B">
        <w:rPr>
          <w:rFonts w:ascii="Times New Roman" w:hAnsi="Times New Roman" w:cs="Times New Roman"/>
          <w:lang w:val="en-US"/>
        </w:rPr>
        <w:t>).</w:t>
      </w:r>
      <w:r w:rsidR="00EF1E5D" w:rsidRPr="00BC2A6B">
        <w:rPr>
          <w:rFonts w:ascii="Times New Roman" w:hAnsi="Times New Roman" w:cs="Times New Roman"/>
          <w:b/>
          <w:lang w:val="en-US"/>
        </w:rPr>
        <w:t xml:space="preserve"> </w:t>
      </w:r>
    </w:p>
    <w:p w14:paraId="2A44A1C1" w14:textId="77777777" w:rsidR="00B454AF" w:rsidRPr="00BC2A6B" w:rsidRDefault="00B454AF" w:rsidP="00761F5E">
      <w:pPr>
        <w:spacing w:before="120" w:after="120" w:line="480" w:lineRule="auto"/>
        <w:rPr>
          <w:rFonts w:ascii="Times New Roman" w:hAnsi="Times New Roman" w:cs="Times New Roman"/>
          <w:b/>
          <w:lang w:val="en-US"/>
        </w:rPr>
      </w:pPr>
      <w:r w:rsidRPr="00BC2A6B">
        <w:rPr>
          <w:rFonts w:ascii="Times New Roman" w:hAnsi="Times New Roman" w:cs="Times New Roman"/>
          <w:b/>
          <w:lang w:val="en-US"/>
        </w:rPr>
        <w:t>ROI Results</w:t>
      </w:r>
    </w:p>
    <w:p w14:paraId="25FE2BF4" w14:textId="77777777" w:rsidR="004B109E" w:rsidRDefault="00B454AF" w:rsidP="004B109E">
      <w:pPr>
        <w:spacing w:before="120" w:after="120" w:line="480" w:lineRule="auto"/>
        <w:ind w:firstLine="720"/>
        <w:rPr>
          <w:rFonts w:ascii="Times New Roman" w:hAnsi="Times New Roman" w:cs="Times New Roman"/>
          <w:b/>
          <w:lang w:val="en-US"/>
        </w:rPr>
      </w:pPr>
      <w:r w:rsidRPr="00BC2A6B">
        <w:rPr>
          <w:rFonts w:ascii="Times New Roman" w:hAnsi="Times New Roman" w:cs="Times New Roman"/>
          <w:lang w:val="en-US"/>
        </w:rPr>
        <w:t>Sex-by-diagnosis interactions were observed in AD within the left f</w:t>
      </w:r>
      <w:r w:rsidR="005D5877" w:rsidRPr="00BC2A6B">
        <w:rPr>
          <w:rFonts w:ascii="Times New Roman" w:hAnsi="Times New Roman" w:cs="Times New Roman"/>
          <w:lang w:val="en-US"/>
        </w:rPr>
        <w:t>ornix</w:t>
      </w:r>
      <w:r w:rsidRPr="00BC2A6B">
        <w:rPr>
          <w:rFonts w:ascii="Times New Roman" w:hAnsi="Times New Roman" w:cs="Times New Roman"/>
          <w:lang w:val="en-US"/>
        </w:rPr>
        <w:t xml:space="preserve"> and the left posterior thalamic radiation (</w:t>
      </w:r>
      <w:r w:rsidR="001C5944" w:rsidRPr="00983900">
        <w:rPr>
          <w:rFonts w:ascii="Times New Roman" w:hAnsi="Times New Roman" w:cs="Times New Roman"/>
          <w:lang w:val="en-US"/>
        </w:rPr>
        <w:t xml:space="preserve">see Figure </w:t>
      </w:r>
      <w:r w:rsidR="001C5944">
        <w:rPr>
          <w:rFonts w:ascii="Times New Roman" w:hAnsi="Times New Roman" w:cs="Times New Roman"/>
          <w:lang w:val="en-US"/>
        </w:rPr>
        <w:t>4A and 4B, respectively</w:t>
      </w:r>
      <w:r w:rsidR="005D5877" w:rsidRPr="00BC2A6B">
        <w:rPr>
          <w:rFonts w:ascii="Times New Roman" w:hAnsi="Times New Roman" w:cs="Times New Roman"/>
          <w:lang w:val="en-US"/>
        </w:rPr>
        <w:t>).</w:t>
      </w:r>
      <w:r w:rsidRPr="00BC2A6B">
        <w:rPr>
          <w:rFonts w:ascii="Times New Roman" w:hAnsi="Times New Roman" w:cs="Times New Roman"/>
          <w:lang w:val="en-US"/>
        </w:rPr>
        <w:t xml:space="preserve"> Females with CD showed </w:t>
      </w:r>
      <w:r w:rsidR="001B339F">
        <w:rPr>
          <w:rFonts w:ascii="Times New Roman" w:hAnsi="Times New Roman" w:cs="Times New Roman"/>
          <w:lang w:val="en-US"/>
        </w:rPr>
        <w:t>lower</w:t>
      </w:r>
      <w:r w:rsidRPr="00BC2A6B">
        <w:rPr>
          <w:rFonts w:ascii="Times New Roman" w:hAnsi="Times New Roman" w:cs="Times New Roman"/>
          <w:lang w:val="en-US"/>
        </w:rPr>
        <w:t xml:space="preserve"> AD in the fornix compared to TD females, whereas males with CD showed a non-significant increase in AD compared to TD males, whilst the opposite pattern (TD </w:t>
      </w:r>
      <w:r w:rsidR="00ED71A4">
        <w:rPr>
          <w:rFonts w:ascii="Times New Roman" w:hAnsi="Times New Roman" w:cs="Times New Roman"/>
          <w:lang w:val="en-US"/>
        </w:rPr>
        <w:t>fe</w:t>
      </w:r>
      <w:r w:rsidRPr="00BC2A6B">
        <w:rPr>
          <w:rFonts w:ascii="Times New Roman" w:hAnsi="Times New Roman" w:cs="Times New Roman"/>
          <w:lang w:val="en-US"/>
        </w:rPr>
        <w:t>males</w:t>
      </w:r>
      <w:r w:rsidR="00ED71A4">
        <w:rPr>
          <w:rFonts w:ascii="Times New Roman" w:hAnsi="Times New Roman" w:cs="Times New Roman"/>
          <w:lang w:val="en-US"/>
        </w:rPr>
        <w:t>&lt;</w:t>
      </w:r>
      <w:r w:rsidRPr="00BC2A6B">
        <w:rPr>
          <w:rFonts w:ascii="Times New Roman" w:hAnsi="Times New Roman" w:cs="Times New Roman"/>
          <w:lang w:val="en-US"/>
        </w:rPr>
        <w:t xml:space="preserve">CD </w:t>
      </w:r>
      <w:r w:rsidR="00ED71A4">
        <w:rPr>
          <w:rFonts w:ascii="Times New Roman" w:hAnsi="Times New Roman" w:cs="Times New Roman"/>
          <w:lang w:val="en-US"/>
        </w:rPr>
        <w:t>fe</w:t>
      </w:r>
      <w:r w:rsidRPr="00BC2A6B">
        <w:rPr>
          <w:rFonts w:ascii="Times New Roman" w:hAnsi="Times New Roman" w:cs="Times New Roman"/>
          <w:lang w:val="en-US"/>
        </w:rPr>
        <w:t>males; TD males</w:t>
      </w:r>
      <w:r w:rsidR="00ED71A4">
        <w:rPr>
          <w:rFonts w:ascii="Times New Roman" w:hAnsi="Times New Roman" w:cs="Times New Roman"/>
          <w:lang w:val="en-US"/>
        </w:rPr>
        <w:t>&gt;</w:t>
      </w:r>
      <w:r w:rsidRPr="00BC2A6B">
        <w:rPr>
          <w:rFonts w:ascii="Times New Roman" w:hAnsi="Times New Roman" w:cs="Times New Roman"/>
          <w:lang w:val="en-US"/>
        </w:rPr>
        <w:t xml:space="preserve">CD males) was observed within the left posterior thalamic radiation. </w:t>
      </w:r>
      <w:r w:rsidR="001C5944">
        <w:rPr>
          <w:rFonts w:ascii="Times New Roman" w:hAnsi="Times New Roman" w:cs="Times New Roman"/>
          <w:lang w:val="en-US"/>
        </w:rPr>
        <w:t xml:space="preserve">A significant sex-by-diagnosis interaction was also observed </w:t>
      </w:r>
      <w:r w:rsidR="00AD325A">
        <w:rPr>
          <w:rFonts w:ascii="Times New Roman" w:hAnsi="Times New Roman" w:cs="Times New Roman"/>
          <w:lang w:val="en-US"/>
        </w:rPr>
        <w:t xml:space="preserve">for </w:t>
      </w:r>
      <w:r w:rsidR="001C5944">
        <w:rPr>
          <w:rFonts w:ascii="Times New Roman" w:hAnsi="Times New Roman" w:cs="Times New Roman"/>
          <w:lang w:val="en-US"/>
        </w:rPr>
        <w:t xml:space="preserve">left uncinate </w:t>
      </w:r>
      <w:r w:rsidR="001C5944">
        <w:rPr>
          <w:rFonts w:ascii="Times New Roman" w:hAnsi="Times New Roman" w:cs="Times New Roman"/>
          <w:lang w:val="en-US"/>
        </w:rPr>
        <w:lastRenderedPageBreak/>
        <w:t>fasciculus</w:t>
      </w:r>
      <w:r w:rsidR="00AD325A">
        <w:rPr>
          <w:rFonts w:ascii="Times New Roman" w:hAnsi="Times New Roman" w:cs="Times New Roman"/>
          <w:lang w:val="en-US"/>
        </w:rPr>
        <w:t xml:space="preserve"> MD</w:t>
      </w:r>
      <w:r w:rsidR="001C5944">
        <w:rPr>
          <w:rFonts w:ascii="Times New Roman" w:hAnsi="Times New Roman" w:cs="Times New Roman"/>
          <w:lang w:val="en-US"/>
        </w:rPr>
        <w:t xml:space="preserve"> (</w:t>
      </w:r>
      <w:r w:rsidR="000074B1" w:rsidRPr="000074B1">
        <w:rPr>
          <w:rFonts w:ascii="Times New Roman" w:hAnsi="Times New Roman" w:cs="Times New Roman"/>
          <w:lang w:val="en-US"/>
        </w:rPr>
        <w:t>CD females&gt;TD females; CD males&lt;TD males</w:t>
      </w:r>
      <w:r w:rsidR="000074B1">
        <w:rPr>
          <w:rFonts w:ascii="Times New Roman" w:hAnsi="Times New Roman" w:cs="Times New Roman"/>
          <w:lang w:val="en-US"/>
        </w:rPr>
        <w:t xml:space="preserve">; </w:t>
      </w:r>
      <w:r w:rsidR="001C5944">
        <w:rPr>
          <w:rFonts w:ascii="Times New Roman" w:hAnsi="Times New Roman" w:cs="Times New Roman"/>
          <w:lang w:val="en-US"/>
        </w:rPr>
        <w:t xml:space="preserve">see Figure 4C). </w:t>
      </w:r>
      <w:r w:rsidRPr="00BC2A6B">
        <w:rPr>
          <w:rFonts w:ascii="Times New Roman" w:hAnsi="Times New Roman" w:cs="Times New Roman"/>
          <w:lang w:val="en-US"/>
        </w:rPr>
        <w:t xml:space="preserve">No further main effects or interactions were observed in the other ROIs </w:t>
      </w:r>
      <w:r w:rsidR="001C5944" w:rsidRPr="00983900">
        <w:rPr>
          <w:rFonts w:ascii="Times New Roman" w:hAnsi="Times New Roman" w:cs="Times New Roman"/>
          <w:lang w:val="en-US"/>
        </w:rPr>
        <w:t>for any DTI</w:t>
      </w:r>
      <w:r w:rsidR="00AD325A">
        <w:rPr>
          <w:rFonts w:ascii="Times New Roman" w:hAnsi="Times New Roman" w:cs="Times New Roman"/>
          <w:lang w:val="en-US"/>
        </w:rPr>
        <w:t>-</w:t>
      </w:r>
      <w:r w:rsidR="001C5944" w:rsidRPr="00983900">
        <w:rPr>
          <w:rFonts w:ascii="Times New Roman" w:hAnsi="Times New Roman" w:cs="Times New Roman"/>
          <w:lang w:val="en-US"/>
        </w:rPr>
        <w:t>index</w:t>
      </w:r>
      <w:r w:rsidR="000074B1">
        <w:rPr>
          <w:rFonts w:ascii="Times New Roman" w:hAnsi="Times New Roman" w:cs="Times New Roman"/>
          <w:lang w:val="en-US"/>
        </w:rPr>
        <w:t xml:space="preserve"> (</w:t>
      </w:r>
      <w:r w:rsidR="000074B1" w:rsidRPr="00983900">
        <w:rPr>
          <w:rFonts w:ascii="Times New Roman" w:hAnsi="Times New Roman" w:cs="Times New Roman"/>
          <w:lang w:val="en-US"/>
        </w:rPr>
        <w:t>Table S3, available online)</w:t>
      </w:r>
      <w:r w:rsidRPr="00BC2A6B">
        <w:rPr>
          <w:rFonts w:ascii="Times New Roman" w:hAnsi="Times New Roman" w:cs="Times New Roman"/>
          <w:lang w:val="en-US"/>
        </w:rPr>
        <w:t>.</w:t>
      </w:r>
      <w:r w:rsidR="004B109E">
        <w:rPr>
          <w:rFonts w:ascii="Times New Roman" w:hAnsi="Times New Roman" w:cs="Times New Roman"/>
          <w:lang w:val="en-US"/>
        </w:rPr>
        <w:t xml:space="preserve"> N</w:t>
      </w:r>
      <w:r w:rsidR="004B109E" w:rsidRPr="00983900">
        <w:rPr>
          <w:rFonts w:ascii="Times New Roman" w:hAnsi="Times New Roman" w:cs="Times New Roman"/>
          <w:lang w:val="en-US"/>
        </w:rPr>
        <w:t>o associations were detected between CD symptoms, CU traits or the ICU subscale scores, or any of the comorbid disorder symptoms and WM microstructure within the left fornix</w:t>
      </w:r>
      <w:r w:rsidR="004B109E">
        <w:rPr>
          <w:rFonts w:ascii="Times New Roman" w:hAnsi="Times New Roman" w:cs="Times New Roman"/>
          <w:lang w:val="en-US"/>
        </w:rPr>
        <w:t xml:space="preserve">, </w:t>
      </w:r>
      <w:r w:rsidR="004B109E" w:rsidRPr="00983900">
        <w:rPr>
          <w:rFonts w:ascii="Times New Roman" w:hAnsi="Times New Roman" w:cs="Times New Roman"/>
          <w:lang w:val="en-US"/>
        </w:rPr>
        <w:t>left posterior thalamic radiation</w:t>
      </w:r>
      <w:r w:rsidR="004B109E">
        <w:rPr>
          <w:rFonts w:ascii="Times New Roman" w:hAnsi="Times New Roman" w:cs="Times New Roman"/>
          <w:lang w:val="en-US"/>
        </w:rPr>
        <w:t xml:space="preserve"> or left uncinate fasciculus</w:t>
      </w:r>
      <w:r w:rsidR="004B109E" w:rsidRPr="00983900">
        <w:rPr>
          <w:rFonts w:ascii="Times New Roman" w:hAnsi="Times New Roman" w:cs="Times New Roman"/>
          <w:lang w:val="en-US"/>
        </w:rPr>
        <w:t>.</w:t>
      </w:r>
      <w:r w:rsidR="004B109E" w:rsidRPr="00983900">
        <w:rPr>
          <w:rFonts w:ascii="Times New Roman" w:hAnsi="Times New Roman" w:cs="Times New Roman"/>
          <w:b/>
          <w:lang w:val="en-US"/>
        </w:rPr>
        <w:t xml:space="preserve"> </w:t>
      </w:r>
    </w:p>
    <w:p w14:paraId="22E8E405" w14:textId="77777777" w:rsidR="00E00247" w:rsidRPr="00ED71A4" w:rsidRDefault="00E00247" w:rsidP="00ED71A4">
      <w:pPr>
        <w:spacing w:before="120" w:after="120" w:line="480" w:lineRule="auto"/>
        <w:ind w:firstLine="720"/>
        <w:jc w:val="center"/>
        <w:rPr>
          <w:rFonts w:ascii="Times New Roman" w:hAnsi="Times New Roman" w:cs="Times New Roman"/>
          <w:i/>
          <w:lang w:val="en-US"/>
        </w:rPr>
      </w:pPr>
      <w:r w:rsidRPr="00BC2A6B">
        <w:rPr>
          <w:rFonts w:ascii="Times New Roman" w:hAnsi="Times New Roman" w:cs="Times New Roman"/>
          <w:i/>
          <w:lang w:val="en-US"/>
        </w:rPr>
        <w:t xml:space="preserve">[Figure </w:t>
      </w:r>
      <w:r>
        <w:rPr>
          <w:rFonts w:ascii="Times New Roman" w:hAnsi="Times New Roman" w:cs="Times New Roman"/>
          <w:i/>
          <w:lang w:val="en-US"/>
        </w:rPr>
        <w:t>4 here]</w:t>
      </w:r>
    </w:p>
    <w:p w14:paraId="5B804604" w14:textId="77777777" w:rsidR="004B109E" w:rsidRPr="00983900" w:rsidRDefault="004B109E" w:rsidP="004B109E">
      <w:pPr>
        <w:spacing w:before="120" w:after="120" w:line="480" w:lineRule="auto"/>
        <w:rPr>
          <w:rFonts w:ascii="Times New Roman" w:hAnsi="Times New Roman" w:cs="Times New Roman"/>
          <w:b/>
          <w:lang w:val="en-US"/>
        </w:rPr>
      </w:pPr>
      <w:r w:rsidRPr="00983900">
        <w:rPr>
          <w:rFonts w:ascii="Times New Roman" w:hAnsi="Times New Roman" w:cs="Times New Roman"/>
          <w:b/>
          <w:lang w:val="en-US"/>
        </w:rPr>
        <w:t xml:space="preserve">Associations between WM </w:t>
      </w:r>
      <w:r>
        <w:rPr>
          <w:rFonts w:ascii="Times New Roman" w:hAnsi="Times New Roman" w:cs="Times New Roman"/>
          <w:b/>
          <w:lang w:val="en-US"/>
        </w:rPr>
        <w:t>M</w:t>
      </w:r>
      <w:r w:rsidRPr="00983900">
        <w:rPr>
          <w:rFonts w:ascii="Times New Roman" w:hAnsi="Times New Roman" w:cs="Times New Roman"/>
          <w:b/>
          <w:lang w:val="en-US"/>
        </w:rPr>
        <w:t xml:space="preserve">icrostructure and </w:t>
      </w:r>
      <w:r>
        <w:rPr>
          <w:rFonts w:ascii="Times New Roman" w:hAnsi="Times New Roman" w:cs="Times New Roman"/>
          <w:b/>
          <w:lang w:val="en-US"/>
        </w:rPr>
        <w:t>I</w:t>
      </w:r>
      <w:r w:rsidRPr="00983900">
        <w:rPr>
          <w:rFonts w:ascii="Times New Roman" w:hAnsi="Times New Roman" w:cs="Times New Roman"/>
          <w:b/>
          <w:lang w:val="en-US"/>
        </w:rPr>
        <w:t>mpulsivity</w:t>
      </w:r>
    </w:p>
    <w:p w14:paraId="630AFC1D" w14:textId="742E1B2C" w:rsidR="00991679" w:rsidRDefault="00EE0183" w:rsidP="00761F5E">
      <w:pPr>
        <w:spacing w:before="120" w:after="120" w:line="480" w:lineRule="auto"/>
        <w:rPr>
          <w:rFonts w:ascii="Times New Roman" w:hAnsi="Times New Roman" w:cs="Times New Roman"/>
          <w:b/>
          <w:lang w:val="en-US"/>
        </w:rPr>
      </w:pPr>
      <w:r w:rsidRPr="00BC2A6B">
        <w:rPr>
          <w:rFonts w:ascii="Times New Roman" w:hAnsi="Times New Roman" w:cs="Times New Roman"/>
          <w:b/>
          <w:lang w:val="en-US"/>
        </w:rPr>
        <w:t xml:space="preserve"> </w:t>
      </w:r>
      <w:r w:rsidRPr="00BC2A6B">
        <w:rPr>
          <w:rFonts w:ascii="Times New Roman" w:hAnsi="Times New Roman" w:cs="Times New Roman"/>
          <w:b/>
          <w:lang w:val="en-US"/>
        </w:rPr>
        <w:tab/>
      </w:r>
      <w:r w:rsidR="009154AB" w:rsidRPr="00983900">
        <w:rPr>
          <w:rFonts w:ascii="Times New Roman" w:hAnsi="Times New Roman" w:cs="Times New Roman"/>
          <w:lang w:val="en-US"/>
        </w:rPr>
        <w:t xml:space="preserve">In </w:t>
      </w:r>
      <w:r w:rsidR="009154AB">
        <w:rPr>
          <w:rFonts w:ascii="Times New Roman" w:hAnsi="Times New Roman" w:cs="Times New Roman"/>
          <w:lang w:val="en-US"/>
        </w:rPr>
        <w:t>a subset of the</w:t>
      </w:r>
      <w:r w:rsidR="009154AB" w:rsidRPr="00983900">
        <w:rPr>
          <w:rFonts w:ascii="Times New Roman" w:hAnsi="Times New Roman" w:cs="Times New Roman"/>
          <w:lang w:val="en-US"/>
        </w:rPr>
        <w:t xml:space="preserve"> CD group</w:t>
      </w:r>
      <w:r w:rsidR="000074B1">
        <w:rPr>
          <w:rFonts w:ascii="Times New Roman" w:hAnsi="Times New Roman" w:cs="Times New Roman"/>
          <w:lang w:val="en-US"/>
        </w:rPr>
        <w:t xml:space="preserve"> for whom data were available</w:t>
      </w:r>
      <w:r w:rsidR="009154AB">
        <w:rPr>
          <w:rFonts w:ascii="Times New Roman" w:hAnsi="Times New Roman" w:cs="Times New Roman"/>
          <w:lang w:val="en-US"/>
        </w:rPr>
        <w:t xml:space="preserve"> (n=107)</w:t>
      </w:r>
      <w:r w:rsidR="009154AB" w:rsidRPr="00983900">
        <w:rPr>
          <w:rFonts w:ascii="Times New Roman" w:hAnsi="Times New Roman" w:cs="Times New Roman"/>
          <w:lang w:val="en-US"/>
        </w:rPr>
        <w:t>,</w:t>
      </w:r>
      <w:r w:rsidR="009154AB">
        <w:rPr>
          <w:rFonts w:ascii="Times New Roman" w:hAnsi="Times New Roman" w:cs="Times New Roman"/>
          <w:lang w:val="en-US"/>
        </w:rPr>
        <w:t xml:space="preserve"> c</w:t>
      </w:r>
      <w:r w:rsidRPr="00BC2A6B">
        <w:rPr>
          <w:rFonts w:ascii="Times New Roman" w:hAnsi="Times New Roman" w:cs="Times New Roman"/>
          <w:lang w:val="en-US"/>
        </w:rPr>
        <w:t xml:space="preserve">ommission errors to emotional ‘no-go’ stimuli </w:t>
      </w:r>
      <w:r w:rsidR="00EE1427" w:rsidRPr="00BC2A6B">
        <w:rPr>
          <w:rFonts w:ascii="Times New Roman" w:hAnsi="Times New Roman" w:cs="Times New Roman"/>
          <w:lang w:val="en-US"/>
        </w:rPr>
        <w:t xml:space="preserve">on the ‘Go/No-Go’ task </w:t>
      </w:r>
      <w:r w:rsidRPr="00BC2A6B">
        <w:rPr>
          <w:rFonts w:ascii="Times New Roman" w:hAnsi="Times New Roman" w:cs="Times New Roman"/>
          <w:lang w:val="en-US"/>
        </w:rPr>
        <w:t xml:space="preserve">were positively correlated with AD </w:t>
      </w:r>
      <w:r w:rsidR="001E5A57">
        <w:rPr>
          <w:rFonts w:ascii="Times New Roman" w:hAnsi="Times New Roman" w:cs="Times New Roman"/>
          <w:lang w:val="en-US"/>
        </w:rPr>
        <w:t>in</w:t>
      </w:r>
      <w:r w:rsidRPr="00BC2A6B">
        <w:rPr>
          <w:rFonts w:ascii="Times New Roman" w:hAnsi="Times New Roman" w:cs="Times New Roman"/>
          <w:lang w:val="en-US"/>
        </w:rPr>
        <w:t xml:space="preserve"> the corpus callosum (</w:t>
      </w:r>
      <w:r w:rsidRPr="00BC2A6B">
        <w:rPr>
          <w:rFonts w:ascii="Times New Roman" w:hAnsi="Times New Roman" w:cs="Times New Roman"/>
          <w:i/>
          <w:lang w:val="en-US"/>
        </w:rPr>
        <w:t>r=</w:t>
      </w:r>
      <w:r w:rsidRPr="00BC2A6B">
        <w:rPr>
          <w:rFonts w:ascii="Times New Roman" w:hAnsi="Times New Roman" w:cs="Times New Roman"/>
          <w:lang w:val="en-US"/>
        </w:rPr>
        <w:t>0.2</w:t>
      </w:r>
      <w:r w:rsidR="00965984">
        <w:rPr>
          <w:rFonts w:ascii="Times New Roman" w:hAnsi="Times New Roman" w:cs="Times New Roman"/>
          <w:lang w:val="en-US"/>
        </w:rPr>
        <w:t>4</w:t>
      </w:r>
      <w:r w:rsidRPr="00BC2A6B">
        <w:rPr>
          <w:rFonts w:ascii="Times New Roman" w:hAnsi="Times New Roman" w:cs="Times New Roman"/>
          <w:lang w:val="en-US"/>
        </w:rPr>
        <w:t>, p=.01) (Fig</w:t>
      </w:r>
      <w:r w:rsidR="000024FB" w:rsidRPr="00BC2A6B">
        <w:rPr>
          <w:rFonts w:ascii="Times New Roman" w:hAnsi="Times New Roman" w:cs="Times New Roman"/>
          <w:lang w:val="en-US"/>
        </w:rPr>
        <w:t>ure</w:t>
      </w:r>
      <w:r w:rsidRPr="00BC2A6B">
        <w:rPr>
          <w:rFonts w:ascii="Times New Roman" w:hAnsi="Times New Roman" w:cs="Times New Roman"/>
          <w:lang w:val="en-US"/>
        </w:rPr>
        <w:t xml:space="preserve"> </w:t>
      </w:r>
      <w:r w:rsidR="00AD08A3" w:rsidRPr="00BC2A6B">
        <w:rPr>
          <w:rFonts w:ascii="Times New Roman" w:hAnsi="Times New Roman" w:cs="Times New Roman"/>
          <w:lang w:val="en-US"/>
        </w:rPr>
        <w:t>S3</w:t>
      </w:r>
      <w:r w:rsidR="000024FB" w:rsidRPr="00BC2A6B">
        <w:rPr>
          <w:rFonts w:ascii="Times New Roman" w:hAnsi="Times New Roman" w:cs="Times New Roman"/>
          <w:lang w:val="en-US"/>
        </w:rPr>
        <w:t>, available online</w:t>
      </w:r>
      <w:r w:rsidRPr="00BC2A6B">
        <w:rPr>
          <w:rFonts w:ascii="Times New Roman" w:hAnsi="Times New Roman" w:cs="Times New Roman"/>
          <w:lang w:val="en-US"/>
        </w:rPr>
        <w:t xml:space="preserve">). Furthermore, </w:t>
      </w:r>
      <w:r w:rsidR="00EE1427" w:rsidRPr="00BC2A6B">
        <w:rPr>
          <w:rFonts w:ascii="Times New Roman" w:hAnsi="Times New Roman" w:cs="Times New Roman"/>
          <w:lang w:val="en-US"/>
        </w:rPr>
        <w:t xml:space="preserve">callous traits were positively correlated with commission errors to emotional ‘no-go’ stimuli </w:t>
      </w:r>
      <w:r w:rsidRPr="00BC2A6B">
        <w:rPr>
          <w:rFonts w:ascii="Times New Roman" w:hAnsi="Times New Roman" w:cs="Times New Roman"/>
          <w:lang w:val="en-US"/>
        </w:rPr>
        <w:t>(</w:t>
      </w:r>
      <w:r w:rsidRPr="00BC2A6B">
        <w:rPr>
          <w:rFonts w:ascii="Times New Roman" w:hAnsi="Times New Roman" w:cs="Times New Roman"/>
          <w:i/>
          <w:lang w:val="en-US"/>
        </w:rPr>
        <w:t>r=</w:t>
      </w:r>
      <w:r w:rsidRPr="00BC2A6B">
        <w:rPr>
          <w:rFonts w:ascii="Times New Roman" w:hAnsi="Times New Roman" w:cs="Times New Roman"/>
          <w:lang w:val="en-US"/>
        </w:rPr>
        <w:t>0.18, p=.0</w:t>
      </w:r>
      <w:r w:rsidR="00965984">
        <w:rPr>
          <w:rFonts w:ascii="Times New Roman" w:hAnsi="Times New Roman" w:cs="Times New Roman"/>
          <w:lang w:val="en-US"/>
        </w:rPr>
        <w:t>5</w:t>
      </w:r>
      <w:r w:rsidRPr="00BC2A6B">
        <w:rPr>
          <w:rFonts w:ascii="Times New Roman" w:hAnsi="Times New Roman" w:cs="Times New Roman"/>
          <w:lang w:val="en-US"/>
        </w:rPr>
        <w:t xml:space="preserve">; </w:t>
      </w:r>
      <w:r w:rsidR="000B5A90" w:rsidRPr="00BC2A6B">
        <w:rPr>
          <w:rFonts w:ascii="Times New Roman" w:hAnsi="Times New Roman" w:cs="Times New Roman"/>
          <w:lang w:val="en-US"/>
        </w:rPr>
        <w:t xml:space="preserve">online </w:t>
      </w:r>
      <w:r w:rsidRPr="00BC2A6B">
        <w:rPr>
          <w:rFonts w:ascii="Times New Roman" w:hAnsi="Times New Roman" w:cs="Times New Roman"/>
          <w:lang w:val="en-US"/>
        </w:rPr>
        <w:t>Fig</w:t>
      </w:r>
      <w:r w:rsidR="000024FB" w:rsidRPr="00BC2A6B">
        <w:rPr>
          <w:rFonts w:ascii="Times New Roman" w:hAnsi="Times New Roman" w:cs="Times New Roman"/>
          <w:lang w:val="en-US"/>
        </w:rPr>
        <w:t>ure</w:t>
      </w:r>
      <w:r w:rsidRPr="00BC2A6B">
        <w:rPr>
          <w:rFonts w:ascii="Times New Roman" w:hAnsi="Times New Roman" w:cs="Times New Roman"/>
          <w:lang w:val="en-US"/>
        </w:rPr>
        <w:t xml:space="preserve"> </w:t>
      </w:r>
      <w:r w:rsidR="00AD08A3" w:rsidRPr="00BC2A6B">
        <w:rPr>
          <w:rFonts w:ascii="Times New Roman" w:hAnsi="Times New Roman" w:cs="Times New Roman"/>
          <w:lang w:val="en-US"/>
        </w:rPr>
        <w:t>S3</w:t>
      </w:r>
      <w:r w:rsidRPr="00BC2A6B">
        <w:rPr>
          <w:rFonts w:ascii="Times New Roman" w:hAnsi="Times New Roman" w:cs="Times New Roman"/>
          <w:lang w:val="en-US"/>
        </w:rPr>
        <w:t>). Given this pattern of results and evidence linking the corpus callosum to impulsivity in CD</w:t>
      </w:r>
      <w:r w:rsidR="009B5D35">
        <w:rPr>
          <w:rFonts w:ascii="Times New Roman" w:hAnsi="Times New Roman" w:cs="Times New Roman"/>
          <w:lang w:val="en-US"/>
        </w:rPr>
        <w:t>,</w:t>
      </w:r>
      <w:r w:rsidR="009436C2" w:rsidRPr="009436C2">
        <w:rPr>
          <w:rFonts w:ascii="Times New Roman" w:hAnsi="Times New Roman" w:cs="Times New Roman"/>
          <w:noProof/>
          <w:vertAlign w:val="superscript"/>
          <w:lang w:val="en-US"/>
        </w:rPr>
        <w:t>13</w:t>
      </w:r>
      <w:r w:rsidRPr="00BC2A6B">
        <w:rPr>
          <w:rFonts w:ascii="Times New Roman" w:hAnsi="Times New Roman" w:cs="Times New Roman"/>
          <w:lang w:val="en-US"/>
        </w:rPr>
        <w:t xml:space="preserve"> </w:t>
      </w:r>
      <w:r w:rsidR="009154AB">
        <w:rPr>
          <w:rFonts w:ascii="Times New Roman" w:hAnsi="Times New Roman" w:cs="Times New Roman"/>
          <w:lang w:val="en-US"/>
        </w:rPr>
        <w:t>an exploratory</w:t>
      </w:r>
      <w:r w:rsidR="009154AB" w:rsidRPr="00983900">
        <w:rPr>
          <w:rFonts w:ascii="Times New Roman" w:hAnsi="Times New Roman" w:cs="Times New Roman"/>
          <w:lang w:val="en-US"/>
        </w:rPr>
        <w:t xml:space="preserve"> post-hoc mediation analysis was conducted</w:t>
      </w:r>
      <w:r w:rsidR="009154AB">
        <w:rPr>
          <w:rFonts w:ascii="Times New Roman" w:hAnsi="Times New Roman" w:cs="Times New Roman"/>
          <w:lang w:val="en-US"/>
        </w:rPr>
        <w:t xml:space="preserve"> to assess whether, in CD youths, corpus callosum </w:t>
      </w:r>
      <w:r w:rsidR="00AD325A">
        <w:rPr>
          <w:rFonts w:ascii="Times New Roman" w:hAnsi="Times New Roman" w:cs="Times New Roman"/>
          <w:lang w:val="en-US"/>
        </w:rPr>
        <w:t xml:space="preserve">AD values </w:t>
      </w:r>
      <w:r w:rsidR="009154AB">
        <w:rPr>
          <w:rFonts w:ascii="Times New Roman" w:hAnsi="Times New Roman" w:cs="Times New Roman"/>
          <w:lang w:val="en-US"/>
        </w:rPr>
        <w:t xml:space="preserve">mediated the relationship between callous traits and </w:t>
      </w:r>
      <w:r w:rsidR="001E5A57">
        <w:rPr>
          <w:rFonts w:ascii="Times New Roman" w:hAnsi="Times New Roman" w:cs="Times New Roman"/>
          <w:lang w:val="en-US"/>
        </w:rPr>
        <w:t xml:space="preserve">impulsive </w:t>
      </w:r>
      <w:r w:rsidR="00635F62">
        <w:rPr>
          <w:rFonts w:ascii="Times New Roman" w:hAnsi="Times New Roman" w:cs="Times New Roman"/>
          <w:lang w:val="en-US"/>
        </w:rPr>
        <w:t>responses</w:t>
      </w:r>
      <w:r w:rsidR="001E5A57">
        <w:rPr>
          <w:rFonts w:ascii="Times New Roman" w:hAnsi="Times New Roman" w:cs="Times New Roman"/>
          <w:lang w:val="en-US"/>
        </w:rPr>
        <w:t xml:space="preserve"> (commission errors)</w:t>
      </w:r>
      <w:r w:rsidR="00862117">
        <w:rPr>
          <w:rFonts w:ascii="Times New Roman" w:hAnsi="Times New Roman" w:cs="Times New Roman"/>
          <w:lang w:val="en-US"/>
        </w:rPr>
        <w:t xml:space="preserve"> to emotional faces</w:t>
      </w:r>
      <w:r w:rsidR="009154AB">
        <w:rPr>
          <w:rFonts w:ascii="Times New Roman" w:hAnsi="Times New Roman" w:cs="Times New Roman"/>
          <w:lang w:val="en-US"/>
        </w:rPr>
        <w:t xml:space="preserve">. </w:t>
      </w:r>
      <w:r w:rsidR="009154AB">
        <w:rPr>
          <w:rFonts w:ascii="Times New Roman" w:hAnsi="Times New Roman" w:cs="Times New Roman"/>
          <w:noProof/>
          <w:lang w:val="en-US"/>
        </w:rPr>
        <w:t>C</w:t>
      </w:r>
      <w:r w:rsidR="009154AB" w:rsidRPr="00C70D7F">
        <w:rPr>
          <w:rFonts w:ascii="Times New Roman" w:hAnsi="Times New Roman" w:cs="Times New Roman"/>
          <w:noProof/>
          <w:lang w:val="en-US"/>
        </w:rPr>
        <w:t xml:space="preserve">allous traits, corpus callosum </w:t>
      </w:r>
      <w:r w:rsidR="00AD325A">
        <w:rPr>
          <w:rFonts w:ascii="Times New Roman" w:hAnsi="Times New Roman" w:cs="Times New Roman"/>
          <w:noProof/>
          <w:lang w:val="en-US"/>
        </w:rPr>
        <w:t xml:space="preserve">AD values </w:t>
      </w:r>
      <w:r w:rsidR="009154AB" w:rsidRPr="00C70D7F">
        <w:rPr>
          <w:rFonts w:ascii="Times New Roman" w:hAnsi="Times New Roman" w:cs="Times New Roman"/>
          <w:noProof/>
          <w:lang w:val="en-US"/>
        </w:rPr>
        <w:t>and commission errors to emotional ‘no-go’ stimuli were modeled as the independent, mediating and dependent variables, respectively</w:t>
      </w:r>
      <w:r w:rsidR="009154AB">
        <w:rPr>
          <w:rFonts w:ascii="Times New Roman" w:hAnsi="Times New Roman" w:cs="Times New Roman"/>
          <w:noProof/>
          <w:lang w:val="en-US"/>
        </w:rPr>
        <w:t xml:space="preserve">. Given that </w:t>
      </w:r>
      <w:r w:rsidR="009154AB">
        <w:rPr>
          <w:rFonts w:ascii="Times New Roman" w:hAnsi="Times New Roman" w:cs="Times New Roman"/>
          <w:lang w:val="en-US"/>
        </w:rPr>
        <w:t xml:space="preserve">CD symptoms </w:t>
      </w:r>
      <w:r w:rsidR="009154AB" w:rsidRPr="00983900">
        <w:rPr>
          <w:rFonts w:ascii="Times New Roman" w:hAnsi="Times New Roman" w:cs="Times New Roman"/>
          <w:lang w:val="en-US"/>
        </w:rPr>
        <w:t xml:space="preserve">negatively predicted </w:t>
      </w:r>
      <w:r w:rsidR="009154AB">
        <w:rPr>
          <w:rFonts w:ascii="Times New Roman" w:hAnsi="Times New Roman" w:cs="Times New Roman"/>
          <w:lang w:val="en-US"/>
        </w:rPr>
        <w:t>AD in the corpus callosum</w:t>
      </w:r>
      <w:r w:rsidR="009154AB" w:rsidRPr="00983900">
        <w:rPr>
          <w:rFonts w:ascii="Times New Roman" w:hAnsi="Times New Roman" w:cs="Times New Roman"/>
          <w:lang w:val="en-US"/>
        </w:rPr>
        <w:t xml:space="preserve"> when controlling for ICU subscale scores</w:t>
      </w:r>
      <w:r w:rsidR="009154AB">
        <w:rPr>
          <w:rFonts w:ascii="Times New Roman" w:hAnsi="Times New Roman" w:cs="Times New Roman"/>
          <w:noProof/>
          <w:lang w:val="en-US"/>
        </w:rPr>
        <w:t>, CD symptoms w</w:t>
      </w:r>
      <w:r w:rsidR="001E5A57">
        <w:rPr>
          <w:rFonts w:ascii="Times New Roman" w:hAnsi="Times New Roman" w:cs="Times New Roman"/>
          <w:noProof/>
          <w:lang w:val="en-US"/>
        </w:rPr>
        <w:t>as</w:t>
      </w:r>
      <w:r w:rsidR="009154AB">
        <w:rPr>
          <w:rFonts w:ascii="Times New Roman" w:hAnsi="Times New Roman" w:cs="Times New Roman"/>
          <w:noProof/>
          <w:lang w:val="en-US"/>
        </w:rPr>
        <w:t xml:space="preserve"> included as </w:t>
      </w:r>
      <w:r w:rsidR="001E5A57">
        <w:rPr>
          <w:rFonts w:ascii="Times New Roman" w:hAnsi="Times New Roman" w:cs="Times New Roman"/>
          <w:noProof/>
          <w:lang w:val="en-US"/>
        </w:rPr>
        <w:t xml:space="preserve">a </w:t>
      </w:r>
      <w:r w:rsidR="009154AB">
        <w:rPr>
          <w:rFonts w:ascii="Times New Roman" w:hAnsi="Times New Roman" w:cs="Times New Roman"/>
          <w:noProof/>
          <w:lang w:val="en-US"/>
        </w:rPr>
        <w:t>covariate (see</w:t>
      </w:r>
      <w:r w:rsidR="009436C2" w:rsidRPr="009436C2">
        <w:rPr>
          <w:rFonts w:ascii="Times New Roman" w:hAnsi="Times New Roman" w:cs="Times New Roman"/>
          <w:noProof/>
          <w:vertAlign w:val="superscript"/>
          <w:lang w:val="en-US"/>
        </w:rPr>
        <w:t>43</w:t>
      </w:r>
      <w:r w:rsidR="00AD325A">
        <w:rPr>
          <w:rFonts w:ascii="Times New Roman" w:hAnsi="Times New Roman" w:cs="Times New Roman"/>
          <w:noProof/>
          <w:vertAlign w:val="superscript"/>
          <w:lang w:val="en-US"/>
        </w:rPr>
        <w:t xml:space="preserve"> </w:t>
      </w:r>
      <w:r w:rsidR="009154AB">
        <w:rPr>
          <w:rFonts w:ascii="Times New Roman" w:hAnsi="Times New Roman" w:cs="Times New Roman"/>
          <w:noProof/>
          <w:lang w:val="en-US"/>
        </w:rPr>
        <w:t xml:space="preserve">for a similar approach). </w:t>
      </w:r>
      <w:r w:rsidR="009154AB" w:rsidRPr="00C70D7F">
        <w:rPr>
          <w:rFonts w:ascii="Times New Roman" w:hAnsi="Times New Roman" w:cs="Times New Roman"/>
          <w:noProof/>
          <w:lang w:val="en-US"/>
        </w:rPr>
        <w:t>Bootstrap-mediation analysis (with 5000 bootstrap resamples of the data with replacement) was implemented with the SPSS PROCESS macr</w:t>
      </w:r>
      <w:r w:rsidR="009154AB">
        <w:rPr>
          <w:rFonts w:ascii="Times New Roman" w:hAnsi="Times New Roman" w:cs="Times New Roman"/>
          <w:noProof/>
          <w:lang w:val="en-US"/>
        </w:rPr>
        <w:t>o</w:t>
      </w:r>
      <w:r w:rsidR="009B5D35">
        <w:rPr>
          <w:rFonts w:ascii="Times New Roman" w:hAnsi="Times New Roman" w:cs="Times New Roman"/>
          <w:noProof/>
          <w:lang w:val="en-US"/>
        </w:rPr>
        <w:t>.</w:t>
      </w:r>
      <w:r w:rsidR="009436C2" w:rsidRPr="009436C2">
        <w:rPr>
          <w:rFonts w:ascii="Times New Roman" w:hAnsi="Times New Roman" w:cs="Times New Roman"/>
          <w:noProof/>
          <w:vertAlign w:val="superscript"/>
          <w:lang w:val="en-US"/>
        </w:rPr>
        <w:t>44</w:t>
      </w:r>
      <w:r w:rsidR="009154AB" w:rsidRPr="00C70D7F">
        <w:rPr>
          <w:rFonts w:ascii="Times New Roman" w:hAnsi="Times New Roman" w:cs="Times New Roman"/>
          <w:noProof/>
          <w:lang w:val="en-US"/>
        </w:rPr>
        <w:t xml:space="preserve"> </w:t>
      </w:r>
      <w:r w:rsidR="009154AB">
        <w:rPr>
          <w:rFonts w:ascii="Times New Roman" w:hAnsi="Times New Roman" w:cs="Times New Roman"/>
          <w:noProof/>
          <w:lang w:val="en-US"/>
        </w:rPr>
        <w:t>Rather than providing formal p-values, s</w:t>
      </w:r>
      <w:r w:rsidR="009154AB" w:rsidRPr="00C70D7F">
        <w:rPr>
          <w:rFonts w:ascii="Times New Roman" w:hAnsi="Times New Roman" w:cs="Times New Roman"/>
          <w:noProof/>
          <w:lang w:val="en-US"/>
        </w:rPr>
        <w:t xml:space="preserve">tatistical significance with alpha set at .05 is indicated by the 95% confidence intervals not crossing zero. </w:t>
      </w:r>
      <w:r w:rsidR="00C26E26">
        <w:rPr>
          <w:rFonts w:ascii="Times New Roman" w:hAnsi="Times New Roman" w:cs="Times New Roman"/>
          <w:lang w:val="en-US"/>
        </w:rPr>
        <w:t>Corpus callosum AD</w:t>
      </w:r>
      <w:r w:rsidR="009154AB" w:rsidRPr="00983900">
        <w:rPr>
          <w:rFonts w:ascii="Times New Roman" w:hAnsi="Times New Roman" w:cs="Times New Roman"/>
          <w:lang w:val="en-US"/>
        </w:rPr>
        <w:t xml:space="preserve"> </w:t>
      </w:r>
      <w:r w:rsidR="00991679">
        <w:rPr>
          <w:rFonts w:ascii="Times New Roman" w:hAnsi="Times New Roman" w:cs="Times New Roman"/>
          <w:lang w:val="en-US"/>
        </w:rPr>
        <w:t xml:space="preserve">partially </w:t>
      </w:r>
      <w:r w:rsidR="009154AB" w:rsidRPr="00983900">
        <w:rPr>
          <w:rFonts w:ascii="Times New Roman" w:hAnsi="Times New Roman" w:cs="Times New Roman"/>
          <w:lang w:val="en-US"/>
        </w:rPr>
        <w:t>media</w:t>
      </w:r>
      <w:r w:rsidR="00C26E26">
        <w:rPr>
          <w:rFonts w:ascii="Times New Roman" w:hAnsi="Times New Roman" w:cs="Times New Roman"/>
          <w:lang w:val="en-US"/>
        </w:rPr>
        <w:t xml:space="preserve">ted the relationship between callous traits and </w:t>
      </w:r>
      <w:r w:rsidR="009154AB" w:rsidRPr="00983900">
        <w:rPr>
          <w:rFonts w:ascii="Times New Roman" w:hAnsi="Times New Roman" w:cs="Times New Roman"/>
          <w:lang w:val="en-US"/>
        </w:rPr>
        <w:t>impuls</w:t>
      </w:r>
      <w:r w:rsidR="00991679">
        <w:rPr>
          <w:rFonts w:ascii="Times New Roman" w:hAnsi="Times New Roman" w:cs="Times New Roman"/>
          <w:lang w:val="en-US"/>
        </w:rPr>
        <w:t xml:space="preserve">ive responses to emotional faces, but this effect </w:t>
      </w:r>
      <w:r w:rsidR="00991679">
        <w:rPr>
          <w:rFonts w:ascii="Times New Roman" w:hAnsi="Times New Roman" w:cs="Times New Roman"/>
          <w:lang w:val="en-US"/>
        </w:rPr>
        <w:lastRenderedPageBreak/>
        <w:t>was small</w:t>
      </w:r>
      <w:r w:rsidR="009154AB" w:rsidRPr="00983900">
        <w:rPr>
          <w:rFonts w:ascii="Times New Roman" w:hAnsi="Times New Roman" w:cs="Times New Roman"/>
          <w:lang w:val="en-US"/>
        </w:rPr>
        <w:t xml:space="preserve"> (indirect effect=0.1</w:t>
      </w:r>
      <w:r w:rsidR="009154AB">
        <w:rPr>
          <w:rFonts w:ascii="Times New Roman" w:hAnsi="Times New Roman" w:cs="Times New Roman"/>
          <w:lang w:val="en-US"/>
        </w:rPr>
        <w:t>4</w:t>
      </w:r>
      <w:r w:rsidR="009154AB" w:rsidRPr="00983900">
        <w:rPr>
          <w:rFonts w:ascii="Times New Roman" w:hAnsi="Times New Roman" w:cs="Times New Roman"/>
          <w:lang w:val="en-US"/>
        </w:rPr>
        <w:t xml:space="preserve">, 95% </w:t>
      </w:r>
      <w:r w:rsidR="009154AB">
        <w:rPr>
          <w:rFonts w:ascii="Times New Roman" w:hAnsi="Times New Roman" w:cs="Times New Roman"/>
          <w:lang w:val="en-US"/>
        </w:rPr>
        <w:t>c</w:t>
      </w:r>
      <w:r w:rsidR="009154AB" w:rsidRPr="00983900">
        <w:rPr>
          <w:rFonts w:ascii="Times New Roman" w:hAnsi="Times New Roman" w:cs="Times New Roman"/>
          <w:lang w:val="en-US"/>
        </w:rPr>
        <w:t xml:space="preserve">onfidence </w:t>
      </w:r>
      <w:r w:rsidR="009154AB">
        <w:rPr>
          <w:rFonts w:ascii="Times New Roman" w:hAnsi="Times New Roman" w:cs="Times New Roman"/>
          <w:lang w:val="en-US"/>
        </w:rPr>
        <w:t>i</w:t>
      </w:r>
      <w:r w:rsidR="009154AB" w:rsidRPr="00983900">
        <w:rPr>
          <w:rFonts w:ascii="Times New Roman" w:hAnsi="Times New Roman" w:cs="Times New Roman"/>
          <w:lang w:val="en-US"/>
        </w:rPr>
        <w:t>nterval</w:t>
      </w:r>
      <w:r w:rsidR="00C26E26">
        <w:rPr>
          <w:rFonts w:ascii="Times New Roman" w:hAnsi="Times New Roman" w:cs="Times New Roman"/>
          <w:lang w:val="en-US"/>
        </w:rPr>
        <w:t>s</w:t>
      </w:r>
      <w:r w:rsidR="009154AB" w:rsidRPr="00983900">
        <w:rPr>
          <w:rFonts w:ascii="Times New Roman" w:hAnsi="Times New Roman" w:cs="Times New Roman"/>
          <w:lang w:val="en-US"/>
        </w:rPr>
        <w:t>=[0.0</w:t>
      </w:r>
      <w:r w:rsidR="009B5D35">
        <w:rPr>
          <w:rFonts w:ascii="Times New Roman" w:hAnsi="Times New Roman" w:cs="Times New Roman"/>
          <w:lang w:val="en-US"/>
        </w:rPr>
        <w:t>0</w:t>
      </w:r>
      <w:r w:rsidR="00965984">
        <w:rPr>
          <w:rFonts w:ascii="Times New Roman" w:hAnsi="Times New Roman" w:cs="Times New Roman"/>
          <w:lang w:val="en-US"/>
        </w:rPr>
        <w:t>1</w:t>
      </w:r>
      <w:r w:rsidR="009B5D35">
        <w:rPr>
          <w:rFonts w:ascii="Times New Roman" w:hAnsi="Times New Roman" w:cs="Times New Roman"/>
          <w:lang w:val="en-US"/>
        </w:rPr>
        <w:t>9</w:t>
      </w:r>
      <w:r w:rsidR="009154AB" w:rsidRPr="00983900">
        <w:rPr>
          <w:rFonts w:ascii="Times New Roman" w:hAnsi="Times New Roman" w:cs="Times New Roman"/>
          <w:lang w:val="en-US"/>
        </w:rPr>
        <w:t>, 0.</w:t>
      </w:r>
      <w:r w:rsidR="009B5D35">
        <w:rPr>
          <w:rFonts w:ascii="Times New Roman" w:hAnsi="Times New Roman" w:cs="Times New Roman"/>
          <w:lang w:val="en-US"/>
        </w:rPr>
        <w:t>3734</w:t>
      </w:r>
      <w:r w:rsidR="009154AB" w:rsidRPr="00983900">
        <w:rPr>
          <w:rFonts w:ascii="Times New Roman" w:hAnsi="Times New Roman" w:cs="Times New Roman"/>
          <w:lang w:val="en-US"/>
        </w:rPr>
        <w:t>]; Figure S3, available online).</w:t>
      </w:r>
      <w:r w:rsidR="009154AB">
        <w:rPr>
          <w:rFonts w:ascii="Times New Roman" w:hAnsi="Times New Roman" w:cs="Times New Roman"/>
          <w:lang w:val="en-US"/>
        </w:rPr>
        <w:t xml:space="preserve"> </w:t>
      </w:r>
    </w:p>
    <w:p w14:paraId="3776DD9F" w14:textId="77777777" w:rsidR="00AD08A3" w:rsidRPr="00BC2A6B" w:rsidRDefault="00FA6319" w:rsidP="00761F5E">
      <w:pPr>
        <w:spacing w:before="120" w:after="120" w:line="480" w:lineRule="auto"/>
        <w:rPr>
          <w:rFonts w:ascii="Times New Roman" w:hAnsi="Times New Roman" w:cs="Times New Roman"/>
          <w:b/>
          <w:lang w:val="en-US"/>
        </w:rPr>
      </w:pPr>
      <w:r w:rsidRPr="00BC2A6B">
        <w:rPr>
          <w:rFonts w:ascii="Times New Roman" w:hAnsi="Times New Roman" w:cs="Times New Roman"/>
          <w:b/>
          <w:lang w:val="en-US"/>
        </w:rPr>
        <w:t>DISCUSSION</w:t>
      </w:r>
    </w:p>
    <w:p w14:paraId="6620E49E" w14:textId="77777777" w:rsidR="002F330C" w:rsidRPr="00983900" w:rsidRDefault="008C678C" w:rsidP="002F330C">
      <w:pPr>
        <w:pStyle w:val="para"/>
        <w:spacing w:before="120" w:beforeAutospacing="0" w:after="120" w:afterAutospacing="0" w:line="480" w:lineRule="auto"/>
        <w:ind w:firstLine="720"/>
        <w:rPr>
          <w:color w:val="000000" w:themeColor="text1"/>
          <w:lang w:val="en-US"/>
        </w:rPr>
      </w:pPr>
      <w:r w:rsidRPr="00BC2A6B">
        <w:rPr>
          <w:color w:val="000000" w:themeColor="text1"/>
          <w:lang w:val="en-US"/>
        </w:rPr>
        <w:t xml:space="preserve">This study </w:t>
      </w:r>
      <w:r w:rsidR="00C65B57" w:rsidRPr="00BC2A6B">
        <w:rPr>
          <w:color w:val="000000" w:themeColor="text1"/>
          <w:lang w:val="en-US"/>
        </w:rPr>
        <w:t xml:space="preserve">extends </w:t>
      </w:r>
      <w:r w:rsidRPr="00BC2A6B">
        <w:rPr>
          <w:color w:val="000000" w:themeColor="text1"/>
          <w:lang w:val="en-US"/>
        </w:rPr>
        <w:t xml:space="preserve">our understanding of WM </w:t>
      </w:r>
      <w:r w:rsidR="00635F62">
        <w:rPr>
          <w:color w:val="000000" w:themeColor="text1"/>
          <w:lang w:val="en-US"/>
        </w:rPr>
        <w:t>microstructure</w:t>
      </w:r>
      <w:r w:rsidRPr="00BC2A6B">
        <w:rPr>
          <w:color w:val="000000" w:themeColor="text1"/>
          <w:lang w:val="en-US"/>
        </w:rPr>
        <w:t xml:space="preserve"> in youths with CD in </w:t>
      </w:r>
      <w:r w:rsidR="007B6928" w:rsidRPr="00BC2A6B">
        <w:rPr>
          <w:color w:val="000000" w:themeColor="text1"/>
          <w:lang w:val="en-US"/>
        </w:rPr>
        <w:t>several</w:t>
      </w:r>
      <w:r w:rsidRPr="00BC2A6B">
        <w:rPr>
          <w:color w:val="000000" w:themeColor="text1"/>
          <w:lang w:val="en-US"/>
        </w:rPr>
        <w:t xml:space="preserve"> </w:t>
      </w:r>
      <w:r w:rsidR="002F330C">
        <w:rPr>
          <w:color w:val="000000" w:themeColor="text1"/>
          <w:lang w:val="en-US"/>
        </w:rPr>
        <w:t xml:space="preserve">important </w:t>
      </w:r>
      <w:r w:rsidRPr="00BC2A6B">
        <w:rPr>
          <w:color w:val="000000" w:themeColor="text1"/>
          <w:lang w:val="en-US"/>
        </w:rPr>
        <w:t>ways.</w:t>
      </w:r>
      <w:r w:rsidR="000B5A90" w:rsidRPr="00BC2A6B">
        <w:rPr>
          <w:color w:val="000000" w:themeColor="text1"/>
          <w:lang w:val="en-US"/>
        </w:rPr>
        <w:t xml:space="preserve"> </w:t>
      </w:r>
      <w:r w:rsidR="00532F2B" w:rsidRPr="00BC2A6B">
        <w:rPr>
          <w:color w:val="000000" w:themeColor="text1"/>
          <w:lang w:val="en-US"/>
        </w:rPr>
        <w:t xml:space="preserve">First, consistent with </w:t>
      </w:r>
      <w:r w:rsidR="004D2FF2" w:rsidRPr="00BC2A6B">
        <w:rPr>
          <w:color w:val="000000" w:themeColor="text1"/>
          <w:lang w:val="en-US"/>
        </w:rPr>
        <w:t>our predictions</w:t>
      </w:r>
      <w:r w:rsidR="00532F2B" w:rsidRPr="00BC2A6B">
        <w:rPr>
          <w:color w:val="000000" w:themeColor="text1"/>
          <w:lang w:val="en-US"/>
        </w:rPr>
        <w:t xml:space="preserve">, we </w:t>
      </w:r>
      <w:r w:rsidR="007B6928" w:rsidRPr="00BC2A6B">
        <w:rPr>
          <w:color w:val="000000" w:themeColor="text1"/>
          <w:lang w:val="en-US"/>
        </w:rPr>
        <w:t>demonstrated</w:t>
      </w:r>
      <w:r w:rsidR="00532F2B" w:rsidRPr="00BC2A6B">
        <w:rPr>
          <w:color w:val="000000" w:themeColor="text1"/>
          <w:lang w:val="en-US"/>
        </w:rPr>
        <w:t xml:space="preserve"> that</w:t>
      </w:r>
      <w:r w:rsidR="00672231" w:rsidRPr="00BC2A6B">
        <w:rPr>
          <w:color w:val="000000" w:themeColor="text1"/>
          <w:lang w:val="en-US"/>
        </w:rPr>
        <w:t xml:space="preserve"> </w:t>
      </w:r>
      <w:r w:rsidR="00BB733B" w:rsidRPr="00BC2A6B">
        <w:rPr>
          <w:color w:val="000000" w:themeColor="text1"/>
          <w:lang w:val="en-US"/>
        </w:rPr>
        <w:t>compared to TD youths,</w:t>
      </w:r>
      <w:r w:rsidR="00532F2B" w:rsidRPr="00BC2A6B">
        <w:rPr>
          <w:color w:val="000000" w:themeColor="text1"/>
          <w:lang w:val="en-US"/>
        </w:rPr>
        <w:t xml:space="preserve"> </w:t>
      </w:r>
      <w:r w:rsidR="00F0635E" w:rsidRPr="00BC2A6B">
        <w:rPr>
          <w:color w:val="000000" w:themeColor="text1"/>
          <w:lang w:val="en-US"/>
        </w:rPr>
        <w:t>fe</w:t>
      </w:r>
      <w:r w:rsidR="00532F2B" w:rsidRPr="00BC2A6B">
        <w:rPr>
          <w:color w:val="000000" w:themeColor="text1"/>
          <w:lang w:val="en-US"/>
        </w:rPr>
        <w:t xml:space="preserve">male and </w:t>
      </w:r>
      <w:r w:rsidR="00FF3AD9" w:rsidRPr="00BC2A6B">
        <w:rPr>
          <w:color w:val="000000" w:themeColor="text1"/>
          <w:lang w:val="en-US"/>
        </w:rPr>
        <w:t>male</w:t>
      </w:r>
      <w:r w:rsidR="00532F2B" w:rsidRPr="00BC2A6B">
        <w:rPr>
          <w:color w:val="000000" w:themeColor="text1"/>
          <w:lang w:val="en-US"/>
        </w:rPr>
        <w:t xml:space="preserve"> youths with CD sh</w:t>
      </w:r>
      <w:r w:rsidR="000E482D" w:rsidRPr="00BC2A6B">
        <w:rPr>
          <w:color w:val="000000" w:themeColor="text1"/>
          <w:lang w:val="en-US"/>
        </w:rPr>
        <w:t xml:space="preserve">ow </w:t>
      </w:r>
      <w:r w:rsidR="00BB4A75" w:rsidRPr="00BC2A6B">
        <w:rPr>
          <w:color w:val="000000" w:themeColor="text1"/>
          <w:lang w:val="en-US"/>
        </w:rPr>
        <w:t>higher AD</w:t>
      </w:r>
      <w:r w:rsidR="00532F2B" w:rsidRPr="00BC2A6B">
        <w:rPr>
          <w:color w:val="000000" w:themeColor="text1"/>
          <w:lang w:val="en-US"/>
        </w:rPr>
        <w:t xml:space="preserve"> within the </w:t>
      </w:r>
      <w:r w:rsidR="00847193" w:rsidRPr="00BC2A6B">
        <w:rPr>
          <w:color w:val="000000" w:themeColor="text1"/>
          <w:lang w:val="en-US"/>
        </w:rPr>
        <w:t xml:space="preserve">body of the </w:t>
      </w:r>
      <w:r w:rsidR="00532F2B" w:rsidRPr="00BC2A6B">
        <w:rPr>
          <w:color w:val="000000" w:themeColor="text1"/>
          <w:lang w:val="en-US"/>
        </w:rPr>
        <w:t>corpus callosum</w:t>
      </w:r>
      <w:r w:rsidR="00C32A3D" w:rsidRPr="00BC2A6B">
        <w:rPr>
          <w:color w:val="000000" w:themeColor="text1"/>
          <w:lang w:val="en-US"/>
        </w:rPr>
        <w:t xml:space="preserve"> </w:t>
      </w:r>
      <w:r w:rsidR="00532F2B" w:rsidRPr="00BC2A6B">
        <w:rPr>
          <w:color w:val="000000" w:themeColor="text1"/>
          <w:lang w:val="en-US"/>
        </w:rPr>
        <w:t>and</w:t>
      </w:r>
      <w:r w:rsidR="00FF3AD9" w:rsidRPr="00BC2A6B">
        <w:rPr>
          <w:color w:val="000000" w:themeColor="text1"/>
          <w:lang w:val="en-US"/>
        </w:rPr>
        <w:t xml:space="preserve"> </w:t>
      </w:r>
      <w:r w:rsidR="00BB4A75" w:rsidRPr="00BC2A6B">
        <w:rPr>
          <w:color w:val="000000" w:themeColor="text1"/>
          <w:lang w:val="en-US"/>
        </w:rPr>
        <w:t xml:space="preserve">lower RD </w:t>
      </w:r>
      <w:r w:rsidR="00847193" w:rsidRPr="00BC2A6B">
        <w:rPr>
          <w:color w:val="000000" w:themeColor="text1"/>
          <w:lang w:val="en-US"/>
        </w:rPr>
        <w:t xml:space="preserve">bilaterally </w:t>
      </w:r>
      <w:r w:rsidR="002F330C">
        <w:rPr>
          <w:color w:val="000000" w:themeColor="text1"/>
          <w:lang w:val="en-US"/>
        </w:rPr>
        <w:t>(</w:t>
      </w:r>
      <w:r w:rsidR="00C26E26">
        <w:rPr>
          <w:color w:val="000000" w:themeColor="text1"/>
          <w:lang w:val="en-US"/>
        </w:rPr>
        <w:t xml:space="preserve">plus </w:t>
      </w:r>
      <w:r w:rsidR="002F330C">
        <w:rPr>
          <w:color w:val="000000" w:themeColor="text1"/>
          <w:lang w:val="en-US"/>
        </w:rPr>
        <w:t xml:space="preserve">lower MD on the left) </w:t>
      </w:r>
      <w:r w:rsidR="00847193" w:rsidRPr="00BC2A6B">
        <w:rPr>
          <w:color w:val="000000" w:themeColor="text1"/>
          <w:lang w:val="en-US"/>
        </w:rPr>
        <w:t xml:space="preserve">in the </w:t>
      </w:r>
      <w:r w:rsidR="00532F2B" w:rsidRPr="00BC2A6B">
        <w:rPr>
          <w:color w:val="000000" w:themeColor="text1"/>
          <w:lang w:val="en-US"/>
        </w:rPr>
        <w:t>anterior thalamic radiation</w:t>
      </w:r>
      <w:r w:rsidR="003B699C" w:rsidRPr="00BC2A6B">
        <w:rPr>
          <w:color w:val="000000" w:themeColor="text1"/>
          <w:lang w:val="en-US"/>
        </w:rPr>
        <w:t>.</w:t>
      </w:r>
      <w:r w:rsidR="00FA45CD" w:rsidRPr="00BC2A6B">
        <w:rPr>
          <w:color w:val="000000" w:themeColor="text1"/>
          <w:lang w:val="en-US"/>
        </w:rPr>
        <w:t xml:space="preserve"> </w:t>
      </w:r>
      <w:r w:rsidR="00647E3A" w:rsidRPr="00BC2A6B">
        <w:rPr>
          <w:color w:val="000000" w:themeColor="text1"/>
          <w:lang w:val="en-US"/>
        </w:rPr>
        <w:t>O</w:t>
      </w:r>
      <w:r w:rsidR="00CE2B5C" w:rsidRPr="00BC2A6B">
        <w:rPr>
          <w:color w:val="000000" w:themeColor="text1"/>
          <w:lang w:val="en-US"/>
        </w:rPr>
        <w:t>ur whole-</w:t>
      </w:r>
      <w:r w:rsidR="00FF3AD9" w:rsidRPr="00BC2A6B">
        <w:rPr>
          <w:color w:val="000000" w:themeColor="text1"/>
          <w:lang w:val="en-US"/>
        </w:rPr>
        <w:t xml:space="preserve">brain and </w:t>
      </w:r>
      <w:r w:rsidR="00B00195" w:rsidRPr="00BC2A6B">
        <w:rPr>
          <w:color w:val="000000" w:themeColor="text1"/>
          <w:lang w:val="en-US"/>
        </w:rPr>
        <w:t>ROI</w:t>
      </w:r>
      <w:r w:rsidR="00FF3AD9" w:rsidRPr="00BC2A6B">
        <w:rPr>
          <w:color w:val="000000" w:themeColor="text1"/>
          <w:lang w:val="en-US"/>
        </w:rPr>
        <w:t xml:space="preserve"> analyses also revealed that </w:t>
      </w:r>
      <w:r w:rsidR="00F0635E" w:rsidRPr="00BC2A6B">
        <w:rPr>
          <w:color w:val="000000" w:themeColor="text1"/>
          <w:lang w:val="en-US"/>
        </w:rPr>
        <w:t xml:space="preserve">female and </w:t>
      </w:r>
      <w:r w:rsidR="004D2FF2" w:rsidRPr="00BC2A6B">
        <w:rPr>
          <w:color w:val="000000" w:themeColor="text1"/>
          <w:lang w:val="en-US"/>
        </w:rPr>
        <w:t xml:space="preserve">male </w:t>
      </w:r>
      <w:r w:rsidR="00103BCB" w:rsidRPr="00BC2A6B">
        <w:rPr>
          <w:color w:val="000000" w:themeColor="text1"/>
          <w:lang w:val="en-US"/>
        </w:rPr>
        <w:t>youths with CD</w:t>
      </w:r>
      <w:r w:rsidR="00FF3AD9" w:rsidRPr="00BC2A6B">
        <w:rPr>
          <w:color w:val="000000" w:themeColor="text1"/>
          <w:lang w:val="en-US"/>
        </w:rPr>
        <w:t xml:space="preserve"> exhibit </w:t>
      </w:r>
      <w:r w:rsidR="002F330C">
        <w:rPr>
          <w:color w:val="000000" w:themeColor="text1"/>
          <w:lang w:val="en-US"/>
        </w:rPr>
        <w:t>opposite changes in</w:t>
      </w:r>
      <w:r w:rsidR="00FF3AD9" w:rsidRPr="00BC2A6B">
        <w:rPr>
          <w:color w:val="000000" w:themeColor="text1"/>
          <w:lang w:val="en-US"/>
        </w:rPr>
        <w:t xml:space="preserve"> </w:t>
      </w:r>
      <w:r w:rsidR="002A06A8">
        <w:rPr>
          <w:color w:val="000000" w:themeColor="text1"/>
          <w:lang w:val="en-US"/>
        </w:rPr>
        <w:t>WM microstructure</w:t>
      </w:r>
      <w:r w:rsidR="002A06A8" w:rsidRPr="00BC2A6B">
        <w:rPr>
          <w:color w:val="000000" w:themeColor="text1"/>
          <w:lang w:val="en-US"/>
        </w:rPr>
        <w:t xml:space="preserve"> </w:t>
      </w:r>
      <w:r w:rsidR="00FF3AD9" w:rsidRPr="00BC2A6B">
        <w:rPr>
          <w:color w:val="000000" w:themeColor="text1"/>
          <w:lang w:val="en-US"/>
        </w:rPr>
        <w:t xml:space="preserve">within </w:t>
      </w:r>
      <w:r w:rsidR="002F330C">
        <w:rPr>
          <w:color w:val="000000" w:themeColor="text1"/>
          <w:lang w:val="en-US"/>
        </w:rPr>
        <w:t xml:space="preserve">the left uncinate fasciculus and </w:t>
      </w:r>
      <w:r w:rsidR="00265388" w:rsidRPr="00BC2A6B">
        <w:rPr>
          <w:color w:val="000000" w:themeColor="text1"/>
          <w:lang w:val="en-US"/>
        </w:rPr>
        <w:t>multiple</w:t>
      </w:r>
      <w:r w:rsidR="00FF3AD9" w:rsidRPr="00BC2A6B">
        <w:rPr>
          <w:color w:val="000000" w:themeColor="text1"/>
          <w:lang w:val="en-US"/>
        </w:rPr>
        <w:t xml:space="preserve"> </w:t>
      </w:r>
      <w:r w:rsidR="00E60098" w:rsidRPr="00BC2A6B">
        <w:rPr>
          <w:color w:val="000000" w:themeColor="text1"/>
          <w:lang w:val="en-US"/>
        </w:rPr>
        <w:t>projection pathways</w:t>
      </w:r>
      <w:r w:rsidR="00B053E6" w:rsidRPr="00BC2A6B">
        <w:rPr>
          <w:color w:val="000000" w:themeColor="text1"/>
          <w:lang w:val="en-US"/>
        </w:rPr>
        <w:t xml:space="preserve"> </w:t>
      </w:r>
      <w:r w:rsidR="00E60098" w:rsidRPr="00BC2A6B">
        <w:rPr>
          <w:color w:val="000000" w:themeColor="text1"/>
          <w:lang w:val="en-US"/>
        </w:rPr>
        <w:t>in the left hemisphere.</w:t>
      </w:r>
      <w:r w:rsidR="002E6DCE" w:rsidRPr="00BC2A6B">
        <w:rPr>
          <w:color w:val="000000" w:themeColor="text1"/>
          <w:lang w:val="en-US"/>
        </w:rPr>
        <w:t xml:space="preserve"> Second, </w:t>
      </w:r>
      <w:r w:rsidR="000E482D" w:rsidRPr="00BC2A6B">
        <w:rPr>
          <w:color w:val="000000" w:themeColor="text1"/>
          <w:lang w:val="en-US"/>
        </w:rPr>
        <w:t>partially</w:t>
      </w:r>
      <w:r w:rsidR="00495E80" w:rsidRPr="00BC2A6B">
        <w:rPr>
          <w:color w:val="000000" w:themeColor="text1"/>
          <w:lang w:val="en-US"/>
        </w:rPr>
        <w:t xml:space="preserve"> support</w:t>
      </w:r>
      <w:r w:rsidR="000E482D" w:rsidRPr="00BC2A6B">
        <w:rPr>
          <w:color w:val="000000" w:themeColor="text1"/>
          <w:lang w:val="en-US"/>
        </w:rPr>
        <w:t>ing</w:t>
      </w:r>
      <w:r w:rsidR="00495E80" w:rsidRPr="00BC2A6B">
        <w:rPr>
          <w:color w:val="000000" w:themeColor="text1"/>
          <w:lang w:val="en-US"/>
        </w:rPr>
        <w:t xml:space="preserve"> o</w:t>
      </w:r>
      <w:r w:rsidR="002E6DCE" w:rsidRPr="00BC2A6B">
        <w:rPr>
          <w:color w:val="000000" w:themeColor="text1"/>
          <w:lang w:val="en-US"/>
        </w:rPr>
        <w:t xml:space="preserve">ur predictions, we </w:t>
      </w:r>
      <w:r w:rsidR="00265388" w:rsidRPr="00BC2A6B">
        <w:rPr>
          <w:color w:val="000000" w:themeColor="text1"/>
          <w:lang w:val="en-US"/>
        </w:rPr>
        <w:t xml:space="preserve">demonstrated </w:t>
      </w:r>
      <w:r w:rsidR="002E6DCE" w:rsidRPr="00BC2A6B">
        <w:rPr>
          <w:color w:val="000000" w:themeColor="text1"/>
          <w:lang w:val="en-US"/>
        </w:rPr>
        <w:t>that</w:t>
      </w:r>
      <w:r w:rsidR="00495E80" w:rsidRPr="00BC2A6B">
        <w:rPr>
          <w:color w:val="000000" w:themeColor="text1"/>
          <w:lang w:val="en-US"/>
        </w:rPr>
        <w:t xml:space="preserve"> callous traits and CD symptoms </w:t>
      </w:r>
      <w:r w:rsidR="00F913B8" w:rsidRPr="00BC2A6B">
        <w:rPr>
          <w:color w:val="000000" w:themeColor="text1"/>
          <w:lang w:val="en-US"/>
        </w:rPr>
        <w:t>exerted</w:t>
      </w:r>
      <w:r w:rsidR="00495E80" w:rsidRPr="00BC2A6B">
        <w:rPr>
          <w:color w:val="000000" w:themeColor="text1"/>
          <w:lang w:val="en-US"/>
        </w:rPr>
        <w:t xml:space="preserve"> opposi</w:t>
      </w:r>
      <w:r w:rsidR="00F913B8" w:rsidRPr="00BC2A6B">
        <w:rPr>
          <w:color w:val="000000" w:themeColor="text1"/>
          <w:lang w:val="en-US"/>
        </w:rPr>
        <w:t>te effects</w:t>
      </w:r>
      <w:r w:rsidR="00CE2B5C" w:rsidRPr="00BC2A6B">
        <w:rPr>
          <w:color w:val="000000" w:themeColor="text1"/>
          <w:lang w:val="en-US"/>
        </w:rPr>
        <w:t xml:space="preserve"> on </w:t>
      </w:r>
      <w:r w:rsidR="002F330C">
        <w:rPr>
          <w:color w:val="000000" w:themeColor="text1"/>
          <w:lang w:val="en-US"/>
        </w:rPr>
        <w:t>AD</w:t>
      </w:r>
      <w:r w:rsidR="002F330C" w:rsidRPr="00BC2A6B">
        <w:rPr>
          <w:color w:val="000000" w:themeColor="text1"/>
          <w:lang w:val="en-US"/>
        </w:rPr>
        <w:t xml:space="preserve"> </w:t>
      </w:r>
      <w:r w:rsidR="00CE2B5C" w:rsidRPr="00BC2A6B">
        <w:rPr>
          <w:color w:val="000000" w:themeColor="text1"/>
          <w:lang w:val="en-US"/>
        </w:rPr>
        <w:t xml:space="preserve">within the </w:t>
      </w:r>
      <w:r w:rsidR="00BB4A75" w:rsidRPr="00BC2A6B">
        <w:rPr>
          <w:color w:val="000000" w:themeColor="text1"/>
          <w:lang w:val="en-US"/>
        </w:rPr>
        <w:t>corpus callosum</w:t>
      </w:r>
      <w:r w:rsidR="00F913B8" w:rsidRPr="00BC2A6B">
        <w:rPr>
          <w:color w:val="000000" w:themeColor="text1"/>
          <w:lang w:val="en-US"/>
        </w:rPr>
        <w:t>,</w:t>
      </w:r>
      <w:r w:rsidR="00103BCB" w:rsidRPr="00BC2A6B">
        <w:rPr>
          <w:color w:val="000000" w:themeColor="text1"/>
          <w:lang w:val="en-US"/>
        </w:rPr>
        <w:t xml:space="preserve"> </w:t>
      </w:r>
      <w:r w:rsidR="00103BCB" w:rsidRPr="00BC2A6B">
        <w:rPr>
          <w:rFonts w:cs="Arial"/>
          <w:lang w:val="en-US"/>
        </w:rPr>
        <w:t xml:space="preserve">with </w:t>
      </w:r>
      <w:r w:rsidR="00672231" w:rsidRPr="00BC2A6B">
        <w:rPr>
          <w:rFonts w:cs="Arial"/>
          <w:lang w:val="en-US"/>
        </w:rPr>
        <w:t xml:space="preserve">callous traits identified as the unique </w:t>
      </w:r>
      <w:r w:rsidR="00672231" w:rsidRPr="00C26E26">
        <w:rPr>
          <w:rFonts w:cs="Arial"/>
          <w:lang w:val="en-US"/>
        </w:rPr>
        <w:t xml:space="preserve">clinical feature </w:t>
      </w:r>
      <w:r w:rsidR="00C26E26">
        <w:rPr>
          <w:rFonts w:cs="Arial"/>
          <w:lang w:val="en-US"/>
        </w:rPr>
        <w:t xml:space="preserve">predicting </w:t>
      </w:r>
      <w:r w:rsidR="00C26E26">
        <w:rPr>
          <w:lang w:val="en-US"/>
        </w:rPr>
        <w:t xml:space="preserve">higher </w:t>
      </w:r>
      <w:r w:rsidR="00ED71A4">
        <w:rPr>
          <w:lang w:val="en-US"/>
        </w:rPr>
        <w:t>AD</w:t>
      </w:r>
      <w:r w:rsidR="00C26E26">
        <w:rPr>
          <w:lang w:val="en-US"/>
        </w:rPr>
        <w:t xml:space="preserve"> and lower </w:t>
      </w:r>
      <w:r w:rsidR="00ED71A4">
        <w:rPr>
          <w:lang w:val="en-US"/>
        </w:rPr>
        <w:t>RD</w:t>
      </w:r>
      <w:r w:rsidR="00C26E26">
        <w:rPr>
          <w:lang w:val="en-US"/>
        </w:rPr>
        <w:t xml:space="preserve"> within the corpus callosum and anterior thalamic radiation, respectively</w:t>
      </w:r>
      <w:r w:rsidR="00647E3A" w:rsidRPr="00BC2A6B">
        <w:rPr>
          <w:color w:val="000000" w:themeColor="text1"/>
          <w:lang w:val="en-US"/>
        </w:rPr>
        <w:t xml:space="preserve">. </w:t>
      </w:r>
      <w:r w:rsidR="00C65B57" w:rsidRPr="00BC2A6B">
        <w:rPr>
          <w:color w:val="000000" w:themeColor="text1"/>
          <w:lang w:val="en-US"/>
        </w:rPr>
        <w:t xml:space="preserve">Furthermore, </w:t>
      </w:r>
      <w:r w:rsidR="002F330C">
        <w:rPr>
          <w:lang w:val="en-US"/>
        </w:rPr>
        <w:t>higher AD values</w:t>
      </w:r>
      <w:r w:rsidR="002F330C" w:rsidRPr="00BC2A6B">
        <w:rPr>
          <w:lang w:val="en-US"/>
        </w:rPr>
        <w:t xml:space="preserve"> in the corpus callosum were</w:t>
      </w:r>
      <w:r w:rsidR="00C65B57" w:rsidRPr="00BC2A6B">
        <w:rPr>
          <w:lang w:val="en-US"/>
        </w:rPr>
        <w:t xml:space="preserve"> associated with higher </w:t>
      </w:r>
      <w:r w:rsidR="002F330C">
        <w:rPr>
          <w:lang w:val="en-US"/>
        </w:rPr>
        <w:t xml:space="preserve">levels of </w:t>
      </w:r>
      <w:r w:rsidR="00C65B57" w:rsidRPr="00BC2A6B">
        <w:rPr>
          <w:lang w:val="en-US"/>
        </w:rPr>
        <w:t>impulsiv</w:t>
      </w:r>
      <w:r w:rsidR="00DE1B43">
        <w:rPr>
          <w:lang w:val="en-US"/>
        </w:rPr>
        <w:t>e responses to emotional faces and partially</w:t>
      </w:r>
      <w:r w:rsidR="00C65B57" w:rsidRPr="00BC2A6B">
        <w:rPr>
          <w:color w:val="000000" w:themeColor="text1"/>
          <w:lang w:val="en-US"/>
        </w:rPr>
        <w:t xml:space="preserve"> mediated the association between callous traits and impulsi</w:t>
      </w:r>
      <w:r w:rsidR="00DE1B43">
        <w:rPr>
          <w:color w:val="000000" w:themeColor="text1"/>
          <w:lang w:val="en-US"/>
        </w:rPr>
        <w:t xml:space="preserve">ve responses, but this effect was </w:t>
      </w:r>
      <w:r w:rsidR="00FD4E9F">
        <w:rPr>
          <w:color w:val="000000" w:themeColor="text1"/>
          <w:lang w:val="en-US"/>
        </w:rPr>
        <w:t>small</w:t>
      </w:r>
      <w:r w:rsidR="00C65B57" w:rsidRPr="00BC2A6B">
        <w:rPr>
          <w:color w:val="000000" w:themeColor="text1"/>
          <w:lang w:val="en-US"/>
        </w:rPr>
        <w:t xml:space="preserve">. </w:t>
      </w:r>
      <w:r w:rsidR="00776FB6" w:rsidRPr="00BC2A6B">
        <w:rPr>
          <w:color w:val="000000" w:themeColor="text1"/>
          <w:lang w:val="en-US"/>
        </w:rPr>
        <w:t xml:space="preserve">Finally, </w:t>
      </w:r>
      <w:r w:rsidR="00265388" w:rsidRPr="00BC2A6B">
        <w:rPr>
          <w:color w:val="000000" w:themeColor="text1"/>
          <w:lang w:val="en-US"/>
        </w:rPr>
        <w:t xml:space="preserve">no </w:t>
      </w:r>
      <w:r w:rsidR="00A7010F" w:rsidRPr="00BC2A6B">
        <w:rPr>
          <w:color w:val="000000" w:themeColor="text1"/>
          <w:lang w:val="en-US"/>
        </w:rPr>
        <w:t>age</w:t>
      </w:r>
      <w:r w:rsidR="007B215A" w:rsidRPr="00BC2A6B">
        <w:rPr>
          <w:color w:val="000000" w:themeColor="text1"/>
          <w:lang w:val="en-US"/>
        </w:rPr>
        <w:t>-by-diagnosis</w:t>
      </w:r>
      <w:r w:rsidR="002F330C" w:rsidRPr="002F330C">
        <w:rPr>
          <w:color w:val="000000" w:themeColor="text1"/>
          <w:lang w:val="en-US"/>
        </w:rPr>
        <w:t xml:space="preserve"> </w:t>
      </w:r>
      <w:r w:rsidR="00345EE6">
        <w:rPr>
          <w:color w:val="000000" w:themeColor="text1"/>
          <w:lang w:val="en-US"/>
        </w:rPr>
        <w:t>or</w:t>
      </w:r>
      <w:r w:rsidR="002F330C">
        <w:rPr>
          <w:color w:val="000000" w:themeColor="text1"/>
          <w:lang w:val="en-US"/>
        </w:rPr>
        <w:t xml:space="preserve"> puberty-by-diagnosis</w:t>
      </w:r>
      <w:r w:rsidR="00A7010F" w:rsidRPr="00BC2A6B">
        <w:rPr>
          <w:color w:val="000000" w:themeColor="text1"/>
          <w:lang w:val="en-US"/>
        </w:rPr>
        <w:t xml:space="preserve"> interactions </w:t>
      </w:r>
      <w:r w:rsidR="00265388" w:rsidRPr="00BC2A6B">
        <w:rPr>
          <w:color w:val="000000" w:themeColor="text1"/>
          <w:lang w:val="en-US"/>
        </w:rPr>
        <w:t xml:space="preserve">were observed </w:t>
      </w:r>
      <w:r w:rsidR="00A7010F" w:rsidRPr="00BC2A6B">
        <w:rPr>
          <w:color w:val="000000" w:themeColor="text1"/>
          <w:lang w:val="en-US"/>
        </w:rPr>
        <w:t>and</w:t>
      </w:r>
      <w:r w:rsidR="00647E3A" w:rsidRPr="00BC2A6B">
        <w:rPr>
          <w:color w:val="000000" w:themeColor="text1"/>
          <w:lang w:val="en-US"/>
        </w:rPr>
        <w:t xml:space="preserve">, </w:t>
      </w:r>
      <w:r w:rsidR="00C26E26">
        <w:rPr>
          <w:color w:val="000000" w:themeColor="text1"/>
          <w:lang w:val="en-US"/>
        </w:rPr>
        <w:t>contrary to</w:t>
      </w:r>
      <w:r w:rsidR="00647E3A" w:rsidRPr="00BC2A6B">
        <w:rPr>
          <w:color w:val="000000" w:themeColor="text1"/>
          <w:lang w:val="en-US"/>
        </w:rPr>
        <w:t xml:space="preserve"> predictions,</w:t>
      </w:r>
      <w:r w:rsidR="00A7010F" w:rsidRPr="00BC2A6B">
        <w:rPr>
          <w:color w:val="000000" w:themeColor="text1"/>
          <w:lang w:val="en-US"/>
        </w:rPr>
        <w:t xml:space="preserve"> </w:t>
      </w:r>
      <w:r w:rsidR="002F330C" w:rsidRPr="00983900">
        <w:rPr>
          <w:color w:val="000000" w:themeColor="text1"/>
          <w:lang w:val="en-US"/>
        </w:rPr>
        <w:t>no significant group differences or sex-by-diagnosis in FA were observed and none of the findings were influenced by symptoms of comorbid disorders.</w:t>
      </w:r>
    </w:p>
    <w:p w14:paraId="16EF62A8" w14:textId="3EFEA41E" w:rsidR="00C32A3D" w:rsidRPr="00BC2A6B" w:rsidRDefault="006B1EF2" w:rsidP="00E1111A">
      <w:pPr>
        <w:pStyle w:val="para"/>
        <w:spacing w:before="120" w:beforeAutospacing="0" w:after="120" w:afterAutospacing="0" w:line="480" w:lineRule="auto"/>
        <w:ind w:firstLine="720"/>
        <w:rPr>
          <w:b/>
          <w:color w:val="000000" w:themeColor="text1"/>
          <w:lang w:val="en-US"/>
        </w:rPr>
      </w:pPr>
      <w:r w:rsidRPr="00BC2A6B">
        <w:rPr>
          <w:color w:val="000000" w:themeColor="text1"/>
          <w:lang w:val="en-US"/>
        </w:rPr>
        <w:t xml:space="preserve">This study </w:t>
      </w:r>
      <w:r w:rsidR="00095644" w:rsidRPr="00BC2A6B">
        <w:rPr>
          <w:color w:val="000000" w:themeColor="text1"/>
          <w:lang w:val="en-US"/>
        </w:rPr>
        <w:t xml:space="preserve">is the </w:t>
      </w:r>
      <w:r w:rsidRPr="00BC2A6B">
        <w:rPr>
          <w:color w:val="000000" w:themeColor="text1"/>
          <w:lang w:val="en-US"/>
        </w:rPr>
        <w:t xml:space="preserve">first to show </w:t>
      </w:r>
      <w:r w:rsidR="00D20C92" w:rsidRPr="00BC2A6B">
        <w:rPr>
          <w:color w:val="000000" w:themeColor="text1"/>
          <w:lang w:val="en-US"/>
        </w:rPr>
        <w:t xml:space="preserve">that female and male adolescents </w:t>
      </w:r>
      <w:r w:rsidRPr="00BC2A6B">
        <w:rPr>
          <w:color w:val="000000" w:themeColor="text1"/>
          <w:lang w:val="en-US"/>
        </w:rPr>
        <w:t xml:space="preserve">with CD </w:t>
      </w:r>
      <w:r w:rsidR="00265388" w:rsidRPr="00BC2A6B">
        <w:rPr>
          <w:color w:val="000000" w:themeColor="text1"/>
          <w:lang w:val="en-US"/>
        </w:rPr>
        <w:t>exhibit</w:t>
      </w:r>
      <w:r w:rsidR="00BB4A75" w:rsidRPr="00BC2A6B">
        <w:rPr>
          <w:color w:val="000000" w:themeColor="text1"/>
          <w:lang w:val="en-US"/>
        </w:rPr>
        <w:t xml:space="preserve"> </w:t>
      </w:r>
      <w:r w:rsidR="002F330C">
        <w:rPr>
          <w:color w:val="000000" w:themeColor="text1"/>
          <w:lang w:val="en-US"/>
        </w:rPr>
        <w:t>common alterations in WM microstructure</w:t>
      </w:r>
      <w:r w:rsidR="004015C7" w:rsidRPr="00BC2A6B">
        <w:rPr>
          <w:color w:val="000000" w:themeColor="text1"/>
          <w:lang w:val="en-US"/>
        </w:rPr>
        <w:t xml:space="preserve"> </w:t>
      </w:r>
      <w:r w:rsidRPr="00BC2A6B">
        <w:rPr>
          <w:color w:val="000000" w:themeColor="text1"/>
          <w:lang w:val="en-US"/>
        </w:rPr>
        <w:t xml:space="preserve">within the body of the </w:t>
      </w:r>
      <w:r w:rsidR="00BB4A75" w:rsidRPr="00BC2A6B">
        <w:rPr>
          <w:color w:val="000000" w:themeColor="text1"/>
          <w:lang w:val="en-US"/>
        </w:rPr>
        <w:t xml:space="preserve">corpus callosum </w:t>
      </w:r>
      <w:r w:rsidR="004015C7" w:rsidRPr="00BC2A6B">
        <w:rPr>
          <w:color w:val="000000" w:themeColor="text1"/>
          <w:lang w:val="en-US"/>
        </w:rPr>
        <w:t xml:space="preserve">and </w:t>
      </w:r>
      <w:r w:rsidRPr="00BC2A6B">
        <w:rPr>
          <w:color w:val="000000" w:themeColor="text1"/>
          <w:lang w:val="en-US"/>
        </w:rPr>
        <w:t xml:space="preserve">the </w:t>
      </w:r>
      <w:r w:rsidR="00BB4A75" w:rsidRPr="00BC2A6B">
        <w:rPr>
          <w:color w:val="000000" w:themeColor="text1"/>
          <w:lang w:val="en-US"/>
        </w:rPr>
        <w:t>anterior thalamic radiation</w:t>
      </w:r>
      <w:r w:rsidRPr="00BC2A6B">
        <w:rPr>
          <w:color w:val="000000" w:themeColor="text1"/>
          <w:lang w:val="en-US"/>
        </w:rPr>
        <w:t>.</w:t>
      </w:r>
      <w:r w:rsidR="00095644" w:rsidRPr="00BC2A6B">
        <w:rPr>
          <w:color w:val="000000" w:themeColor="text1"/>
          <w:lang w:val="en-US"/>
        </w:rPr>
        <w:t xml:space="preserve"> </w:t>
      </w:r>
      <w:r w:rsidR="003C03FA" w:rsidRPr="00BC2A6B">
        <w:rPr>
          <w:color w:val="000000" w:themeColor="text1"/>
          <w:lang w:val="en-US"/>
        </w:rPr>
        <w:t xml:space="preserve">For the </w:t>
      </w:r>
      <w:r w:rsidR="00BB4A75" w:rsidRPr="00BC2A6B">
        <w:rPr>
          <w:color w:val="000000" w:themeColor="text1"/>
          <w:lang w:val="en-US"/>
        </w:rPr>
        <w:t>corpus callosum</w:t>
      </w:r>
      <w:r w:rsidR="003C03FA" w:rsidRPr="00BC2A6B">
        <w:rPr>
          <w:color w:val="000000" w:themeColor="text1"/>
          <w:lang w:val="en-US"/>
        </w:rPr>
        <w:t xml:space="preserve">, </w:t>
      </w:r>
      <w:r w:rsidR="00C26E26">
        <w:rPr>
          <w:color w:val="000000" w:themeColor="text1"/>
          <w:lang w:val="en-US"/>
        </w:rPr>
        <w:t>consistent</w:t>
      </w:r>
      <w:r w:rsidR="00754075" w:rsidRPr="00BC2A6B">
        <w:rPr>
          <w:color w:val="000000" w:themeColor="text1"/>
          <w:lang w:val="en-US"/>
        </w:rPr>
        <w:t xml:space="preserve"> with the</w:t>
      </w:r>
      <w:r w:rsidR="00095644" w:rsidRPr="00BC2A6B">
        <w:rPr>
          <w:color w:val="000000" w:themeColor="text1"/>
          <w:lang w:val="en-US"/>
        </w:rPr>
        <w:t xml:space="preserve"> results of</w:t>
      </w:r>
      <w:r w:rsidR="00415CAA" w:rsidRPr="00BC2A6B">
        <w:rPr>
          <w:color w:val="000000" w:themeColor="text1"/>
          <w:lang w:val="en-US"/>
        </w:rPr>
        <w:t xml:space="preserve"> </w:t>
      </w:r>
      <w:r w:rsidR="00095644" w:rsidRPr="00BC2A6B">
        <w:rPr>
          <w:color w:val="000000" w:themeColor="text1"/>
          <w:lang w:val="en-US"/>
        </w:rPr>
        <w:t xml:space="preserve">previous studies </w:t>
      </w:r>
      <w:r w:rsidR="008F1A92" w:rsidRPr="00BC2A6B">
        <w:rPr>
          <w:color w:val="000000" w:themeColor="text1"/>
          <w:lang w:val="en-US"/>
        </w:rPr>
        <w:t xml:space="preserve">on CD </w:t>
      </w:r>
      <w:r w:rsidR="00C26E26">
        <w:rPr>
          <w:color w:val="000000" w:themeColor="text1"/>
          <w:lang w:val="en-US"/>
        </w:rPr>
        <w:t>with</w:t>
      </w:r>
      <w:r w:rsidR="00F0635E" w:rsidRPr="00BC2A6B">
        <w:rPr>
          <w:color w:val="000000" w:themeColor="text1"/>
          <w:lang w:val="en-US"/>
        </w:rPr>
        <w:t xml:space="preserve"> male</w:t>
      </w:r>
      <w:r w:rsidR="00DF167A" w:rsidRPr="00BC2A6B">
        <w:rPr>
          <w:color w:val="000000" w:themeColor="text1"/>
          <w:lang w:val="en-US"/>
        </w:rPr>
        <w:t xml:space="preserve"> only</w:t>
      </w:r>
      <w:r w:rsidR="009B5D35">
        <w:rPr>
          <w:color w:val="000000" w:themeColor="text1"/>
          <w:lang w:val="en-US"/>
        </w:rPr>
        <w:t>,</w:t>
      </w:r>
      <w:r w:rsidR="009436C2" w:rsidRPr="009436C2">
        <w:rPr>
          <w:noProof/>
          <w:color w:val="000000" w:themeColor="text1"/>
          <w:vertAlign w:val="superscript"/>
          <w:lang w:val="en-US"/>
        </w:rPr>
        <w:t>13,21</w:t>
      </w:r>
      <w:r w:rsidR="007542B7" w:rsidRPr="00BC2A6B">
        <w:rPr>
          <w:color w:val="000000" w:themeColor="text1"/>
          <w:lang w:val="en-US"/>
        </w:rPr>
        <w:t xml:space="preserve"> </w:t>
      </w:r>
      <w:r w:rsidR="00F0635E" w:rsidRPr="00BC2A6B">
        <w:rPr>
          <w:color w:val="000000" w:themeColor="text1"/>
          <w:lang w:val="en-US"/>
        </w:rPr>
        <w:t>female</w:t>
      </w:r>
      <w:r w:rsidR="00DF167A" w:rsidRPr="00BC2A6B">
        <w:rPr>
          <w:color w:val="000000" w:themeColor="text1"/>
          <w:lang w:val="en-US"/>
        </w:rPr>
        <w:t xml:space="preserve"> only</w:t>
      </w:r>
      <w:r w:rsidR="009436C2" w:rsidRPr="009436C2">
        <w:rPr>
          <w:noProof/>
          <w:color w:val="000000" w:themeColor="text1"/>
          <w:vertAlign w:val="superscript"/>
          <w:lang w:val="en-US"/>
        </w:rPr>
        <w:t>11</w:t>
      </w:r>
      <w:r w:rsidR="00D20C92" w:rsidRPr="00BC2A6B">
        <w:rPr>
          <w:color w:val="000000" w:themeColor="text1"/>
          <w:lang w:val="en-US"/>
        </w:rPr>
        <w:t xml:space="preserve"> </w:t>
      </w:r>
      <w:r w:rsidR="008F1A92" w:rsidRPr="00BC2A6B">
        <w:rPr>
          <w:color w:val="000000" w:themeColor="text1"/>
          <w:lang w:val="en-US"/>
        </w:rPr>
        <w:t>or mixed</w:t>
      </w:r>
      <w:r w:rsidR="00062FD4" w:rsidRPr="00BC2A6B">
        <w:rPr>
          <w:color w:val="000000" w:themeColor="text1"/>
          <w:lang w:val="en-US"/>
        </w:rPr>
        <w:t>-</w:t>
      </w:r>
      <w:r w:rsidR="008F1A92" w:rsidRPr="00BC2A6B">
        <w:rPr>
          <w:color w:val="000000" w:themeColor="text1"/>
          <w:lang w:val="en-US"/>
        </w:rPr>
        <w:t>sex samples</w:t>
      </w:r>
      <w:r w:rsidR="009B5D35">
        <w:rPr>
          <w:color w:val="000000" w:themeColor="text1"/>
          <w:lang w:val="en-US"/>
        </w:rPr>
        <w:t>,</w:t>
      </w:r>
      <w:r w:rsidR="009436C2" w:rsidRPr="009436C2">
        <w:rPr>
          <w:noProof/>
          <w:color w:val="000000" w:themeColor="text1"/>
          <w:vertAlign w:val="superscript"/>
          <w:lang w:val="en-US"/>
        </w:rPr>
        <w:t>12,14</w:t>
      </w:r>
      <w:r w:rsidR="00754075" w:rsidRPr="00BC2A6B">
        <w:rPr>
          <w:color w:val="000000" w:themeColor="text1"/>
          <w:lang w:val="en-US"/>
        </w:rPr>
        <w:t xml:space="preserve"> we observed </w:t>
      </w:r>
      <w:r w:rsidR="002F330C">
        <w:rPr>
          <w:color w:val="000000" w:themeColor="text1"/>
          <w:lang w:val="en-US"/>
        </w:rPr>
        <w:t>higher AD values (lower diffusivity)</w:t>
      </w:r>
      <w:r w:rsidR="00FE4433" w:rsidRPr="00BC2A6B">
        <w:rPr>
          <w:color w:val="000000" w:themeColor="text1"/>
          <w:lang w:val="en-US"/>
        </w:rPr>
        <w:t xml:space="preserve"> </w:t>
      </w:r>
      <w:r w:rsidR="00754075" w:rsidRPr="00BC2A6B">
        <w:rPr>
          <w:color w:val="000000" w:themeColor="text1"/>
          <w:lang w:val="en-US"/>
        </w:rPr>
        <w:t>within this tract</w:t>
      </w:r>
      <w:r w:rsidR="00A25A20" w:rsidRPr="00BC2A6B">
        <w:rPr>
          <w:color w:val="000000" w:themeColor="text1"/>
          <w:lang w:val="en-US"/>
        </w:rPr>
        <w:t xml:space="preserve"> </w:t>
      </w:r>
      <w:r w:rsidR="00294B60" w:rsidRPr="00BC2A6B">
        <w:rPr>
          <w:color w:val="000000" w:themeColor="text1"/>
          <w:lang w:val="en-US"/>
        </w:rPr>
        <w:t>across</w:t>
      </w:r>
      <w:r w:rsidR="000C3736" w:rsidRPr="00BC2A6B">
        <w:rPr>
          <w:color w:val="000000" w:themeColor="text1"/>
          <w:lang w:val="en-US"/>
        </w:rPr>
        <w:t xml:space="preserve"> </w:t>
      </w:r>
      <w:r w:rsidR="00294B60" w:rsidRPr="00BC2A6B">
        <w:rPr>
          <w:color w:val="000000" w:themeColor="text1"/>
          <w:lang w:val="en-US"/>
        </w:rPr>
        <w:t>sexes</w:t>
      </w:r>
      <w:r w:rsidR="00E15BDF" w:rsidRPr="00BC2A6B">
        <w:rPr>
          <w:color w:val="000000" w:themeColor="text1"/>
          <w:lang w:val="en-US"/>
        </w:rPr>
        <w:t>.</w:t>
      </w:r>
      <w:r w:rsidR="007F4CE4" w:rsidRPr="00BC2A6B">
        <w:rPr>
          <w:color w:val="000000" w:themeColor="text1"/>
          <w:lang w:val="en-US"/>
        </w:rPr>
        <w:t xml:space="preserve"> The </w:t>
      </w:r>
      <w:r w:rsidR="00BB4A75" w:rsidRPr="00BC2A6B">
        <w:rPr>
          <w:color w:val="000000" w:themeColor="text1"/>
          <w:lang w:val="en-US"/>
        </w:rPr>
        <w:t>corpus callosum</w:t>
      </w:r>
      <w:r w:rsidR="001975F6" w:rsidRPr="00BC2A6B">
        <w:rPr>
          <w:color w:val="000000" w:themeColor="text1"/>
          <w:lang w:val="en-US"/>
        </w:rPr>
        <w:t xml:space="preserve">, which connects </w:t>
      </w:r>
      <w:r w:rsidR="003633CF" w:rsidRPr="00BC2A6B">
        <w:rPr>
          <w:color w:val="000000" w:themeColor="text1"/>
          <w:lang w:val="en-US"/>
        </w:rPr>
        <w:t xml:space="preserve">homologous regions across </w:t>
      </w:r>
      <w:r w:rsidR="001975F6" w:rsidRPr="00BC2A6B">
        <w:rPr>
          <w:color w:val="000000" w:themeColor="text1"/>
          <w:lang w:val="en-US"/>
        </w:rPr>
        <w:t>the hemispheres</w:t>
      </w:r>
      <w:r w:rsidR="008F64DA" w:rsidRPr="00BC2A6B">
        <w:rPr>
          <w:color w:val="000000" w:themeColor="text1"/>
          <w:lang w:val="en-US"/>
        </w:rPr>
        <w:t xml:space="preserve">, </w:t>
      </w:r>
      <w:r w:rsidR="001975F6" w:rsidRPr="00BC2A6B">
        <w:rPr>
          <w:color w:val="000000" w:themeColor="text1"/>
          <w:lang w:val="en-US"/>
        </w:rPr>
        <w:t xml:space="preserve">is </w:t>
      </w:r>
      <w:r w:rsidR="007F4CE4" w:rsidRPr="00BC2A6B">
        <w:rPr>
          <w:color w:val="000000" w:themeColor="text1"/>
          <w:lang w:val="en-US"/>
        </w:rPr>
        <w:t xml:space="preserve">the largest </w:t>
      </w:r>
      <w:r w:rsidR="001975F6" w:rsidRPr="00BC2A6B">
        <w:rPr>
          <w:color w:val="000000" w:themeColor="text1"/>
          <w:lang w:val="en-US"/>
        </w:rPr>
        <w:t xml:space="preserve">WM tract and </w:t>
      </w:r>
      <w:r w:rsidR="001975F6" w:rsidRPr="00BC2A6B">
        <w:rPr>
          <w:color w:val="000000" w:themeColor="text1"/>
          <w:lang w:val="en-US"/>
        </w:rPr>
        <w:lastRenderedPageBreak/>
        <w:t>commissural pathway i</w:t>
      </w:r>
      <w:r w:rsidR="007F4CE4" w:rsidRPr="00BC2A6B">
        <w:rPr>
          <w:color w:val="000000" w:themeColor="text1"/>
          <w:lang w:val="en-US"/>
        </w:rPr>
        <w:t xml:space="preserve">n the brain, </w:t>
      </w:r>
      <w:r w:rsidR="008F64DA" w:rsidRPr="00BC2A6B">
        <w:rPr>
          <w:color w:val="000000" w:themeColor="text1"/>
          <w:lang w:val="en-US"/>
        </w:rPr>
        <w:t xml:space="preserve">and </w:t>
      </w:r>
      <w:r w:rsidR="000C3736" w:rsidRPr="00BC2A6B">
        <w:rPr>
          <w:color w:val="000000" w:themeColor="text1"/>
          <w:lang w:val="en-US"/>
        </w:rPr>
        <w:t>is thus</w:t>
      </w:r>
      <w:r w:rsidR="008F64DA" w:rsidRPr="00BC2A6B">
        <w:rPr>
          <w:color w:val="000000" w:themeColor="text1"/>
          <w:lang w:val="en-US"/>
        </w:rPr>
        <w:t xml:space="preserve"> central to</w:t>
      </w:r>
      <w:r w:rsidR="007F4CE4" w:rsidRPr="00BC2A6B">
        <w:rPr>
          <w:color w:val="000000" w:themeColor="text1"/>
          <w:lang w:val="en-US"/>
        </w:rPr>
        <w:t xml:space="preserve"> interhemispheric communicatio</w:t>
      </w:r>
      <w:r w:rsidR="008F64DA" w:rsidRPr="00BC2A6B">
        <w:rPr>
          <w:color w:val="000000" w:themeColor="text1"/>
          <w:lang w:val="en-US"/>
        </w:rPr>
        <w:t>n</w:t>
      </w:r>
      <w:r w:rsidR="009B5D35">
        <w:rPr>
          <w:color w:val="000000" w:themeColor="text1"/>
          <w:lang w:val="en-US"/>
        </w:rPr>
        <w:t>.</w:t>
      </w:r>
      <w:r w:rsidR="009436C2" w:rsidRPr="009436C2">
        <w:rPr>
          <w:noProof/>
          <w:color w:val="000000" w:themeColor="text1"/>
          <w:vertAlign w:val="superscript"/>
          <w:lang w:val="en-US"/>
        </w:rPr>
        <w:t>45</w:t>
      </w:r>
      <w:r w:rsidR="007F4CE4" w:rsidRPr="00BC2A6B">
        <w:rPr>
          <w:color w:val="000000" w:themeColor="text1"/>
          <w:lang w:val="en-US"/>
        </w:rPr>
        <w:t xml:space="preserve"> </w:t>
      </w:r>
      <w:r w:rsidR="00265388" w:rsidRPr="00BC2A6B">
        <w:rPr>
          <w:color w:val="000000" w:themeColor="text1"/>
          <w:lang w:val="en-US"/>
        </w:rPr>
        <w:t xml:space="preserve">Disrupted </w:t>
      </w:r>
      <w:r w:rsidR="006C232F" w:rsidRPr="00BC2A6B">
        <w:rPr>
          <w:color w:val="000000" w:themeColor="text1"/>
          <w:lang w:val="en-US"/>
        </w:rPr>
        <w:t xml:space="preserve">interhemispheric communication has been </w:t>
      </w:r>
      <w:r w:rsidR="00DA4246" w:rsidRPr="00BC2A6B">
        <w:rPr>
          <w:color w:val="000000" w:themeColor="text1"/>
          <w:lang w:val="en-US"/>
        </w:rPr>
        <w:t>associated with anger and aggression</w:t>
      </w:r>
      <w:r w:rsidR="009B5D35">
        <w:rPr>
          <w:color w:val="000000" w:themeColor="text1"/>
          <w:lang w:val="en-US"/>
        </w:rPr>
        <w:t>;</w:t>
      </w:r>
      <w:r w:rsidR="009436C2" w:rsidRPr="009436C2">
        <w:rPr>
          <w:noProof/>
          <w:color w:val="000000" w:themeColor="text1"/>
          <w:vertAlign w:val="superscript"/>
          <w:lang w:val="en-US"/>
        </w:rPr>
        <w:t>46</w:t>
      </w:r>
      <w:r w:rsidR="00DA4246" w:rsidRPr="00BC2A6B">
        <w:rPr>
          <w:color w:val="000000" w:themeColor="text1"/>
          <w:lang w:val="en-US"/>
        </w:rPr>
        <w:t xml:space="preserve"> </w:t>
      </w:r>
      <w:r w:rsidR="009A0350" w:rsidRPr="00BC2A6B">
        <w:rPr>
          <w:color w:val="000000" w:themeColor="text1"/>
          <w:lang w:val="en-US"/>
        </w:rPr>
        <w:t>behaviors</w:t>
      </w:r>
      <w:r w:rsidR="00294B60" w:rsidRPr="00BC2A6B">
        <w:rPr>
          <w:color w:val="000000" w:themeColor="text1"/>
          <w:lang w:val="en-US"/>
        </w:rPr>
        <w:t xml:space="preserve"> </w:t>
      </w:r>
      <w:r w:rsidR="002F330C">
        <w:rPr>
          <w:color w:val="000000" w:themeColor="text1"/>
          <w:lang w:val="en-US"/>
        </w:rPr>
        <w:t xml:space="preserve">that are </w:t>
      </w:r>
      <w:r w:rsidR="00265388" w:rsidRPr="00BC2A6B">
        <w:rPr>
          <w:color w:val="000000" w:themeColor="text1"/>
          <w:lang w:val="en-US"/>
        </w:rPr>
        <w:t>characteristic of</w:t>
      </w:r>
      <w:r w:rsidR="00DA4246" w:rsidRPr="00BC2A6B">
        <w:rPr>
          <w:color w:val="000000" w:themeColor="text1"/>
          <w:lang w:val="en-US"/>
        </w:rPr>
        <w:t xml:space="preserve"> CD</w:t>
      </w:r>
      <w:r w:rsidR="002F330C">
        <w:rPr>
          <w:color w:val="000000" w:themeColor="text1"/>
          <w:lang w:val="en-US"/>
        </w:rPr>
        <w:t xml:space="preserve"> individuals</w:t>
      </w:r>
      <w:r w:rsidR="00DA4246" w:rsidRPr="00BC2A6B">
        <w:rPr>
          <w:color w:val="000000" w:themeColor="text1"/>
          <w:lang w:val="en-US"/>
        </w:rPr>
        <w:t xml:space="preserve">. Importantly, the </w:t>
      </w:r>
      <w:r w:rsidR="00BB4A75" w:rsidRPr="00BC2A6B">
        <w:rPr>
          <w:color w:val="000000" w:themeColor="text1"/>
          <w:lang w:val="en-US"/>
        </w:rPr>
        <w:t>corpus callosum</w:t>
      </w:r>
      <w:r w:rsidR="00EF4AED" w:rsidRPr="00BC2A6B">
        <w:rPr>
          <w:color w:val="000000" w:themeColor="text1"/>
          <w:lang w:val="en-US"/>
        </w:rPr>
        <w:t xml:space="preserve"> is structurally and functionally heterogeneous</w:t>
      </w:r>
      <w:r w:rsidR="00676F60" w:rsidRPr="00BC2A6B">
        <w:rPr>
          <w:color w:val="000000" w:themeColor="text1"/>
          <w:lang w:val="en-US"/>
        </w:rPr>
        <w:t xml:space="preserve"> </w:t>
      </w:r>
      <w:r w:rsidR="00294B60" w:rsidRPr="00BC2A6B">
        <w:rPr>
          <w:color w:val="000000" w:themeColor="text1"/>
          <w:lang w:val="en-US"/>
        </w:rPr>
        <w:t>across its</w:t>
      </w:r>
      <w:r w:rsidR="008E5D85" w:rsidRPr="00BC2A6B">
        <w:rPr>
          <w:color w:val="000000" w:themeColor="text1"/>
          <w:lang w:val="en-US"/>
        </w:rPr>
        <w:t xml:space="preserve"> three sub</w:t>
      </w:r>
      <w:r w:rsidR="00B54AEF" w:rsidRPr="00BC2A6B">
        <w:rPr>
          <w:color w:val="000000" w:themeColor="text1"/>
          <w:lang w:val="en-US"/>
        </w:rPr>
        <w:t>-</w:t>
      </w:r>
      <w:r w:rsidR="005F00A1" w:rsidRPr="00BC2A6B">
        <w:rPr>
          <w:color w:val="000000" w:themeColor="text1"/>
          <w:lang w:val="en-US"/>
        </w:rPr>
        <w:t>divisions</w:t>
      </w:r>
      <w:r w:rsidR="008C440E" w:rsidRPr="00BC2A6B">
        <w:rPr>
          <w:color w:val="000000" w:themeColor="text1"/>
          <w:lang w:val="en-US"/>
        </w:rPr>
        <w:t xml:space="preserve">: </w:t>
      </w:r>
      <w:r w:rsidR="00B54AEF" w:rsidRPr="00BC2A6B">
        <w:rPr>
          <w:color w:val="000000" w:themeColor="text1"/>
          <w:lang w:val="en-US"/>
        </w:rPr>
        <w:t>the genu, body, and splenium</w:t>
      </w:r>
      <w:r w:rsidR="009B5D35">
        <w:rPr>
          <w:color w:val="000000" w:themeColor="text1"/>
          <w:lang w:val="en-US"/>
        </w:rPr>
        <w:t>.</w:t>
      </w:r>
      <w:r w:rsidR="009436C2" w:rsidRPr="009436C2">
        <w:rPr>
          <w:noProof/>
          <w:color w:val="000000" w:themeColor="text1"/>
          <w:vertAlign w:val="superscript"/>
          <w:lang w:val="en-US"/>
        </w:rPr>
        <w:t>47</w:t>
      </w:r>
      <w:r w:rsidR="0034143C" w:rsidRPr="00BC2A6B">
        <w:rPr>
          <w:color w:val="000000" w:themeColor="text1"/>
          <w:lang w:val="en-US"/>
        </w:rPr>
        <w:t xml:space="preserve"> </w:t>
      </w:r>
      <w:r w:rsidR="009D1E63" w:rsidRPr="00BC2A6B">
        <w:rPr>
          <w:color w:val="000000" w:themeColor="text1"/>
          <w:lang w:val="en-US"/>
        </w:rPr>
        <w:t xml:space="preserve">The </w:t>
      </w:r>
      <w:r w:rsidR="00D573F4" w:rsidRPr="00BC2A6B">
        <w:rPr>
          <w:color w:val="000000" w:themeColor="text1"/>
          <w:lang w:val="en-US"/>
        </w:rPr>
        <w:t xml:space="preserve">observed </w:t>
      </w:r>
      <w:r w:rsidR="009D1E63" w:rsidRPr="00BC2A6B">
        <w:rPr>
          <w:color w:val="000000" w:themeColor="text1"/>
          <w:lang w:val="en-US"/>
        </w:rPr>
        <w:t>group difference was located centrally in the posterior part of the body</w:t>
      </w:r>
      <w:r w:rsidR="00684ECC" w:rsidRPr="00BC2A6B">
        <w:rPr>
          <w:color w:val="000000" w:themeColor="text1"/>
          <w:lang w:val="en-US"/>
        </w:rPr>
        <w:t xml:space="preserve"> of the </w:t>
      </w:r>
      <w:r w:rsidR="00BB4A75" w:rsidRPr="00BC2A6B">
        <w:rPr>
          <w:color w:val="000000" w:themeColor="text1"/>
          <w:lang w:val="en-US"/>
        </w:rPr>
        <w:t>corpus callosum</w:t>
      </w:r>
      <w:r w:rsidR="009D1E63" w:rsidRPr="00BC2A6B">
        <w:rPr>
          <w:color w:val="000000" w:themeColor="text1"/>
          <w:lang w:val="en-US"/>
        </w:rPr>
        <w:t>, which connects precentral regions</w:t>
      </w:r>
      <w:r w:rsidR="00F3701D" w:rsidRPr="00BC2A6B">
        <w:rPr>
          <w:lang w:val="en-US"/>
        </w:rPr>
        <w:t xml:space="preserve"> </w:t>
      </w:r>
      <w:r w:rsidR="00F3701D" w:rsidRPr="00BC2A6B">
        <w:rPr>
          <w:color w:val="000000" w:themeColor="text1"/>
          <w:lang w:val="en-US"/>
        </w:rPr>
        <w:t xml:space="preserve">(premotor area, supplementary motor area), </w:t>
      </w:r>
      <w:r w:rsidR="000712E1" w:rsidRPr="00BC2A6B">
        <w:rPr>
          <w:color w:val="000000" w:themeColor="text1"/>
          <w:lang w:val="en-US"/>
        </w:rPr>
        <w:t xml:space="preserve">as well </w:t>
      </w:r>
      <w:r w:rsidR="00412017" w:rsidRPr="00BC2A6B">
        <w:rPr>
          <w:color w:val="000000" w:themeColor="text1"/>
          <w:lang w:val="en-US"/>
        </w:rPr>
        <w:t xml:space="preserve">as </w:t>
      </w:r>
      <w:r w:rsidR="00627F4D" w:rsidRPr="00BC2A6B">
        <w:rPr>
          <w:color w:val="000000" w:themeColor="text1"/>
          <w:lang w:val="en-US"/>
        </w:rPr>
        <w:t xml:space="preserve">the </w:t>
      </w:r>
      <w:r w:rsidR="00627F4D" w:rsidRPr="00BC2A6B">
        <w:rPr>
          <w:color w:val="131313"/>
          <w:lang w:val="en-US"/>
        </w:rPr>
        <w:t>insular</w:t>
      </w:r>
      <w:r w:rsidR="00F3701D" w:rsidRPr="00BC2A6B">
        <w:rPr>
          <w:color w:val="131313"/>
          <w:lang w:val="en-US"/>
        </w:rPr>
        <w:t xml:space="preserve">, </w:t>
      </w:r>
      <w:r w:rsidR="0061646A" w:rsidRPr="00BC2A6B">
        <w:rPr>
          <w:color w:val="131313"/>
          <w:lang w:val="en-US"/>
        </w:rPr>
        <w:t xml:space="preserve">mid-posterior </w:t>
      </w:r>
      <w:r w:rsidR="00F3701D" w:rsidRPr="00BC2A6B">
        <w:rPr>
          <w:color w:val="131313"/>
          <w:lang w:val="en-US"/>
        </w:rPr>
        <w:t>cingulate</w:t>
      </w:r>
      <w:r w:rsidR="000712E1" w:rsidRPr="00BC2A6B">
        <w:rPr>
          <w:color w:val="131313"/>
          <w:lang w:val="en-US"/>
        </w:rPr>
        <w:t xml:space="preserve"> and somatosensory </w:t>
      </w:r>
      <w:r w:rsidR="00627F4D" w:rsidRPr="00BC2A6B">
        <w:rPr>
          <w:color w:val="131313"/>
          <w:lang w:val="en-US"/>
        </w:rPr>
        <w:t>cortices</w:t>
      </w:r>
      <w:r w:rsidR="009B5D35">
        <w:rPr>
          <w:color w:val="131313"/>
          <w:lang w:val="en-US"/>
        </w:rPr>
        <w:t>.</w:t>
      </w:r>
      <w:r w:rsidR="009436C2" w:rsidRPr="009436C2">
        <w:rPr>
          <w:noProof/>
          <w:color w:val="131313"/>
          <w:vertAlign w:val="superscript"/>
          <w:lang w:val="en-US"/>
        </w:rPr>
        <w:t>47</w:t>
      </w:r>
      <w:r w:rsidR="00785808" w:rsidRPr="00BC2A6B">
        <w:rPr>
          <w:color w:val="131313"/>
          <w:lang w:val="en-US"/>
        </w:rPr>
        <w:t xml:space="preserve"> </w:t>
      </w:r>
      <w:r w:rsidR="00B96A40" w:rsidRPr="00BC2A6B">
        <w:rPr>
          <w:color w:val="131313"/>
          <w:lang w:val="en-US"/>
        </w:rPr>
        <w:t>As such</w:t>
      </w:r>
      <w:r w:rsidR="00785808" w:rsidRPr="00BC2A6B">
        <w:rPr>
          <w:color w:val="131313"/>
          <w:lang w:val="en-US"/>
        </w:rPr>
        <w:t>,</w:t>
      </w:r>
      <w:r w:rsidR="005F00A1" w:rsidRPr="00BC2A6B">
        <w:rPr>
          <w:color w:val="000000" w:themeColor="text1"/>
          <w:lang w:val="en-US"/>
        </w:rPr>
        <w:t xml:space="preserve"> th</w:t>
      </w:r>
      <w:r w:rsidR="00B96A40" w:rsidRPr="00BC2A6B">
        <w:rPr>
          <w:color w:val="000000" w:themeColor="text1"/>
          <w:lang w:val="en-US"/>
        </w:rPr>
        <w:t>at</w:t>
      </w:r>
      <w:r w:rsidR="005F00A1" w:rsidRPr="00BC2A6B">
        <w:rPr>
          <w:color w:val="000000" w:themeColor="text1"/>
          <w:lang w:val="en-US"/>
        </w:rPr>
        <w:t xml:space="preserve"> sub-division </w:t>
      </w:r>
      <w:r w:rsidR="009519D5" w:rsidRPr="00BC2A6B">
        <w:rPr>
          <w:color w:val="000000" w:themeColor="text1"/>
          <w:lang w:val="en-US"/>
        </w:rPr>
        <w:t xml:space="preserve">connects regions </w:t>
      </w:r>
      <w:r w:rsidR="005C03F3" w:rsidRPr="00BC2A6B">
        <w:rPr>
          <w:color w:val="000000" w:themeColor="text1"/>
          <w:lang w:val="en-US"/>
        </w:rPr>
        <w:t>involve</w:t>
      </w:r>
      <w:r w:rsidR="00627F4D" w:rsidRPr="00BC2A6B">
        <w:rPr>
          <w:color w:val="000000" w:themeColor="text1"/>
          <w:lang w:val="en-US"/>
        </w:rPr>
        <w:t>d</w:t>
      </w:r>
      <w:r w:rsidR="0061646A" w:rsidRPr="00BC2A6B">
        <w:rPr>
          <w:color w:val="000000" w:themeColor="text1"/>
          <w:lang w:val="en-US"/>
        </w:rPr>
        <w:t xml:space="preserve"> in response inhibition</w:t>
      </w:r>
      <w:r w:rsidR="00862117">
        <w:rPr>
          <w:color w:val="000000" w:themeColor="text1"/>
          <w:lang w:val="en-US"/>
        </w:rPr>
        <w:t xml:space="preserve"> and soci</w:t>
      </w:r>
      <w:r w:rsidR="0083462F">
        <w:rPr>
          <w:color w:val="000000" w:themeColor="text1"/>
          <w:lang w:val="en-US"/>
        </w:rPr>
        <w:t>oemotional</w:t>
      </w:r>
      <w:r w:rsidR="00862117">
        <w:rPr>
          <w:color w:val="000000" w:themeColor="text1"/>
          <w:lang w:val="en-US"/>
        </w:rPr>
        <w:t xml:space="preserve"> processing</w:t>
      </w:r>
      <w:r w:rsidR="009B5D35">
        <w:rPr>
          <w:color w:val="000000" w:themeColor="text1"/>
          <w:lang w:val="en-US"/>
        </w:rPr>
        <w:t>,</w:t>
      </w:r>
      <w:r w:rsidR="00862117">
        <w:rPr>
          <w:color w:val="000000" w:themeColor="text1"/>
          <w:vertAlign w:val="superscript"/>
          <w:lang w:val="en-US"/>
        </w:rPr>
        <w:t>46,</w:t>
      </w:r>
      <w:r w:rsidR="009436C2" w:rsidRPr="009436C2">
        <w:rPr>
          <w:noProof/>
          <w:color w:val="000000" w:themeColor="text1"/>
          <w:vertAlign w:val="superscript"/>
          <w:lang w:val="en-US"/>
        </w:rPr>
        <w:t>48</w:t>
      </w:r>
      <w:r w:rsidR="0061646A" w:rsidRPr="00BC2A6B">
        <w:rPr>
          <w:color w:val="000000" w:themeColor="text1"/>
          <w:lang w:val="en-US"/>
        </w:rPr>
        <w:t xml:space="preserve"> </w:t>
      </w:r>
      <w:r w:rsidR="001C725C" w:rsidRPr="00BC2A6B">
        <w:rPr>
          <w:color w:val="000000" w:themeColor="text1"/>
          <w:lang w:val="en-US"/>
        </w:rPr>
        <w:t xml:space="preserve">consistent with the observed association between </w:t>
      </w:r>
      <w:r w:rsidR="00BB4A75" w:rsidRPr="00BC2A6B">
        <w:rPr>
          <w:color w:val="000000" w:themeColor="text1"/>
          <w:lang w:val="en-US"/>
        </w:rPr>
        <w:t>corpus callosum</w:t>
      </w:r>
      <w:r w:rsidR="001C725C" w:rsidRPr="00BC2A6B">
        <w:rPr>
          <w:color w:val="000000" w:themeColor="text1"/>
          <w:lang w:val="en-US"/>
        </w:rPr>
        <w:t xml:space="preserve"> </w:t>
      </w:r>
      <w:r w:rsidR="00C26E26">
        <w:rPr>
          <w:color w:val="000000" w:themeColor="text1"/>
          <w:lang w:val="en-US"/>
        </w:rPr>
        <w:t xml:space="preserve">AD </w:t>
      </w:r>
      <w:r w:rsidR="001C725C" w:rsidRPr="00BC2A6B">
        <w:rPr>
          <w:color w:val="000000" w:themeColor="text1"/>
          <w:lang w:val="en-US"/>
        </w:rPr>
        <w:t xml:space="preserve">and </w:t>
      </w:r>
      <w:r w:rsidR="00DF167A" w:rsidRPr="00BC2A6B">
        <w:rPr>
          <w:color w:val="000000" w:themeColor="text1"/>
          <w:lang w:val="en-US"/>
        </w:rPr>
        <w:t xml:space="preserve">commission errors </w:t>
      </w:r>
      <w:r w:rsidR="00862117">
        <w:rPr>
          <w:color w:val="000000" w:themeColor="text1"/>
          <w:lang w:val="en-US"/>
        </w:rPr>
        <w:t xml:space="preserve">to emotional faces </w:t>
      </w:r>
      <w:r w:rsidR="00DF167A" w:rsidRPr="00BC2A6B">
        <w:rPr>
          <w:color w:val="000000" w:themeColor="text1"/>
          <w:lang w:val="en-US"/>
        </w:rPr>
        <w:t xml:space="preserve">in the CD group. </w:t>
      </w:r>
      <w:r w:rsidR="002F330C">
        <w:rPr>
          <w:color w:val="000000" w:themeColor="text1"/>
          <w:lang w:val="en-US"/>
        </w:rPr>
        <w:t>Interestingly</w:t>
      </w:r>
      <w:r w:rsidR="002F330C" w:rsidRPr="00983900">
        <w:rPr>
          <w:color w:val="000000" w:themeColor="text1"/>
          <w:lang w:val="en-US"/>
        </w:rPr>
        <w:t xml:space="preserve">, </w:t>
      </w:r>
      <w:r w:rsidR="002F330C">
        <w:rPr>
          <w:color w:val="000000" w:themeColor="text1"/>
          <w:lang w:val="en-US"/>
        </w:rPr>
        <w:t xml:space="preserve">our exploratory analysis revealed that higher </w:t>
      </w:r>
      <w:r w:rsidR="00BB4A75" w:rsidRPr="00BC2A6B">
        <w:rPr>
          <w:color w:val="000000" w:themeColor="text1"/>
          <w:lang w:val="en-US"/>
        </w:rPr>
        <w:t>AD</w:t>
      </w:r>
      <w:r w:rsidR="001C725C" w:rsidRPr="00BC2A6B">
        <w:rPr>
          <w:color w:val="000000" w:themeColor="text1"/>
          <w:lang w:val="en-US"/>
        </w:rPr>
        <w:t xml:space="preserve"> within the </w:t>
      </w:r>
      <w:r w:rsidR="00BB4A75" w:rsidRPr="00BC2A6B">
        <w:rPr>
          <w:color w:val="000000" w:themeColor="text1"/>
          <w:lang w:val="en-US"/>
        </w:rPr>
        <w:t>corpus callosum</w:t>
      </w:r>
      <w:r w:rsidR="001C725C" w:rsidRPr="00BC2A6B">
        <w:rPr>
          <w:color w:val="000000" w:themeColor="text1"/>
          <w:lang w:val="en-US"/>
        </w:rPr>
        <w:t xml:space="preserve"> </w:t>
      </w:r>
      <w:r w:rsidR="00487EF6">
        <w:rPr>
          <w:color w:val="000000" w:themeColor="text1"/>
          <w:lang w:val="en-US"/>
        </w:rPr>
        <w:t xml:space="preserve">partially </w:t>
      </w:r>
      <w:r w:rsidR="001C725C" w:rsidRPr="00BC2A6B">
        <w:rPr>
          <w:color w:val="000000" w:themeColor="text1"/>
          <w:lang w:val="en-US"/>
        </w:rPr>
        <w:t xml:space="preserve">mediated the relationship between callous traits and </w:t>
      </w:r>
      <w:r w:rsidR="00DF167A" w:rsidRPr="00BC2A6B">
        <w:rPr>
          <w:color w:val="000000" w:themeColor="text1"/>
          <w:lang w:val="en-US"/>
        </w:rPr>
        <w:t>the number of commission errors</w:t>
      </w:r>
      <w:r w:rsidR="002F330C">
        <w:rPr>
          <w:color w:val="000000" w:themeColor="text1"/>
          <w:lang w:val="en-US"/>
        </w:rPr>
        <w:t xml:space="preserve"> to emotional ‘no-go’ stimuli</w:t>
      </w:r>
      <w:r w:rsidR="001C725C" w:rsidRPr="00BC2A6B">
        <w:rPr>
          <w:color w:val="000000" w:themeColor="text1"/>
          <w:lang w:val="en-US"/>
        </w:rPr>
        <w:t xml:space="preserve">, </w:t>
      </w:r>
      <w:r w:rsidR="00FD4E9F">
        <w:rPr>
          <w:color w:val="000000" w:themeColor="text1"/>
          <w:lang w:val="en-US"/>
        </w:rPr>
        <w:t>implicating</w:t>
      </w:r>
      <w:r w:rsidR="001C725C" w:rsidRPr="00BC2A6B">
        <w:rPr>
          <w:color w:val="000000" w:themeColor="text1"/>
          <w:lang w:val="en-US"/>
        </w:rPr>
        <w:t xml:space="preserve"> </w:t>
      </w:r>
      <w:r w:rsidR="00BB4A75" w:rsidRPr="00BC2A6B">
        <w:rPr>
          <w:color w:val="000000" w:themeColor="text1"/>
          <w:lang w:val="en-US"/>
        </w:rPr>
        <w:t xml:space="preserve">corpus callosum </w:t>
      </w:r>
      <w:r w:rsidR="00C26E26">
        <w:rPr>
          <w:color w:val="000000" w:themeColor="text1"/>
          <w:lang w:val="en-US"/>
        </w:rPr>
        <w:t xml:space="preserve">alterations </w:t>
      </w:r>
      <w:r w:rsidR="00DF167A" w:rsidRPr="00BC2A6B">
        <w:rPr>
          <w:color w:val="000000" w:themeColor="text1"/>
          <w:lang w:val="en-US"/>
        </w:rPr>
        <w:t>in the association between</w:t>
      </w:r>
      <w:r w:rsidR="001C725C" w:rsidRPr="00BC2A6B">
        <w:rPr>
          <w:color w:val="000000" w:themeColor="text1"/>
          <w:lang w:val="en-US"/>
        </w:rPr>
        <w:t xml:space="preserve"> callous traits and impulsiv</w:t>
      </w:r>
      <w:r w:rsidR="00487EF6">
        <w:rPr>
          <w:color w:val="000000" w:themeColor="text1"/>
          <w:lang w:val="en-US"/>
        </w:rPr>
        <w:t xml:space="preserve">e responses to emotional faces </w:t>
      </w:r>
      <w:r w:rsidR="001C725C" w:rsidRPr="00BC2A6B">
        <w:rPr>
          <w:color w:val="000000" w:themeColor="text1"/>
          <w:lang w:val="en-US"/>
        </w:rPr>
        <w:t>in youths with CD.</w:t>
      </w:r>
      <w:r w:rsidR="00830C85">
        <w:rPr>
          <w:color w:val="000000" w:themeColor="text1"/>
          <w:lang w:val="en-US"/>
        </w:rPr>
        <w:t xml:space="preserve"> </w:t>
      </w:r>
      <w:r w:rsidR="00830C85" w:rsidRPr="00830C85">
        <w:rPr>
          <w:color w:val="000000" w:themeColor="text1"/>
          <w:lang w:val="en-US"/>
        </w:rPr>
        <w:t>We note, however, that previous research using this task has identified commission errors to emotional no-go stimuli as an index of emotion (dys)regulation.</w:t>
      </w:r>
      <w:r w:rsidR="00830C85">
        <w:rPr>
          <w:color w:val="000000" w:themeColor="text1"/>
          <w:vertAlign w:val="superscript"/>
          <w:lang w:val="en-US"/>
        </w:rPr>
        <w:t>33</w:t>
      </w:r>
      <w:r w:rsidR="00830C85">
        <w:rPr>
          <w:color w:val="000000" w:themeColor="text1"/>
          <w:lang w:val="en-US"/>
        </w:rPr>
        <w:t xml:space="preserve"> </w:t>
      </w:r>
    </w:p>
    <w:p w14:paraId="78A89807" w14:textId="0A133FFF" w:rsidR="008E5D85" w:rsidRPr="00BC2A6B" w:rsidRDefault="001C1E27" w:rsidP="00761F5E">
      <w:pPr>
        <w:pStyle w:val="para"/>
        <w:spacing w:before="120" w:beforeAutospacing="0" w:after="120" w:afterAutospacing="0" w:line="480" w:lineRule="auto"/>
        <w:ind w:firstLine="720"/>
        <w:rPr>
          <w:color w:val="000000" w:themeColor="text1"/>
          <w:lang w:val="en-US"/>
        </w:rPr>
      </w:pPr>
      <w:r w:rsidRPr="00BC2A6B">
        <w:rPr>
          <w:color w:val="000000" w:themeColor="text1"/>
          <w:lang w:val="en-US"/>
        </w:rPr>
        <w:t>Y</w:t>
      </w:r>
      <w:r w:rsidR="004E65DE" w:rsidRPr="00BC2A6B">
        <w:rPr>
          <w:color w:val="000000" w:themeColor="text1"/>
          <w:lang w:val="en-US"/>
        </w:rPr>
        <w:t xml:space="preserve">ouths with CD also </w:t>
      </w:r>
      <w:r w:rsidR="009A3CDE" w:rsidRPr="00983900">
        <w:rPr>
          <w:color w:val="000000" w:themeColor="text1"/>
          <w:lang w:val="en-US"/>
        </w:rPr>
        <w:t>exhibited lower RD (lower diffusivity)</w:t>
      </w:r>
      <w:r w:rsidR="009A3CDE">
        <w:rPr>
          <w:color w:val="000000" w:themeColor="text1"/>
          <w:lang w:val="en-US"/>
        </w:rPr>
        <w:t xml:space="preserve"> </w:t>
      </w:r>
      <w:r w:rsidR="004E65DE" w:rsidRPr="00BC2A6B">
        <w:rPr>
          <w:color w:val="000000" w:themeColor="text1"/>
          <w:lang w:val="en-US"/>
        </w:rPr>
        <w:t xml:space="preserve">bilaterally within the </w:t>
      </w:r>
      <w:r w:rsidR="00BB4A75" w:rsidRPr="00BC2A6B">
        <w:rPr>
          <w:color w:val="000000" w:themeColor="text1"/>
          <w:lang w:val="en-US"/>
        </w:rPr>
        <w:t>anterior thalamic radiation</w:t>
      </w:r>
      <w:r w:rsidR="004E65DE" w:rsidRPr="00BC2A6B">
        <w:rPr>
          <w:color w:val="000000" w:themeColor="text1"/>
          <w:lang w:val="en-US"/>
        </w:rPr>
        <w:t xml:space="preserve">, a result consistent with </w:t>
      </w:r>
      <w:r w:rsidR="004015C7" w:rsidRPr="00BC2A6B">
        <w:rPr>
          <w:color w:val="000000" w:themeColor="text1"/>
          <w:lang w:val="en-US"/>
        </w:rPr>
        <w:t>just</w:t>
      </w:r>
      <w:r w:rsidR="007435B8" w:rsidRPr="00BC2A6B">
        <w:rPr>
          <w:color w:val="000000" w:themeColor="text1"/>
          <w:lang w:val="en-US"/>
        </w:rPr>
        <w:t xml:space="preserve"> one </w:t>
      </w:r>
      <w:r w:rsidR="00C14AAA" w:rsidRPr="00BC2A6B">
        <w:rPr>
          <w:color w:val="000000" w:themeColor="text1"/>
          <w:lang w:val="en-US"/>
        </w:rPr>
        <w:t>study</w:t>
      </w:r>
      <w:r w:rsidR="00062FD4" w:rsidRPr="00BC2A6B">
        <w:rPr>
          <w:color w:val="000000" w:themeColor="text1"/>
          <w:lang w:val="en-US"/>
        </w:rPr>
        <w:t xml:space="preserve"> </w:t>
      </w:r>
      <w:r w:rsidR="00672231" w:rsidRPr="00BC2A6B">
        <w:rPr>
          <w:color w:val="000000" w:themeColor="text1"/>
          <w:lang w:val="en-US"/>
        </w:rPr>
        <w:t>using a</w:t>
      </w:r>
      <w:r w:rsidR="00062FD4" w:rsidRPr="00BC2A6B">
        <w:rPr>
          <w:color w:val="000000" w:themeColor="text1"/>
          <w:lang w:val="en-US"/>
        </w:rPr>
        <w:t xml:space="preserve"> mixed-</w:t>
      </w:r>
      <w:r w:rsidR="00C14AAA" w:rsidRPr="00BC2A6B">
        <w:rPr>
          <w:color w:val="000000" w:themeColor="text1"/>
          <w:lang w:val="en-US"/>
        </w:rPr>
        <w:t>sex sample</w:t>
      </w:r>
      <w:r w:rsidR="00EE66A4" w:rsidRPr="00BC2A6B">
        <w:rPr>
          <w:color w:val="000000" w:themeColor="text1"/>
          <w:lang w:val="en-US"/>
        </w:rPr>
        <w:t xml:space="preserve"> where</w:t>
      </w:r>
      <w:r w:rsidR="00C43412" w:rsidRPr="00BC2A6B">
        <w:rPr>
          <w:color w:val="000000" w:themeColor="text1"/>
          <w:lang w:val="en-US"/>
        </w:rPr>
        <w:t xml:space="preserve"> </w:t>
      </w:r>
      <w:r w:rsidR="00F913B8" w:rsidRPr="00BC2A6B">
        <w:rPr>
          <w:color w:val="000000" w:themeColor="text1"/>
          <w:lang w:val="en-US"/>
        </w:rPr>
        <w:t>greater</w:t>
      </w:r>
      <w:r w:rsidR="00C14AAA" w:rsidRPr="00BC2A6B">
        <w:rPr>
          <w:color w:val="000000" w:themeColor="text1"/>
          <w:lang w:val="en-US"/>
        </w:rPr>
        <w:t xml:space="preserve"> CD severity </w:t>
      </w:r>
      <w:r w:rsidR="00C43412" w:rsidRPr="00BC2A6B">
        <w:rPr>
          <w:color w:val="000000" w:themeColor="text1"/>
          <w:lang w:val="en-US"/>
        </w:rPr>
        <w:t xml:space="preserve">was associated with </w:t>
      </w:r>
      <w:r w:rsidR="00965516">
        <w:rPr>
          <w:color w:val="000000" w:themeColor="text1"/>
          <w:lang w:val="en-US"/>
        </w:rPr>
        <w:t>increased FA</w:t>
      </w:r>
      <w:r w:rsidR="00180641">
        <w:rPr>
          <w:color w:val="000000" w:themeColor="text1"/>
          <w:lang w:val="en-US"/>
        </w:rPr>
        <w:t xml:space="preserve"> (lower diffusivity</w:t>
      </w:r>
      <w:r w:rsidR="00965516">
        <w:rPr>
          <w:color w:val="000000" w:themeColor="text1"/>
          <w:lang w:val="en-US"/>
        </w:rPr>
        <w:t xml:space="preserve">) </w:t>
      </w:r>
      <w:r w:rsidR="00AE2725" w:rsidRPr="00BC2A6B">
        <w:rPr>
          <w:color w:val="000000" w:themeColor="text1"/>
          <w:lang w:val="en-US"/>
        </w:rPr>
        <w:t xml:space="preserve">within </w:t>
      </w:r>
      <w:r w:rsidR="002B15B6" w:rsidRPr="00BC2A6B">
        <w:rPr>
          <w:color w:val="000000" w:themeColor="text1"/>
          <w:lang w:val="en-US"/>
        </w:rPr>
        <w:t>this tract</w:t>
      </w:r>
      <w:r w:rsidR="00830C85">
        <w:rPr>
          <w:color w:val="000000" w:themeColor="text1"/>
          <w:lang w:val="en-US"/>
        </w:rPr>
        <w:t>.</w:t>
      </w:r>
      <w:r w:rsidR="009436C2" w:rsidRPr="009436C2">
        <w:rPr>
          <w:noProof/>
          <w:color w:val="000000" w:themeColor="text1"/>
          <w:vertAlign w:val="superscript"/>
          <w:lang w:val="en-US"/>
        </w:rPr>
        <w:t>14</w:t>
      </w:r>
      <w:r w:rsidR="00BD1555" w:rsidRPr="00BC2A6B">
        <w:rPr>
          <w:color w:val="000000" w:themeColor="text1"/>
          <w:lang w:val="en-US"/>
        </w:rPr>
        <w:t xml:space="preserve"> </w:t>
      </w:r>
      <w:r w:rsidR="00595CAF" w:rsidRPr="00BC2A6B">
        <w:rPr>
          <w:color w:val="000000" w:themeColor="text1"/>
          <w:lang w:val="en-US"/>
        </w:rPr>
        <w:t xml:space="preserve">The </w:t>
      </w:r>
      <w:r w:rsidR="002B15B6" w:rsidRPr="00BC2A6B">
        <w:rPr>
          <w:color w:val="000000" w:themeColor="text1"/>
          <w:lang w:val="en-US"/>
        </w:rPr>
        <w:t>anterior thalamic radiation</w:t>
      </w:r>
      <w:r w:rsidR="00595CAF" w:rsidRPr="00BC2A6B">
        <w:rPr>
          <w:color w:val="000000" w:themeColor="text1"/>
          <w:lang w:val="en-US"/>
        </w:rPr>
        <w:t xml:space="preserve"> </w:t>
      </w:r>
      <w:r w:rsidR="00672231" w:rsidRPr="00BC2A6B">
        <w:rPr>
          <w:color w:val="000000" w:themeColor="text1"/>
          <w:lang w:val="en-US"/>
        </w:rPr>
        <w:t>forms</w:t>
      </w:r>
      <w:r w:rsidR="00B20995" w:rsidRPr="00BC2A6B">
        <w:rPr>
          <w:color w:val="000000" w:themeColor="text1"/>
          <w:lang w:val="en-US"/>
        </w:rPr>
        <w:t xml:space="preserve"> part of the limbic system and </w:t>
      </w:r>
      <w:r w:rsidR="00097057" w:rsidRPr="00BC2A6B">
        <w:rPr>
          <w:color w:val="000000" w:themeColor="text1"/>
          <w:lang w:val="en-US"/>
        </w:rPr>
        <w:t xml:space="preserve">connects the mediodorsal and anterior thalamic nuclei with the dorsolateral, ventrolateral, </w:t>
      </w:r>
      <w:r w:rsidR="00D10F5E" w:rsidRPr="00BC2A6B">
        <w:rPr>
          <w:color w:val="000000" w:themeColor="text1"/>
          <w:lang w:val="en-US"/>
        </w:rPr>
        <w:t xml:space="preserve">orbitofrontal </w:t>
      </w:r>
      <w:r w:rsidR="00097057" w:rsidRPr="00BC2A6B">
        <w:rPr>
          <w:color w:val="000000" w:themeColor="text1"/>
          <w:lang w:val="en-US"/>
        </w:rPr>
        <w:t>and anterior cingulat</w:t>
      </w:r>
      <w:r w:rsidR="00D10F5E" w:rsidRPr="00BC2A6B">
        <w:rPr>
          <w:color w:val="000000" w:themeColor="text1"/>
          <w:lang w:val="en-US"/>
        </w:rPr>
        <w:t>e cort</w:t>
      </w:r>
      <w:r w:rsidR="00976ACA" w:rsidRPr="00BC2A6B">
        <w:rPr>
          <w:color w:val="000000" w:themeColor="text1"/>
          <w:lang w:val="en-US"/>
        </w:rPr>
        <w:t>ices</w:t>
      </w:r>
      <w:r w:rsidR="00830C85">
        <w:rPr>
          <w:color w:val="000000" w:themeColor="text1"/>
          <w:lang w:val="en-US"/>
        </w:rPr>
        <w:t>.</w:t>
      </w:r>
      <w:r w:rsidR="009436C2" w:rsidRPr="009436C2">
        <w:rPr>
          <w:noProof/>
          <w:color w:val="000000" w:themeColor="text1"/>
          <w:vertAlign w:val="superscript"/>
          <w:lang w:val="en-US"/>
        </w:rPr>
        <w:t>49</w:t>
      </w:r>
      <w:r w:rsidR="00B20995" w:rsidRPr="00BC2A6B">
        <w:rPr>
          <w:color w:val="000000" w:themeColor="text1"/>
          <w:lang w:val="en-US"/>
        </w:rPr>
        <w:t xml:space="preserve"> These prefrontal </w:t>
      </w:r>
      <w:r w:rsidR="00670671" w:rsidRPr="00BC2A6B">
        <w:rPr>
          <w:color w:val="000000" w:themeColor="text1"/>
          <w:lang w:val="en-US"/>
        </w:rPr>
        <w:t>region</w:t>
      </w:r>
      <w:r w:rsidR="00B20995" w:rsidRPr="00BC2A6B">
        <w:rPr>
          <w:color w:val="000000" w:themeColor="text1"/>
          <w:lang w:val="en-US"/>
        </w:rPr>
        <w:t>s</w:t>
      </w:r>
      <w:r w:rsidR="00670671" w:rsidRPr="00BC2A6B">
        <w:rPr>
          <w:color w:val="000000" w:themeColor="text1"/>
          <w:lang w:val="en-US"/>
        </w:rPr>
        <w:t xml:space="preserve"> </w:t>
      </w:r>
      <w:r w:rsidR="00B20995" w:rsidRPr="00BC2A6B">
        <w:rPr>
          <w:color w:val="000000" w:themeColor="text1"/>
          <w:lang w:val="en-US"/>
        </w:rPr>
        <w:t xml:space="preserve">are </w:t>
      </w:r>
      <w:r w:rsidR="00F0635E" w:rsidRPr="00BC2A6B">
        <w:rPr>
          <w:color w:val="000000" w:themeColor="text1"/>
          <w:lang w:val="en-US"/>
        </w:rPr>
        <w:t>implicated in</w:t>
      </w:r>
      <w:r w:rsidR="00ED3763" w:rsidRPr="00BC2A6B">
        <w:rPr>
          <w:color w:val="000000" w:themeColor="text1"/>
          <w:lang w:val="en-US"/>
        </w:rPr>
        <w:t xml:space="preserve"> </w:t>
      </w:r>
      <w:r w:rsidR="00670671" w:rsidRPr="00BC2A6B">
        <w:rPr>
          <w:color w:val="000000" w:themeColor="text1"/>
          <w:lang w:val="en-US"/>
        </w:rPr>
        <w:t>working memory, affecti</w:t>
      </w:r>
      <w:r w:rsidR="00F0635E" w:rsidRPr="00BC2A6B">
        <w:rPr>
          <w:color w:val="000000" w:themeColor="text1"/>
          <w:lang w:val="en-US"/>
        </w:rPr>
        <w:t>ve decision-making, and empathy;</w:t>
      </w:r>
      <w:r w:rsidR="009A3CDE">
        <w:rPr>
          <w:color w:val="000000" w:themeColor="text1"/>
          <w:lang w:val="en-US"/>
        </w:rPr>
        <w:t xml:space="preserve"> </w:t>
      </w:r>
      <w:r w:rsidR="009A3CDE" w:rsidRPr="00983900">
        <w:rPr>
          <w:color w:val="000000" w:themeColor="text1"/>
          <w:lang w:val="en-US"/>
        </w:rPr>
        <w:t>notably, youths with CD also show impairments in these domain</w:t>
      </w:r>
      <w:r w:rsidR="009A3CDE">
        <w:rPr>
          <w:color w:val="000000" w:themeColor="text1"/>
          <w:lang w:val="en-US"/>
        </w:rPr>
        <w:t>s</w:t>
      </w:r>
      <w:r w:rsidR="00830C85">
        <w:rPr>
          <w:color w:val="000000" w:themeColor="text1"/>
          <w:lang w:val="en-US"/>
        </w:rPr>
        <w:t>.</w:t>
      </w:r>
      <w:r w:rsidR="009B5726" w:rsidRPr="009B5726">
        <w:rPr>
          <w:noProof/>
          <w:color w:val="000000" w:themeColor="text1"/>
          <w:vertAlign w:val="superscript"/>
          <w:lang w:val="en-US"/>
        </w:rPr>
        <w:t>2</w:t>
      </w:r>
      <w:r w:rsidR="003D7E06" w:rsidRPr="00BC2A6B">
        <w:rPr>
          <w:color w:val="000000" w:themeColor="text1"/>
          <w:lang w:val="en-US"/>
        </w:rPr>
        <w:t xml:space="preserve"> Given</w:t>
      </w:r>
      <w:r w:rsidR="005F1151" w:rsidRPr="00BC2A6B">
        <w:rPr>
          <w:color w:val="000000" w:themeColor="text1"/>
          <w:lang w:val="en-US"/>
        </w:rPr>
        <w:t xml:space="preserve"> our results and</w:t>
      </w:r>
      <w:r w:rsidR="003D7E06" w:rsidRPr="00BC2A6B">
        <w:rPr>
          <w:color w:val="000000" w:themeColor="text1"/>
          <w:lang w:val="en-US"/>
        </w:rPr>
        <w:t xml:space="preserve"> the prominent role of the thalamus as a </w:t>
      </w:r>
      <w:r w:rsidR="00BC4033" w:rsidRPr="00BC2A6B">
        <w:rPr>
          <w:color w:val="000000" w:themeColor="text1"/>
          <w:lang w:val="en-US"/>
        </w:rPr>
        <w:t>‘</w:t>
      </w:r>
      <w:r w:rsidR="003D7E06" w:rsidRPr="00BC2A6B">
        <w:rPr>
          <w:color w:val="000000" w:themeColor="text1"/>
          <w:lang w:val="en-US"/>
        </w:rPr>
        <w:t>relay station</w:t>
      </w:r>
      <w:r w:rsidR="00BC4033" w:rsidRPr="00BC2A6B">
        <w:rPr>
          <w:color w:val="000000" w:themeColor="text1"/>
          <w:lang w:val="en-US"/>
        </w:rPr>
        <w:t>’</w:t>
      </w:r>
      <w:r w:rsidR="003D7E06" w:rsidRPr="00BC2A6B">
        <w:rPr>
          <w:color w:val="000000" w:themeColor="text1"/>
          <w:lang w:val="en-US"/>
        </w:rPr>
        <w:t xml:space="preserve"> </w:t>
      </w:r>
      <w:r w:rsidR="00D94AEA" w:rsidRPr="00BC2A6B">
        <w:rPr>
          <w:color w:val="000000" w:themeColor="text1"/>
          <w:lang w:val="en-US"/>
        </w:rPr>
        <w:t>and</w:t>
      </w:r>
      <w:r w:rsidR="00BC4033" w:rsidRPr="00BC2A6B">
        <w:rPr>
          <w:color w:val="000000" w:themeColor="text1"/>
          <w:lang w:val="en-US"/>
        </w:rPr>
        <w:t xml:space="preserve"> ‘gatekeeper’</w:t>
      </w:r>
      <w:r w:rsidR="00B55A3A" w:rsidRPr="00BC2A6B">
        <w:rPr>
          <w:color w:val="000000" w:themeColor="text1"/>
          <w:lang w:val="en-US"/>
        </w:rPr>
        <w:t xml:space="preserve"> of sensory information between subcortical and cortical regions</w:t>
      </w:r>
      <w:r w:rsidR="00830C85">
        <w:rPr>
          <w:color w:val="000000" w:themeColor="text1"/>
          <w:lang w:val="en-US"/>
        </w:rPr>
        <w:t>,</w:t>
      </w:r>
      <w:r w:rsidR="009436C2" w:rsidRPr="009436C2">
        <w:rPr>
          <w:noProof/>
          <w:color w:val="000000" w:themeColor="text1"/>
          <w:vertAlign w:val="superscript"/>
          <w:lang w:val="en-US"/>
        </w:rPr>
        <w:t>50</w:t>
      </w:r>
      <w:r w:rsidR="00B55A3A" w:rsidRPr="00BC2A6B">
        <w:rPr>
          <w:color w:val="000000" w:themeColor="text1"/>
          <w:lang w:val="en-US"/>
        </w:rPr>
        <w:t xml:space="preserve"> future </w:t>
      </w:r>
      <w:r w:rsidR="00B55A3A" w:rsidRPr="00BC2A6B">
        <w:rPr>
          <w:color w:val="000000" w:themeColor="text1"/>
          <w:lang w:val="en-US"/>
        </w:rPr>
        <w:lastRenderedPageBreak/>
        <w:t>studies</w:t>
      </w:r>
      <w:r w:rsidR="00ED3763" w:rsidRPr="00BC2A6B">
        <w:rPr>
          <w:color w:val="000000" w:themeColor="text1"/>
          <w:lang w:val="en-US"/>
        </w:rPr>
        <w:t xml:space="preserve"> </w:t>
      </w:r>
      <w:r w:rsidR="004015C7" w:rsidRPr="00BC2A6B">
        <w:rPr>
          <w:color w:val="000000" w:themeColor="text1"/>
          <w:lang w:val="en-US"/>
        </w:rPr>
        <w:t>should</w:t>
      </w:r>
      <w:r w:rsidR="00B55A3A" w:rsidRPr="00BC2A6B">
        <w:rPr>
          <w:color w:val="000000" w:themeColor="text1"/>
          <w:lang w:val="en-US"/>
        </w:rPr>
        <w:t xml:space="preserve"> clarify to what extent </w:t>
      </w:r>
      <w:r w:rsidR="005F1151" w:rsidRPr="00BC2A6B">
        <w:rPr>
          <w:color w:val="000000" w:themeColor="text1"/>
          <w:lang w:val="en-US"/>
        </w:rPr>
        <w:t>impairments</w:t>
      </w:r>
      <w:r w:rsidR="00D94AEA" w:rsidRPr="00BC2A6B">
        <w:rPr>
          <w:color w:val="000000" w:themeColor="text1"/>
          <w:lang w:val="en-US"/>
        </w:rPr>
        <w:t xml:space="preserve"> observed in CD and</w:t>
      </w:r>
      <w:r w:rsidR="005F1151" w:rsidRPr="00BC2A6B">
        <w:rPr>
          <w:color w:val="000000" w:themeColor="text1"/>
          <w:lang w:val="en-US"/>
        </w:rPr>
        <w:t xml:space="preserve"> structural</w:t>
      </w:r>
      <w:r w:rsidR="00D94AEA" w:rsidRPr="00BC2A6B">
        <w:rPr>
          <w:color w:val="000000" w:themeColor="text1"/>
          <w:lang w:val="en-US"/>
        </w:rPr>
        <w:t>/</w:t>
      </w:r>
      <w:r w:rsidR="005F1151" w:rsidRPr="00BC2A6B">
        <w:rPr>
          <w:color w:val="000000" w:themeColor="text1"/>
          <w:lang w:val="en-US"/>
        </w:rPr>
        <w:t xml:space="preserve">functional alterations </w:t>
      </w:r>
      <w:r w:rsidR="00D94AEA" w:rsidRPr="00BC2A6B">
        <w:rPr>
          <w:color w:val="000000" w:themeColor="text1"/>
          <w:lang w:val="en-US"/>
        </w:rPr>
        <w:t>within</w:t>
      </w:r>
      <w:r w:rsidR="005F1151" w:rsidRPr="00BC2A6B">
        <w:rPr>
          <w:color w:val="000000" w:themeColor="text1"/>
          <w:lang w:val="en-US"/>
        </w:rPr>
        <w:t xml:space="preserve"> </w:t>
      </w:r>
      <w:r w:rsidR="00B20995" w:rsidRPr="00BC2A6B">
        <w:rPr>
          <w:color w:val="000000" w:themeColor="text1"/>
          <w:lang w:val="en-US"/>
        </w:rPr>
        <w:t xml:space="preserve">those </w:t>
      </w:r>
      <w:r w:rsidR="005F1151" w:rsidRPr="00BC2A6B">
        <w:rPr>
          <w:color w:val="000000" w:themeColor="text1"/>
          <w:lang w:val="en-US"/>
        </w:rPr>
        <w:t xml:space="preserve">prefrontal regions might </w:t>
      </w:r>
      <w:r w:rsidR="00B20995" w:rsidRPr="00BC2A6B">
        <w:rPr>
          <w:color w:val="000000" w:themeColor="text1"/>
          <w:lang w:val="en-US"/>
        </w:rPr>
        <w:t xml:space="preserve">reflect </w:t>
      </w:r>
      <w:r w:rsidR="00ED3763" w:rsidRPr="00BC2A6B">
        <w:rPr>
          <w:color w:val="000000" w:themeColor="text1"/>
          <w:lang w:val="en-US"/>
        </w:rPr>
        <w:t>‘</w:t>
      </w:r>
      <w:r w:rsidR="005F1151" w:rsidRPr="00BC2A6B">
        <w:rPr>
          <w:color w:val="000000" w:themeColor="text1"/>
          <w:lang w:val="en-US"/>
        </w:rPr>
        <w:t>downward consequence</w:t>
      </w:r>
      <w:r w:rsidR="00D94AEA" w:rsidRPr="00BC2A6B">
        <w:rPr>
          <w:color w:val="000000" w:themeColor="text1"/>
          <w:lang w:val="en-US"/>
        </w:rPr>
        <w:t>s</w:t>
      </w:r>
      <w:r w:rsidR="00ED3763" w:rsidRPr="00BC2A6B">
        <w:rPr>
          <w:color w:val="000000" w:themeColor="text1"/>
          <w:lang w:val="en-US"/>
        </w:rPr>
        <w:t>’</w:t>
      </w:r>
      <w:r w:rsidR="005F1151" w:rsidRPr="00BC2A6B">
        <w:rPr>
          <w:color w:val="000000" w:themeColor="text1"/>
          <w:lang w:val="en-US"/>
        </w:rPr>
        <w:t xml:space="preserve"> of WM </w:t>
      </w:r>
      <w:r w:rsidR="00F0635E" w:rsidRPr="00BC2A6B">
        <w:rPr>
          <w:color w:val="000000" w:themeColor="text1"/>
          <w:lang w:val="en-US"/>
        </w:rPr>
        <w:t xml:space="preserve">differences </w:t>
      </w:r>
      <w:r w:rsidR="005F1151" w:rsidRPr="00BC2A6B">
        <w:rPr>
          <w:color w:val="000000" w:themeColor="text1"/>
          <w:lang w:val="en-US"/>
        </w:rPr>
        <w:t xml:space="preserve">within the </w:t>
      </w:r>
      <w:r w:rsidR="002B15B6" w:rsidRPr="00BC2A6B">
        <w:rPr>
          <w:color w:val="000000" w:themeColor="text1"/>
          <w:lang w:val="en-US"/>
        </w:rPr>
        <w:t>anterior thalamic radiation</w:t>
      </w:r>
      <w:r w:rsidR="00C15DC6" w:rsidRPr="00BC2A6B">
        <w:rPr>
          <w:color w:val="000000" w:themeColor="text1"/>
          <w:lang w:val="en-US"/>
        </w:rPr>
        <w:t>.</w:t>
      </w:r>
    </w:p>
    <w:p w14:paraId="76DD2BF1" w14:textId="0FBF1BD4" w:rsidR="00263A57" w:rsidRPr="00BC2A6B" w:rsidRDefault="00DD5675" w:rsidP="00761F5E">
      <w:pPr>
        <w:pStyle w:val="para"/>
        <w:spacing w:before="120" w:beforeAutospacing="0" w:after="120" w:afterAutospacing="0" w:line="480" w:lineRule="auto"/>
        <w:ind w:firstLine="720"/>
        <w:rPr>
          <w:color w:val="000000" w:themeColor="text1"/>
          <w:lang w:val="en-US"/>
        </w:rPr>
      </w:pPr>
      <w:r w:rsidRPr="00BC2A6B">
        <w:rPr>
          <w:color w:val="000000" w:themeColor="text1"/>
          <w:lang w:val="en-US"/>
        </w:rPr>
        <w:t>T</w:t>
      </w:r>
      <w:r w:rsidR="0022451C" w:rsidRPr="00BC2A6B">
        <w:rPr>
          <w:color w:val="000000" w:themeColor="text1"/>
          <w:lang w:val="en-US"/>
        </w:rPr>
        <w:t xml:space="preserve">he </w:t>
      </w:r>
      <w:r w:rsidRPr="00BC2A6B">
        <w:rPr>
          <w:color w:val="000000" w:themeColor="text1"/>
          <w:lang w:val="en-US"/>
        </w:rPr>
        <w:t xml:space="preserve">observed </w:t>
      </w:r>
      <w:r w:rsidR="009B6CC3" w:rsidRPr="00BC2A6B">
        <w:rPr>
          <w:color w:val="000000" w:themeColor="text1"/>
          <w:lang w:val="en-US"/>
        </w:rPr>
        <w:t xml:space="preserve">sex-by-diagnosis interactions </w:t>
      </w:r>
      <w:r w:rsidR="009B5726" w:rsidRPr="00983900">
        <w:rPr>
          <w:color w:val="000000" w:themeColor="text1"/>
          <w:lang w:val="en-US"/>
        </w:rPr>
        <w:t xml:space="preserve">were restricted to </w:t>
      </w:r>
      <w:r w:rsidR="009B5726">
        <w:rPr>
          <w:color w:val="000000" w:themeColor="text1"/>
          <w:lang w:val="en-US"/>
        </w:rPr>
        <w:t xml:space="preserve">association (uncinate fasciculus) and </w:t>
      </w:r>
      <w:r w:rsidR="009B5726" w:rsidRPr="00983900">
        <w:rPr>
          <w:color w:val="000000" w:themeColor="text1"/>
          <w:lang w:val="en-US"/>
        </w:rPr>
        <w:t>projection pathways</w:t>
      </w:r>
      <w:r w:rsidR="009B5726">
        <w:rPr>
          <w:color w:val="000000" w:themeColor="text1"/>
          <w:lang w:val="en-US"/>
        </w:rPr>
        <w:t xml:space="preserve"> (</w:t>
      </w:r>
      <w:r w:rsidR="009B5726" w:rsidRPr="00983900">
        <w:rPr>
          <w:color w:val="000000" w:themeColor="text1"/>
          <w:lang w:val="en-US"/>
        </w:rPr>
        <w:t>posterior limb of the internal capsule, the fornix, and the posterior thalamic radiation</w:t>
      </w:r>
      <w:r w:rsidR="009B5726">
        <w:rPr>
          <w:color w:val="000000" w:themeColor="text1"/>
          <w:lang w:val="en-US"/>
        </w:rPr>
        <w:t xml:space="preserve">) in the </w:t>
      </w:r>
      <w:r w:rsidR="009B5726" w:rsidRPr="00983900">
        <w:rPr>
          <w:color w:val="000000" w:themeColor="text1"/>
          <w:lang w:val="en-US"/>
        </w:rPr>
        <w:t xml:space="preserve">left hemisphere. </w:t>
      </w:r>
      <w:r w:rsidR="009B5726">
        <w:rPr>
          <w:color w:val="000000" w:themeColor="text1"/>
          <w:lang w:val="en-US"/>
        </w:rPr>
        <w:t xml:space="preserve">The MD </w:t>
      </w:r>
      <w:r w:rsidR="000758FC">
        <w:rPr>
          <w:color w:val="000000" w:themeColor="text1"/>
          <w:lang w:val="en-US"/>
        </w:rPr>
        <w:t xml:space="preserve">effect </w:t>
      </w:r>
      <w:r w:rsidR="009B5726">
        <w:rPr>
          <w:color w:val="000000" w:themeColor="text1"/>
          <w:lang w:val="en-US"/>
        </w:rPr>
        <w:t>in the left uncinate fasciculus is consistent with those observed in previous studies that reported increased FA in males with CD</w:t>
      </w:r>
      <w:r w:rsidR="009436C2" w:rsidRPr="009436C2">
        <w:rPr>
          <w:noProof/>
          <w:color w:val="000000" w:themeColor="text1"/>
          <w:vertAlign w:val="superscript"/>
          <w:lang w:val="en-US"/>
        </w:rPr>
        <w:t>9,10,13</w:t>
      </w:r>
      <w:r w:rsidR="009B5726">
        <w:rPr>
          <w:color w:val="000000" w:themeColor="text1"/>
          <w:lang w:val="en-US"/>
        </w:rPr>
        <w:t xml:space="preserve"> and one study on a mixed-sex sam</w:t>
      </w:r>
      <w:r w:rsidR="00356896">
        <w:rPr>
          <w:color w:val="000000" w:themeColor="text1"/>
          <w:lang w:val="en-US"/>
        </w:rPr>
        <w:t>ple</w:t>
      </w:r>
      <w:r w:rsidR="00830C85">
        <w:rPr>
          <w:color w:val="000000" w:themeColor="text1"/>
          <w:lang w:val="en-US"/>
        </w:rPr>
        <w:t>.</w:t>
      </w:r>
      <w:r w:rsidR="009436C2" w:rsidRPr="009436C2">
        <w:rPr>
          <w:noProof/>
          <w:color w:val="000000" w:themeColor="text1"/>
          <w:vertAlign w:val="superscript"/>
          <w:lang w:val="en-US"/>
        </w:rPr>
        <w:t>12</w:t>
      </w:r>
      <w:r w:rsidR="00356896">
        <w:rPr>
          <w:color w:val="000000" w:themeColor="text1"/>
          <w:lang w:val="en-US"/>
        </w:rPr>
        <w:t xml:space="preserve"> Taken</w:t>
      </w:r>
      <w:r w:rsidR="009B5726">
        <w:rPr>
          <w:color w:val="000000" w:themeColor="text1"/>
          <w:lang w:val="en-US"/>
        </w:rPr>
        <w:t xml:space="preserve"> to</w:t>
      </w:r>
      <w:r w:rsidR="00356896">
        <w:rPr>
          <w:color w:val="000000" w:themeColor="text1"/>
          <w:lang w:val="en-US"/>
        </w:rPr>
        <w:t>gether, these results reinforce</w:t>
      </w:r>
      <w:r w:rsidR="009B5726">
        <w:rPr>
          <w:color w:val="000000" w:themeColor="text1"/>
          <w:lang w:val="en-US"/>
        </w:rPr>
        <w:t xml:space="preserve"> the vie</w:t>
      </w:r>
      <w:r w:rsidR="00356896">
        <w:rPr>
          <w:color w:val="000000" w:themeColor="text1"/>
          <w:lang w:val="en-US"/>
        </w:rPr>
        <w:t>w that the orbitofrontal cortex–</w:t>
      </w:r>
      <w:r w:rsidR="009B5726">
        <w:rPr>
          <w:color w:val="000000" w:themeColor="text1"/>
          <w:lang w:val="en-US"/>
        </w:rPr>
        <w:t xml:space="preserve">amygdala circuitry might be central to the pathophysiology of CD and </w:t>
      </w:r>
      <w:r w:rsidR="00E958C7">
        <w:rPr>
          <w:color w:val="000000" w:themeColor="text1"/>
          <w:lang w:val="en-US"/>
        </w:rPr>
        <w:t xml:space="preserve">to </w:t>
      </w:r>
      <w:r w:rsidR="009B5726">
        <w:rPr>
          <w:color w:val="000000" w:themeColor="text1"/>
          <w:lang w:val="en-US"/>
        </w:rPr>
        <w:t xml:space="preserve">some of its </w:t>
      </w:r>
      <w:r w:rsidR="00356896">
        <w:rPr>
          <w:color w:val="000000" w:themeColor="text1"/>
          <w:lang w:val="en-US"/>
        </w:rPr>
        <w:t xml:space="preserve">associated </w:t>
      </w:r>
      <w:r w:rsidR="009B5726">
        <w:rPr>
          <w:color w:val="000000" w:themeColor="text1"/>
          <w:lang w:val="en-US"/>
        </w:rPr>
        <w:t xml:space="preserve">emotional and decision-making impairments, as suggested by </w:t>
      </w:r>
      <w:r w:rsidR="00356896">
        <w:rPr>
          <w:color w:val="000000" w:themeColor="text1"/>
          <w:lang w:val="en-US"/>
        </w:rPr>
        <w:t xml:space="preserve">a </w:t>
      </w:r>
      <w:r w:rsidR="009B5726">
        <w:rPr>
          <w:color w:val="000000" w:themeColor="text1"/>
          <w:lang w:val="en-US"/>
        </w:rPr>
        <w:t xml:space="preserve">neurocognitive model of </w:t>
      </w:r>
      <w:r w:rsidR="000758FC">
        <w:rPr>
          <w:color w:val="000000" w:themeColor="text1"/>
          <w:lang w:val="en-US"/>
        </w:rPr>
        <w:t>CD</w:t>
      </w:r>
      <w:r w:rsidR="00830C85">
        <w:rPr>
          <w:color w:val="000000" w:themeColor="text1"/>
          <w:lang w:val="en-US"/>
        </w:rPr>
        <w:t>.</w:t>
      </w:r>
      <w:r w:rsidR="00A55F8F" w:rsidRPr="00A55F8F">
        <w:rPr>
          <w:noProof/>
          <w:color w:val="000000" w:themeColor="text1"/>
          <w:vertAlign w:val="superscript"/>
          <w:lang w:val="en-US"/>
        </w:rPr>
        <w:t>2</w:t>
      </w:r>
      <w:r w:rsidR="009B5726">
        <w:rPr>
          <w:color w:val="000000" w:themeColor="text1"/>
          <w:lang w:val="en-US"/>
        </w:rPr>
        <w:t xml:space="preserve"> </w:t>
      </w:r>
      <w:r w:rsidR="00F0635E" w:rsidRPr="00BC2A6B">
        <w:rPr>
          <w:color w:val="000000" w:themeColor="text1"/>
          <w:lang w:val="en-US"/>
        </w:rPr>
        <w:t>Most</w:t>
      </w:r>
      <w:r w:rsidR="00315EC5" w:rsidRPr="00BC2A6B">
        <w:rPr>
          <w:color w:val="000000" w:themeColor="text1"/>
          <w:lang w:val="en-US"/>
        </w:rPr>
        <w:t xml:space="preserve"> previous studies </w:t>
      </w:r>
      <w:r w:rsidR="00265388" w:rsidRPr="00BC2A6B">
        <w:rPr>
          <w:color w:val="000000" w:themeColor="text1"/>
          <w:lang w:val="en-US"/>
        </w:rPr>
        <w:t>of</w:t>
      </w:r>
      <w:r w:rsidR="00315EC5" w:rsidRPr="00BC2A6B">
        <w:rPr>
          <w:color w:val="000000" w:themeColor="text1"/>
          <w:lang w:val="en-US"/>
        </w:rPr>
        <w:t xml:space="preserve"> CD have </w:t>
      </w:r>
      <w:r w:rsidR="0015693F" w:rsidRPr="00BC2A6B">
        <w:rPr>
          <w:color w:val="000000" w:themeColor="text1"/>
          <w:lang w:val="en-US"/>
        </w:rPr>
        <w:t xml:space="preserve">not </w:t>
      </w:r>
      <w:r w:rsidR="00BF3C14" w:rsidRPr="00BC2A6B">
        <w:rPr>
          <w:color w:val="000000" w:themeColor="text1"/>
          <w:lang w:val="en-US"/>
        </w:rPr>
        <w:t xml:space="preserve">observed group differences in </w:t>
      </w:r>
      <w:r w:rsidR="009B5726">
        <w:rPr>
          <w:color w:val="000000" w:themeColor="text1"/>
          <w:lang w:val="en-US"/>
        </w:rPr>
        <w:t>the projection</w:t>
      </w:r>
      <w:r w:rsidR="009B5726" w:rsidRPr="00BC2A6B">
        <w:rPr>
          <w:color w:val="000000" w:themeColor="text1"/>
          <w:lang w:val="en-US"/>
        </w:rPr>
        <w:t xml:space="preserve"> </w:t>
      </w:r>
      <w:r w:rsidR="00BF3C14" w:rsidRPr="00BC2A6B">
        <w:rPr>
          <w:color w:val="000000" w:themeColor="text1"/>
          <w:lang w:val="en-US"/>
        </w:rPr>
        <w:t>tracts</w:t>
      </w:r>
      <w:r w:rsidR="009B5726">
        <w:rPr>
          <w:color w:val="000000" w:themeColor="text1"/>
          <w:lang w:val="en-US"/>
        </w:rPr>
        <w:t xml:space="preserve"> we identified</w:t>
      </w:r>
      <w:r w:rsidR="0015693F" w:rsidRPr="00BC2A6B">
        <w:rPr>
          <w:color w:val="000000" w:themeColor="text1"/>
          <w:lang w:val="en-US"/>
        </w:rPr>
        <w:t xml:space="preserve"> (</w:t>
      </w:r>
      <w:r w:rsidR="00265388" w:rsidRPr="00BC2A6B">
        <w:rPr>
          <w:color w:val="000000" w:themeColor="text1"/>
          <w:lang w:val="en-US"/>
        </w:rPr>
        <w:t>although</w:t>
      </w:r>
      <w:r w:rsidR="0015693F" w:rsidRPr="00BC2A6B">
        <w:rPr>
          <w:color w:val="000000" w:themeColor="text1"/>
          <w:lang w:val="en-US"/>
        </w:rPr>
        <w:t xml:space="preserve"> see </w:t>
      </w:r>
      <w:r w:rsidR="009436C2" w:rsidRPr="009436C2">
        <w:rPr>
          <w:noProof/>
          <w:color w:val="000000" w:themeColor="text1"/>
          <w:vertAlign w:val="superscript"/>
          <w:lang w:val="en-US"/>
        </w:rPr>
        <w:t>11,14,19</w:t>
      </w:r>
      <w:r w:rsidR="004E641F" w:rsidRPr="00BC2A6B">
        <w:rPr>
          <w:color w:val="000000" w:themeColor="text1"/>
          <w:lang w:val="en-US"/>
        </w:rPr>
        <w:t>)</w:t>
      </w:r>
      <w:r w:rsidR="006B5EEC" w:rsidRPr="00BC2A6B">
        <w:rPr>
          <w:color w:val="000000" w:themeColor="text1"/>
          <w:lang w:val="en-US"/>
        </w:rPr>
        <w:t>.</w:t>
      </w:r>
      <w:r w:rsidR="00F93579" w:rsidRPr="00BC2A6B">
        <w:rPr>
          <w:color w:val="000000" w:themeColor="text1"/>
          <w:lang w:val="en-US"/>
        </w:rPr>
        <w:t xml:space="preserve"> </w:t>
      </w:r>
      <w:r w:rsidR="00460685" w:rsidRPr="00BC2A6B">
        <w:rPr>
          <w:color w:val="000000" w:themeColor="text1"/>
          <w:lang w:val="en-US"/>
        </w:rPr>
        <w:t>The internal capsule contains both ascending (</w:t>
      </w:r>
      <w:r w:rsidR="00B14AE6" w:rsidRPr="00BC2A6B">
        <w:rPr>
          <w:color w:val="000000" w:themeColor="text1"/>
          <w:lang w:val="en-US"/>
        </w:rPr>
        <w:t xml:space="preserve">from </w:t>
      </w:r>
      <w:r w:rsidR="00460685" w:rsidRPr="00BC2A6B">
        <w:rPr>
          <w:color w:val="000000" w:themeColor="text1"/>
          <w:lang w:val="en-US"/>
        </w:rPr>
        <w:t>thalamus</w:t>
      </w:r>
      <w:r w:rsidR="00B14AE6" w:rsidRPr="00BC2A6B">
        <w:rPr>
          <w:color w:val="000000" w:themeColor="text1"/>
          <w:lang w:val="en-US"/>
        </w:rPr>
        <w:t xml:space="preserve"> to</w:t>
      </w:r>
      <w:r w:rsidR="004E641F" w:rsidRPr="00BC2A6B">
        <w:rPr>
          <w:color w:val="000000" w:themeColor="text1"/>
          <w:lang w:val="en-US"/>
        </w:rPr>
        <w:t xml:space="preserve"> </w:t>
      </w:r>
      <w:r w:rsidR="00460685" w:rsidRPr="00BC2A6B">
        <w:rPr>
          <w:color w:val="000000" w:themeColor="text1"/>
          <w:lang w:val="en-US"/>
        </w:rPr>
        <w:t>cortex) and descending fib</w:t>
      </w:r>
      <w:r w:rsidR="002E648A" w:rsidRPr="00BC2A6B">
        <w:rPr>
          <w:color w:val="000000" w:themeColor="text1"/>
          <w:lang w:val="en-US"/>
        </w:rPr>
        <w:t>ers</w:t>
      </w:r>
      <w:r w:rsidR="00460685" w:rsidRPr="00BC2A6B">
        <w:rPr>
          <w:color w:val="000000" w:themeColor="text1"/>
          <w:lang w:val="en-US"/>
        </w:rPr>
        <w:t xml:space="preserve"> (</w:t>
      </w:r>
      <w:r w:rsidR="00B14AE6" w:rsidRPr="00BC2A6B">
        <w:rPr>
          <w:color w:val="000000" w:themeColor="text1"/>
          <w:lang w:val="en-US"/>
        </w:rPr>
        <w:t xml:space="preserve">from </w:t>
      </w:r>
      <w:r w:rsidR="00460685" w:rsidRPr="00BC2A6B">
        <w:rPr>
          <w:color w:val="000000" w:themeColor="text1"/>
          <w:lang w:val="en-US"/>
        </w:rPr>
        <w:t>fronto-parietal cortex</w:t>
      </w:r>
      <w:r w:rsidR="004E641F" w:rsidRPr="00BC2A6B">
        <w:rPr>
          <w:color w:val="000000" w:themeColor="text1"/>
          <w:lang w:val="en-US"/>
        </w:rPr>
        <w:t xml:space="preserve"> </w:t>
      </w:r>
      <w:r w:rsidR="00B14AE6" w:rsidRPr="00BC2A6B">
        <w:rPr>
          <w:color w:val="000000" w:themeColor="text1"/>
          <w:lang w:val="en-US"/>
        </w:rPr>
        <w:t xml:space="preserve">to </w:t>
      </w:r>
      <w:r w:rsidR="00460685" w:rsidRPr="00BC2A6B">
        <w:rPr>
          <w:color w:val="000000" w:themeColor="text1"/>
          <w:lang w:val="en-US"/>
        </w:rPr>
        <w:t>basal ganglia and corticospinal tract)</w:t>
      </w:r>
      <w:r w:rsidR="00ED6401" w:rsidRPr="00BC2A6B">
        <w:rPr>
          <w:color w:val="000000" w:themeColor="text1"/>
          <w:lang w:val="en-US"/>
        </w:rPr>
        <w:t xml:space="preserve"> </w:t>
      </w:r>
      <w:r w:rsidR="00A568EA" w:rsidRPr="00BC2A6B">
        <w:rPr>
          <w:color w:val="000000" w:themeColor="text1"/>
          <w:lang w:val="en-US"/>
        </w:rPr>
        <w:t xml:space="preserve">and is considered </w:t>
      </w:r>
      <w:r w:rsidR="00BF3C14" w:rsidRPr="00BC2A6B">
        <w:rPr>
          <w:color w:val="000000" w:themeColor="text1"/>
          <w:lang w:val="en-US"/>
        </w:rPr>
        <w:t>a</w:t>
      </w:r>
      <w:r w:rsidR="00A568EA" w:rsidRPr="00BC2A6B">
        <w:rPr>
          <w:color w:val="000000" w:themeColor="text1"/>
          <w:lang w:val="en-US"/>
        </w:rPr>
        <w:t xml:space="preserve"> </w:t>
      </w:r>
      <w:r w:rsidR="00BF3C14" w:rsidRPr="00BC2A6B">
        <w:rPr>
          <w:color w:val="000000" w:themeColor="text1"/>
          <w:lang w:val="en-US"/>
        </w:rPr>
        <w:t>‘</w:t>
      </w:r>
      <w:r w:rsidR="00A568EA" w:rsidRPr="00BC2A6B">
        <w:rPr>
          <w:color w:val="000000" w:themeColor="text1"/>
          <w:lang w:val="en-US"/>
        </w:rPr>
        <w:t xml:space="preserve">neuroanatomical backbone’ </w:t>
      </w:r>
      <w:r w:rsidR="00CC5BBF" w:rsidRPr="00BC2A6B">
        <w:rPr>
          <w:color w:val="000000" w:themeColor="text1"/>
          <w:lang w:val="en-US"/>
        </w:rPr>
        <w:t>supporting</w:t>
      </w:r>
      <w:r w:rsidR="00A568EA" w:rsidRPr="00BC2A6B">
        <w:rPr>
          <w:color w:val="000000" w:themeColor="text1"/>
          <w:lang w:val="en-US"/>
        </w:rPr>
        <w:t xml:space="preserve"> perceptual, motor and high</w:t>
      </w:r>
      <w:r w:rsidR="00CC5BBF" w:rsidRPr="00BC2A6B">
        <w:rPr>
          <w:color w:val="000000" w:themeColor="text1"/>
          <w:lang w:val="en-US"/>
        </w:rPr>
        <w:t>er</w:t>
      </w:r>
      <w:r w:rsidR="00FA6319" w:rsidRPr="00BC2A6B">
        <w:rPr>
          <w:color w:val="000000" w:themeColor="text1"/>
          <w:lang w:val="en-US"/>
        </w:rPr>
        <w:t>-order cognitive functions</w:t>
      </w:r>
      <w:r w:rsidR="00830C85">
        <w:rPr>
          <w:color w:val="000000" w:themeColor="text1"/>
          <w:lang w:val="en-US"/>
        </w:rPr>
        <w:t>.</w:t>
      </w:r>
      <w:r w:rsidR="009436C2" w:rsidRPr="009436C2">
        <w:rPr>
          <w:noProof/>
          <w:color w:val="000000" w:themeColor="text1"/>
          <w:vertAlign w:val="superscript"/>
          <w:lang w:val="en-US"/>
        </w:rPr>
        <w:t>45</w:t>
      </w:r>
      <w:r w:rsidR="00A568EA" w:rsidRPr="00BC2A6B">
        <w:rPr>
          <w:color w:val="000000" w:themeColor="text1"/>
          <w:lang w:val="en-US"/>
        </w:rPr>
        <w:t xml:space="preserve"> The fornix</w:t>
      </w:r>
      <w:r w:rsidR="000C222F" w:rsidRPr="00BC2A6B">
        <w:rPr>
          <w:color w:val="000000" w:themeColor="text1"/>
          <w:lang w:val="en-US"/>
        </w:rPr>
        <w:t xml:space="preserve"> </w:t>
      </w:r>
      <w:r w:rsidRPr="00BC2A6B">
        <w:rPr>
          <w:color w:val="000000" w:themeColor="text1"/>
          <w:lang w:val="en-US"/>
        </w:rPr>
        <w:t>forms</w:t>
      </w:r>
      <w:r w:rsidR="000C222F" w:rsidRPr="00BC2A6B">
        <w:rPr>
          <w:color w:val="000000" w:themeColor="text1"/>
          <w:lang w:val="en-US"/>
        </w:rPr>
        <w:t xml:space="preserve"> part of the limbic system and</w:t>
      </w:r>
      <w:r w:rsidR="00A568EA" w:rsidRPr="00BC2A6B">
        <w:rPr>
          <w:color w:val="000000" w:themeColor="text1"/>
          <w:lang w:val="en-US"/>
        </w:rPr>
        <w:t xml:space="preserve"> </w:t>
      </w:r>
      <w:r w:rsidR="000C222F" w:rsidRPr="00BC2A6B">
        <w:rPr>
          <w:color w:val="000000" w:themeColor="text1"/>
          <w:lang w:val="en-US"/>
        </w:rPr>
        <w:t>connects</w:t>
      </w:r>
      <w:r w:rsidR="005629F0" w:rsidRPr="00BC2A6B">
        <w:rPr>
          <w:color w:val="000000" w:themeColor="text1"/>
          <w:lang w:val="en-US"/>
        </w:rPr>
        <w:t xml:space="preserve"> the medial temporal lobe and hippocampus to the </w:t>
      </w:r>
      <w:r w:rsidR="0040506C" w:rsidRPr="00BC2A6B">
        <w:rPr>
          <w:color w:val="000000" w:themeColor="text1"/>
          <w:lang w:val="en-US"/>
        </w:rPr>
        <w:t>mammill</w:t>
      </w:r>
      <w:r w:rsidR="005629F0" w:rsidRPr="00BC2A6B">
        <w:rPr>
          <w:color w:val="000000" w:themeColor="text1"/>
          <w:lang w:val="en-US"/>
        </w:rPr>
        <w:t>ary bodies and hypothalamus</w:t>
      </w:r>
      <w:r w:rsidR="0040506C" w:rsidRPr="00BC2A6B">
        <w:rPr>
          <w:color w:val="000000" w:themeColor="text1"/>
          <w:lang w:val="en-US"/>
        </w:rPr>
        <w:t>, thereby</w:t>
      </w:r>
      <w:r w:rsidR="005629F0" w:rsidRPr="00BC2A6B">
        <w:rPr>
          <w:color w:val="000000" w:themeColor="text1"/>
          <w:lang w:val="en-US"/>
        </w:rPr>
        <w:t xml:space="preserve"> playing a central role</w:t>
      </w:r>
      <w:r w:rsidR="00E84E88" w:rsidRPr="00BC2A6B">
        <w:rPr>
          <w:color w:val="000000" w:themeColor="text1"/>
          <w:lang w:val="en-US"/>
        </w:rPr>
        <w:t xml:space="preserve"> in memory formation and re</w:t>
      </w:r>
      <w:r w:rsidR="00CC5BBF" w:rsidRPr="00BC2A6B">
        <w:rPr>
          <w:color w:val="000000" w:themeColor="text1"/>
          <w:lang w:val="en-US"/>
        </w:rPr>
        <w:t>trieval</w:t>
      </w:r>
      <w:r w:rsidR="00830C85">
        <w:rPr>
          <w:color w:val="000000" w:themeColor="text1"/>
          <w:lang w:val="en-US"/>
        </w:rPr>
        <w:t>.</w:t>
      </w:r>
      <w:r w:rsidR="009436C2" w:rsidRPr="009436C2">
        <w:rPr>
          <w:noProof/>
          <w:color w:val="000000" w:themeColor="text1"/>
          <w:vertAlign w:val="superscript"/>
          <w:lang w:val="en-US"/>
        </w:rPr>
        <w:t>45</w:t>
      </w:r>
      <w:r w:rsidR="006C04B3" w:rsidRPr="00BC2A6B">
        <w:rPr>
          <w:color w:val="000000" w:themeColor="text1"/>
          <w:lang w:val="en-US"/>
        </w:rPr>
        <w:t xml:space="preserve"> </w:t>
      </w:r>
      <w:r w:rsidR="00E03446" w:rsidRPr="00BC2A6B">
        <w:rPr>
          <w:color w:val="000000" w:themeColor="text1"/>
          <w:lang w:val="en-US"/>
        </w:rPr>
        <w:t>Finally, t</w:t>
      </w:r>
      <w:r w:rsidR="003A7AE2" w:rsidRPr="00BC2A6B">
        <w:rPr>
          <w:color w:val="000000" w:themeColor="text1"/>
          <w:lang w:val="en-US"/>
        </w:rPr>
        <w:t>he posterior thalamic radiation</w:t>
      </w:r>
      <w:r w:rsidR="009D4314" w:rsidRPr="00BC2A6B">
        <w:rPr>
          <w:color w:val="000000" w:themeColor="text1"/>
          <w:lang w:val="en-US"/>
        </w:rPr>
        <w:t>, which</w:t>
      </w:r>
      <w:r w:rsidR="001A7825" w:rsidRPr="00BC2A6B">
        <w:rPr>
          <w:color w:val="000000" w:themeColor="text1"/>
          <w:lang w:val="en-US"/>
        </w:rPr>
        <w:t xml:space="preserve"> connects the posterior parts of the thalamus with the occipital and the parietal cortices</w:t>
      </w:r>
      <w:r w:rsidR="009D4314" w:rsidRPr="00BC2A6B">
        <w:rPr>
          <w:color w:val="000000" w:themeColor="text1"/>
          <w:lang w:val="en-US"/>
        </w:rPr>
        <w:t>,</w:t>
      </w:r>
      <w:r w:rsidR="00E03446" w:rsidRPr="00BC2A6B">
        <w:rPr>
          <w:color w:val="000000" w:themeColor="text1"/>
          <w:lang w:val="en-US"/>
        </w:rPr>
        <w:t xml:space="preserve"> </w:t>
      </w:r>
      <w:r w:rsidR="009D4314" w:rsidRPr="00BC2A6B">
        <w:rPr>
          <w:color w:val="000000" w:themeColor="text1"/>
          <w:lang w:val="en-US"/>
        </w:rPr>
        <w:t>is</w:t>
      </w:r>
      <w:r w:rsidR="00E03446" w:rsidRPr="00BC2A6B">
        <w:rPr>
          <w:color w:val="000000" w:themeColor="text1"/>
          <w:lang w:val="en-US"/>
        </w:rPr>
        <w:t xml:space="preserve"> </w:t>
      </w:r>
      <w:r w:rsidR="00CC5BBF" w:rsidRPr="00BC2A6B">
        <w:rPr>
          <w:color w:val="000000" w:themeColor="text1"/>
          <w:lang w:val="en-US"/>
        </w:rPr>
        <w:t>a critical compone</w:t>
      </w:r>
      <w:r w:rsidR="002C6B55" w:rsidRPr="00BC2A6B">
        <w:rPr>
          <w:color w:val="000000" w:themeColor="text1"/>
          <w:lang w:val="en-US"/>
        </w:rPr>
        <w:t>n</w:t>
      </w:r>
      <w:r w:rsidR="00CC5BBF" w:rsidRPr="00BC2A6B">
        <w:rPr>
          <w:color w:val="000000" w:themeColor="text1"/>
          <w:lang w:val="en-US"/>
        </w:rPr>
        <w:t>t</w:t>
      </w:r>
      <w:r w:rsidR="009D4314" w:rsidRPr="00BC2A6B">
        <w:rPr>
          <w:color w:val="000000" w:themeColor="text1"/>
          <w:lang w:val="en-US"/>
        </w:rPr>
        <w:t xml:space="preserve"> of the visual system</w:t>
      </w:r>
      <w:r w:rsidRPr="00BC2A6B">
        <w:rPr>
          <w:color w:val="000000" w:themeColor="text1"/>
          <w:lang w:val="en-US"/>
        </w:rPr>
        <w:t>.</w:t>
      </w:r>
      <w:r w:rsidR="006E238D" w:rsidRPr="00BC2A6B">
        <w:rPr>
          <w:color w:val="000000" w:themeColor="text1"/>
          <w:lang w:val="en-US"/>
        </w:rPr>
        <w:t xml:space="preserve"> </w:t>
      </w:r>
      <w:r w:rsidR="004D0BD5" w:rsidRPr="00BC2A6B">
        <w:rPr>
          <w:color w:val="000000" w:themeColor="text1"/>
          <w:lang w:val="en-US"/>
        </w:rPr>
        <w:t>O</w:t>
      </w:r>
      <w:r w:rsidR="005B7640" w:rsidRPr="00BC2A6B">
        <w:rPr>
          <w:color w:val="000000" w:themeColor="text1"/>
          <w:lang w:val="en-US"/>
        </w:rPr>
        <w:t xml:space="preserve">ur results, </w:t>
      </w:r>
      <w:r w:rsidR="00CC5BBF" w:rsidRPr="00BC2A6B">
        <w:rPr>
          <w:color w:val="000000" w:themeColor="text1"/>
          <w:lang w:val="en-US"/>
        </w:rPr>
        <w:t xml:space="preserve">along </w:t>
      </w:r>
      <w:r w:rsidR="005B7640" w:rsidRPr="00BC2A6B">
        <w:rPr>
          <w:color w:val="000000" w:themeColor="text1"/>
          <w:lang w:val="en-US"/>
        </w:rPr>
        <w:t xml:space="preserve">with those </w:t>
      </w:r>
      <w:r w:rsidR="00CC5BBF" w:rsidRPr="00BC2A6B">
        <w:rPr>
          <w:color w:val="000000" w:themeColor="text1"/>
          <w:lang w:val="en-US"/>
        </w:rPr>
        <w:t xml:space="preserve">of </w:t>
      </w:r>
      <w:r w:rsidR="00FA6319" w:rsidRPr="00BC2A6B">
        <w:rPr>
          <w:color w:val="000000" w:themeColor="text1"/>
          <w:lang w:val="en-US"/>
        </w:rPr>
        <w:t>two previous studies</w:t>
      </w:r>
      <w:r w:rsidR="00830C85">
        <w:rPr>
          <w:color w:val="000000" w:themeColor="text1"/>
          <w:lang w:val="en-US"/>
        </w:rPr>
        <w:t>,</w:t>
      </w:r>
      <w:r w:rsidR="009436C2" w:rsidRPr="009436C2">
        <w:rPr>
          <w:noProof/>
          <w:color w:val="000000" w:themeColor="text1"/>
          <w:vertAlign w:val="superscript"/>
          <w:lang w:val="en-US"/>
        </w:rPr>
        <w:t>12,20</w:t>
      </w:r>
      <w:r w:rsidR="005B7640" w:rsidRPr="00BC2A6B">
        <w:rPr>
          <w:color w:val="000000" w:themeColor="text1"/>
          <w:lang w:val="en-US"/>
        </w:rPr>
        <w:t xml:space="preserve"> provide </w:t>
      </w:r>
      <w:r w:rsidR="00970AE0">
        <w:rPr>
          <w:color w:val="000000" w:themeColor="text1"/>
          <w:lang w:val="en-US"/>
        </w:rPr>
        <w:t xml:space="preserve">novel </w:t>
      </w:r>
      <w:r w:rsidR="005B7640" w:rsidRPr="00BC2A6B">
        <w:rPr>
          <w:color w:val="000000" w:themeColor="text1"/>
          <w:lang w:val="en-US"/>
        </w:rPr>
        <w:t>evidence that th</w:t>
      </w:r>
      <w:r w:rsidR="00FA6319" w:rsidRPr="00BC2A6B">
        <w:rPr>
          <w:color w:val="000000" w:themeColor="text1"/>
          <w:lang w:val="en-US"/>
        </w:rPr>
        <w:t xml:space="preserve">e relationship between CD and WM </w:t>
      </w:r>
      <w:r w:rsidR="00970AE0">
        <w:rPr>
          <w:color w:val="000000" w:themeColor="text1"/>
          <w:lang w:val="en-US"/>
        </w:rPr>
        <w:t>microstructure</w:t>
      </w:r>
      <w:r w:rsidR="00FA6319" w:rsidRPr="00BC2A6B">
        <w:rPr>
          <w:color w:val="000000" w:themeColor="text1"/>
          <w:lang w:val="en-US"/>
        </w:rPr>
        <w:t xml:space="preserve"> </w:t>
      </w:r>
      <w:r w:rsidR="005B7640" w:rsidRPr="00BC2A6B">
        <w:rPr>
          <w:color w:val="000000" w:themeColor="text1"/>
          <w:lang w:val="en-US"/>
        </w:rPr>
        <w:t>partly differ</w:t>
      </w:r>
      <w:r w:rsidR="00A5544D" w:rsidRPr="00BC2A6B">
        <w:rPr>
          <w:color w:val="000000" w:themeColor="text1"/>
          <w:lang w:val="en-US"/>
        </w:rPr>
        <w:t>s</w:t>
      </w:r>
      <w:r w:rsidR="005B7640" w:rsidRPr="00BC2A6B">
        <w:rPr>
          <w:color w:val="000000" w:themeColor="text1"/>
          <w:lang w:val="en-US"/>
        </w:rPr>
        <w:t xml:space="preserve"> </w:t>
      </w:r>
      <w:r w:rsidR="00CC5BBF" w:rsidRPr="00BC2A6B">
        <w:rPr>
          <w:color w:val="000000" w:themeColor="text1"/>
          <w:lang w:val="en-US"/>
        </w:rPr>
        <w:t>by</w:t>
      </w:r>
      <w:r w:rsidR="005B7640" w:rsidRPr="00BC2A6B">
        <w:rPr>
          <w:color w:val="000000" w:themeColor="text1"/>
          <w:lang w:val="en-US"/>
        </w:rPr>
        <w:t xml:space="preserve"> sex, but g</w:t>
      </w:r>
      <w:r w:rsidR="007211CD" w:rsidRPr="00BC2A6B">
        <w:rPr>
          <w:color w:val="000000" w:themeColor="text1"/>
          <w:lang w:val="en-US"/>
        </w:rPr>
        <w:t>iven the novelty of th</w:t>
      </w:r>
      <w:r w:rsidR="007542B7" w:rsidRPr="00BC2A6B">
        <w:rPr>
          <w:color w:val="000000" w:themeColor="text1"/>
          <w:lang w:val="en-US"/>
        </w:rPr>
        <w:t>e</w:t>
      </w:r>
      <w:r w:rsidR="007211CD" w:rsidRPr="00BC2A6B">
        <w:rPr>
          <w:color w:val="000000" w:themeColor="text1"/>
          <w:lang w:val="en-US"/>
        </w:rPr>
        <w:t>se findings</w:t>
      </w:r>
      <w:r w:rsidR="007542B7" w:rsidRPr="00BC2A6B">
        <w:rPr>
          <w:color w:val="000000" w:themeColor="text1"/>
          <w:lang w:val="en-US"/>
        </w:rPr>
        <w:t>,</w:t>
      </w:r>
      <w:r w:rsidR="007211CD" w:rsidRPr="00BC2A6B">
        <w:rPr>
          <w:color w:val="000000" w:themeColor="text1"/>
          <w:lang w:val="en-US"/>
        </w:rPr>
        <w:t xml:space="preserve"> f</w:t>
      </w:r>
      <w:r w:rsidR="006E238D" w:rsidRPr="00BC2A6B">
        <w:rPr>
          <w:color w:val="000000" w:themeColor="text1"/>
          <w:lang w:val="en-US"/>
        </w:rPr>
        <w:t>uture studies should</w:t>
      </w:r>
      <w:r w:rsidR="007211CD" w:rsidRPr="00BC2A6B">
        <w:rPr>
          <w:color w:val="000000" w:themeColor="text1"/>
          <w:lang w:val="en-US"/>
        </w:rPr>
        <w:t xml:space="preserve"> seek to replicate them and</w:t>
      </w:r>
      <w:r w:rsidR="006E238D" w:rsidRPr="00BC2A6B">
        <w:rPr>
          <w:color w:val="000000" w:themeColor="text1"/>
          <w:lang w:val="en-US"/>
        </w:rPr>
        <w:t xml:space="preserve"> investigate the</w:t>
      </w:r>
      <w:r w:rsidR="005B7640" w:rsidRPr="00BC2A6B">
        <w:rPr>
          <w:color w:val="000000" w:themeColor="text1"/>
          <w:lang w:val="en-US"/>
        </w:rPr>
        <w:t>ir origin</w:t>
      </w:r>
      <w:r w:rsidR="00CC5BBF" w:rsidRPr="00BC2A6B">
        <w:rPr>
          <w:color w:val="000000" w:themeColor="text1"/>
          <w:lang w:val="en-US"/>
        </w:rPr>
        <w:t>s</w:t>
      </w:r>
      <w:r w:rsidR="005B7640" w:rsidRPr="00BC2A6B">
        <w:rPr>
          <w:color w:val="000000" w:themeColor="text1"/>
          <w:lang w:val="en-US"/>
        </w:rPr>
        <w:t xml:space="preserve"> and</w:t>
      </w:r>
      <w:r w:rsidR="006E238D" w:rsidRPr="00BC2A6B">
        <w:rPr>
          <w:color w:val="000000" w:themeColor="text1"/>
          <w:lang w:val="en-US"/>
        </w:rPr>
        <w:t xml:space="preserve"> functional significance</w:t>
      </w:r>
      <w:r w:rsidR="007211CD" w:rsidRPr="00BC2A6B">
        <w:rPr>
          <w:color w:val="000000" w:themeColor="text1"/>
          <w:lang w:val="en-US"/>
        </w:rPr>
        <w:t>.</w:t>
      </w:r>
    </w:p>
    <w:p w14:paraId="1DEBAFDE" w14:textId="3ACCCFA0" w:rsidR="007306FD" w:rsidRPr="00BC2A6B" w:rsidRDefault="00950C90" w:rsidP="006D5DFF">
      <w:pPr>
        <w:pStyle w:val="para"/>
        <w:spacing w:before="120" w:beforeAutospacing="0" w:after="120" w:afterAutospacing="0" w:line="480" w:lineRule="auto"/>
        <w:ind w:firstLine="720"/>
        <w:rPr>
          <w:color w:val="000000" w:themeColor="text1"/>
          <w:lang w:val="en-US"/>
        </w:rPr>
      </w:pPr>
      <w:r w:rsidRPr="00BC2A6B">
        <w:rPr>
          <w:color w:val="000000" w:themeColor="text1"/>
          <w:lang w:val="en-US"/>
        </w:rPr>
        <w:t>Building on</w:t>
      </w:r>
      <w:r w:rsidR="009E7592" w:rsidRPr="00BC2A6B">
        <w:rPr>
          <w:color w:val="000000" w:themeColor="text1"/>
          <w:lang w:val="en-US"/>
        </w:rPr>
        <w:t>,</w:t>
      </w:r>
      <w:r w:rsidRPr="00BC2A6B">
        <w:rPr>
          <w:color w:val="000000" w:themeColor="text1"/>
          <w:lang w:val="en-US"/>
        </w:rPr>
        <w:t xml:space="preserve"> and ex</w:t>
      </w:r>
      <w:r w:rsidR="0081228E" w:rsidRPr="00BC2A6B">
        <w:rPr>
          <w:color w:val="000000" w:themeColor="text1"/>
          <w:lang w:val="en-US"/>
        </w:rPr>
        <w:t>t</w:t>
      </w:r>
      <w:r w:rsidRPr="00BC2A6B">
        <w:rPr>
          <w:color w:val="000000" w:themeColor="text1"/>
          <w:lang w:val="en-US"/>
        </w:rPr>
        <w:t>ending</w:t>
      </w:r>
      <w:r w:rsidR="009E7592" w:rsidRPr="00BC2A6B">
        <w:rPr>
          <w:color w:val="000000" w:themeColor="text1"/>
          <w:lang w:val="en-US"/>
        </w:rPr>
        <w:t>,</w:t>
      </w:r>
      <w:r w:rsidRPr="00BC2A6B">
        <w:rPr>
          <w:color w:val="000000" w:themeColor="text1"/>
          <w:lang w:val="en-US"/>
        </w:rPr>
        <w:t xml:space="preserve"> previous </w:t>
      </w:r>
      <w:r w:rsidR="009A0350" w:rsidRPr="00BC2A6B">
        <w:rPr>
          <w:color w:val="000000" w:themeColor="text1"/>
          <w:lang w:val="en-US"/>
        </w:rPr>
        <w:t>behavioral</w:t>
      </w:r>
      <w:r w:rsidRPr="00BC2A6B">
        <w:rPr>
          <w:color w:val="000000" w:themeColor="text1"/>
          <w:lang w:val="en-US"/>
        </w:rPr>
        <w:t xml:space="preserve"> and neuroimaging studies</w:t>
      </w:r>
      <w:r w:rsidR="00830C85">
        <w:rPr>
          <w:color w:val="000000" w:themeColor="text1"/>
          <w:lang w:val="en-US"/>
        </w:rPr>
        <w:t>,</w:t>
      </w:r>
      <w:r w:rsidR="00A55F8F" w:rsidRPr="00A55F8F">
        <w:rPr>
          <w:noProof/>
          <w:color w:val="000000" w:themeColor="text1"/>
          <w:vertAlign w:val="superscript"/>
          <w:lang w:val="en-US"/>
        </w:rPr>
        <w:t>2</w:t>
      </w:r>
      <w:r w:rsidRPr="00BC2A6B">
        <w:rPr>
          <w:color w:val="000000" w:themeColor="text1"/>
          <w:lang w:val="en-US"/>
        </w:rPr>
        <w:t xml:space="preserve"> w</w:t>
      </w:r>
      <w:r w:rsidR="00725782" w:rsidRPr="00BC2A6B">
        <w:rPr>
          <w:color w:val="000000" w:themeColor="text1"/>
          <w:lang w:val="en-US"/>
        </w:rPr>
        <w:t xml:space="preserve">e </w:t>
      </w:r>
      <w:r w:rsidR="00265388" w:rsidRPr="00BC2A6B">
        <w:rPr>
          <w:color w:val="000000" w:themeColor="text1"/>
          <w:lang w:val="en-US"/>
        </w:rPr>
        <w:t>demonstrated</w:t>
      </w:r>
      <w:r w:rsidRPr="00BC2A6B">
        <w:rPr>
          <w:color w:val="000000" w:themeColor="text1"/>
          <w:lang w:val="en-US"/>
        </w:rPr>
        <w:t xml:space="preserve"> </w:t>
      </w:r>
      <w:r w:rsidR="00965516" w:rsidRPr="00983900">
        <w:rPr>
          <w:color w:val="000000" w:themeColor="text1"/>
          <w:lang w:val="en-US"/>
        </w:rPr>
        <w:t xml:space="preserve">that amongst youths with CD, the unique variance associated with CD </w:t>
      </w:r>
      <w:r w:rsidR="00965516" w:rsidRPr="00983900">
        <w:rPr>
          <w:color w:val="000000" w:themeColor="text1"/>
          <w:lang w:val="en-US"/>
        </w:rPr>
        <w:lastRenderedPageBreak/>
        <w:t xml:space="preserve">symptoms and callous traits exhibited opposing associations with </w:t>
      </w:r>
      <w:r w:rsidR="00180641">
        <w:rPr>
          <w:color w:val="000000" w:themeColor="text1"/>
          <w:lang w:val="en-US"/>
        </w:rPr>
        <w:t xml:space="preserve">corpus callosum </w:t>
      </w:r>
      <w:r w:rsidR="00965516" w:rsidRPr="00983900">
        <w:rPr>
          <w:color w:val="000000" w:themeColor="text1"/>
          <w:lang w:val="en-US"/>
        </w:rPr>
        <w:t xml:space="preserve">WM microstructure, with </w:t>
      </w:r>
      <w:r w:rsidR="00965516" w:rsidRPr="00983900">
        <w:rPr>
          <w:rFonts w:cs="Arial"/>
          <w:lang w:val="en-US"/>
        </w:rPr>
        <w:t>callous traits identified as the unique clinical feature predicting the</w:t>
      </w:r>
      <w:r w:rsidR="00965516" w:rsidRPr="00983900">
        <w:rPr>
          <w:color w:val="000000" w:themeColor="text1"/>
          <w:lang w:val="en-US"/>
        </w:rPr>
        <w:t xml:space="preserve"> group differences in AD observed within the corpus callosum and in RD in the bilateral anterior thalamic radiation</w:t>
      </w:r>
      <w:r w:rsidR="00D9276C" w:rsidRPr="00BC2A6B">
        <w:rPr>
          <w:color w:val="000000" w:themeColor="text1"/>
          <w:lang w:val="en-US"/>
        </w:rPr>
        <w:t>.</w:t>
      </w:r>
      <w:r w:rsidR="00232F69" w:rsidRPr="00BC2A6B">
        <w:rPr>
          <w:color w:val="000000" w:themeColor="text1"/>
          <w:lang w:val="en-US"/>
        </w:rPr>
        <w:t xml:space="preserve"> </w:t>
      </w:r>
      <w:r w:rsidR="009E7592" w:rsidRPr="00BC2A6B">
        <w:rPr>
          <w:color w:val="000000" w:themeColor="text1"/>
          <w:lang w:val="en-US"/>
        </w:rPr>
        <w:t>F</w:t>
      </w:r>
      <w:r w:rsidR="00232F69" w:rsidRPr="00BC2A6B">
        <w:rPr>
          <w:color w:val="000000" w:themeColor="text1"/>
          <w:lang w:val="en-US"/>
        </w:rPr>
        <w:t>rom a theoretical stance, these results</w:t>
      </w:r>
      <w:r w:rsidR="00CC5BBF" w:rsidRPr="00BC2A6B">
        <w:rPr>
          <w:color w:val="000000" w:themeColor="text1"/>
          <w:lang w:val="en-US"/>
        </w:rPr>
        <w:t>:</w:t>
      </w:r>
      <w:r w:rsidR="00232F69" w:rsidRPr="00BC2A6B">
        <w:rPr>
          <w:color w:val="000000" w:themeColor="text1"/>
          <w:lang w:val="en-US"/>
        </w:rPr>
        <w:t xml:space="preserve"> </w:t>
      </w:r>
      <w:r w:rsidR="00CC5BBF" w:rsidRPr="00BC2A6B">
        <w:rPr>
          <w:color w:val="000000" w:themeColor="text1"/>
          <w:lang w:val="en-US"/>
        </w:rPr>
        <w:t>(</w:t>
      </w:r>
      <w:r w:rsidR="007542B7" w:rsidRPr="00BC2A6B">
        <w:rPr>
          <w:color w:val="000000" w:themeColor="text1"/>
          <w:lang w:val="en-US"/>
        </w:rPr>
        <w:t>i</w:t>
      </w:r>
      <w:r w:rsidR="00CC5BBF" w:rsidRPr="00BC2A6B">
        <w:rPr>
          <w:color w:val="000000" w:themeColor="text1"/>
          <w:lang w:val="en-US"/>
        </w:rPr>
        <w:t>)</w:t>
      </w:r>
      <w:r w:rsidR="007B67A4" w:rsidRPr="00BC2A6B">
        <w:rPr>
          <w:color w:val="000000" w:themeColor="text1"/>
          <w:lang w:val="en-US"/>
        </w:rPr>
        <w:t xml:space="preserve"> </w:t>
      </w:r>
      <w:r w:rsidR="00265388" w:rsidRPr="00BC2A6B">
        <w:rPr>
          <w:color w:val="000000" w:themeColor="text1"/>
          <w:lang w:val="en-US"/>
        </w:rPr>
        <w:t xml:space="preserve">identify </w:t>
      </w:r>
      <w:r w:rsidR="00232F69" w:rsidRPr="00BC2A6B">
        <w:rPr>
          <w:color w:val="000000" w:themeColor="text1"/>
          <w:lang w:val="en-US"/>
        </w:rPr>
        <w:t xml:space="preserve">novel </w:t>
      </w:r>
      <w:r w:rsidR="00E97C49" w:rsidRPr="00BC2A6B">
        <w:rPr>
          <w:color w:val="000000" w:themeColor="text1"/>
          <w:lang w:val="en-US"/>
        </w:rPr>
        <w:t>WM</w:t>
      </w:r>
      <w:r w:rsidR="00232F69" w:rsidRPr="00BC2A6B">
        <w:rPr>
          <w:color w:val="000000" w:themeColor="text1"/>
          <w:lang w:val="en-US"/>
        </w:rPr>
        <w:t xml:space="preserve"> correlates </w:t>
      </w:r>
      <w:r w:rsidR="007B67A4" w:rsidRPr="00BC2A6B">
        <w:rPr>
          <w:color w:val="000000" w:themeColor="text1"/>
          <w:lang w:val="en-US"/>
        </w:rPr>
        <w:t xml:space="preserve">of CD, </w:t>
      </w:r>
      <w:r w:rsidR="00DD5675" w:rsidRPr="00BC2A6B">
        <w:rPr>
          <w:color w:val="000000" w:themeColor="text1"/>
          <w:lang w:val="en-US"/>
        </w:rPr>
        <w:t>supporting</w:t>
      </w:r>
      <w:r w:rsidR="007B67A4" w:rsidRPr="00BC2A6B">
        <w:rPr>
          <w:color w:val="000000" w:themeColor="text1"/>
          <w:lang w:val="en-US"/>
        </w:rPr>
        <w:t xml:space="preserve"> the view that youths with CD constitute a heterogeneous group with different neurocognitive </w:t>
      </w:r>
      <w:r w:rsidR="00B14AE6" w:rsidRPr="00BC2A6B">
        <w:rPr>
          <w:color w:val="000000" w:themeColor="text1"/>
          <w:lang w:val="en-US"/>
        </w:rPr>
        <w:t>profiles</w:t>
      </w:r>
      <w:r w:rsidR="00830C85">
        <w:rPr>
          <w:color w:val="000000" w:themeColor="text1"/>
          <w:lang w:val="en-US"/>
        </w:rPr>
        <w:t>,</w:t>
      </w:r>
      <w:r w:rsidR="009436C2" w:rsidRPr="009436C2">
        <w:rPr>
          <w:noProof/>
          <w:color w:val="000000" w:themeColor="text1"/>
          <w:vertAlign w:val="superscript"/>
          <w:lang w:val="en-US"/>
        </w:rPr>
        <w:t>25,26</w:t>
      </w:r>
      <w:r w:rsidR="007B67A4" w:rsidRPr="00BC2A6B">
        <w:rPr>
          <w:color w:val="000000" w:themeColor="text1"/>
          <w:lang w:val="en-US"/>
        </w:rPr>
        <w:t xml:space="preserve">, and, </w:t>
      </w:r>
      <w:r w:rsidR="00CC5BBF" w:rsidRPr="00BC2A6B">
        <w:rPr>
          <w:color w:val="000000" w:themeColor="text1"/>
          <w:lang w:val="en-US"/>
        </w:rPr>
        <w:t>(</w:t>
      </w:r>
      <w:r w:rsidR="007542B7" w:rsidRPr="00BC2A6B">
        <w:rPr>
          <w:color w:val="000000" w:themeColor="text1"/>
          <w:lang w:val="en-US"/>
        </w:rPr>
        <w:t>ii</w:t>
      </w:r>
      <w:r w:rsidR="00CC5BBF" w:rsidRPr="00BC2A6B">
        <w:rPr>
          <w:color w:val="000000" w:themeColor="text1"/>
          <w:lang w:val="en-US"/>
        </w:rPr>
        <w:t>)</w:t>
      </w:r>
      <w:r w:rsidR="007B67A4" w:rsidRPr="00BC2A6B">
        <w:rPr>
          <w:color w:val="000000" w:themeColor="text1"/>
          <w:lang w:val="en-US"/>
        </w:rPr>
        <w:t xml:space="preserve"> could help explain some of the inconsistent results reported in previous DTI studies</w:t>
      </w:r>
      <w:r w:rsidR="00830C85">
        <w:rPr>
          <w:color w:val="000000" w:themeColor="text1"/>
          <w:lang w:val="en-US"/>
        </w:rPr>
        <w:t>.</w:t>
      </w:r>
      <w:r w:rsidR="00AE4CCA" w:rsidRPr="00BC2A6B">
        <w:rPr>
          <w:noProof/>
          <w:color w:val="000000" w:themeColor="text1"/>
          <w:vertAlign w:val="superscript"/>
          <w:lang w:val="en-US"/>
        </w:rPr>
        <w:t>5</w:t>
      </w:r>
      <w:r w:rsidR="00CB23B3" w:rsidRPr="00BC2A6B">
        <w:rPr>
          <w:color w:val="000000" w:themeColor="text1"/>
          <w:lang w:val="en-US"/>
        </w:rPr>
        <w:t xml:space="preserve"> Finally, </w:t>
      </w:r>
      <w:r w:rsidR="00C60336" w:rsidRPr="00BC2A6B">
        <w:rPr>
          <w:color w:val="000000" w:themeColor="text1"/>
          <w:lang w:val="en-US"/>
        </w:rPr>
        <w:t xml:space="preserve">our finding that callous traits </w:t>
      </w:r>
      <w:r w:rsidR="00D50E3D" w:rsidRPr="00BC2A6B">
        <w:rPr>
          <w:color w:val="000000" w:themeColor="text1"/>
          <w:lang w:val="en-US"/>
        </w:rPr>
        <w:t xml:space="preserve">were the strongest predictor of the </w:t>
      </w:r>
      <w:r w:rsidR="00C60336" w:rsidRPr="00BC2A6B">
        <w:rPr>
          <w:color w:val="000000" w:themeColor="text1"/>
          <w:lang w:val="en-US"/>
        </w:rPr>
        <w:t xml:space="preserve">group differences is </w:t>
      </w:r>
      <w:r w:rsidR="00CB23B3" w:rsidRPr="00BC2A6B">
        <w:rPr>
          <w:color w:val="000000" w:themeColor="text1"/>
          <w:lang w:val="en-US"/>
        </w:rPr>
        <w:t>c</w:t>
      </w:r>
      <w:r w:rsidR="006A08AF" w:rsidRPr="00BC2A6B">
        <w:rPr>
          <w:color w:val="000000" w:themeColor="text1"/>
          <w:lang w:val="en-US"/>
        </w:rPr>
        <w:t xml:space="preserve">onsistent with </w:t>
      </w:r>
      <w:r w:rsidR="00C60336" w:rsidRPr="00BC2A6B">
        <w:rPr>
          <w:color w:val="000000" w:themeColor="text1"/>
          <w:lang w:val="en-US"/>
        </w:rPr>
        <w:t xml:space="preserve">two </w:t>
      </w:r>
      <w:r w:rsidR="006A08AF" w:rsidRPr="00BC2A6B">
        <w:rPr>
          <w:color w:val="000000" w:themeColor="text1"/>
          <w:lang w:val="en-US"/>
        </w:rPr>
        <w:t xml:space="preserve">fMRI </w:t>
      </w:r>
      <w:r w:rsidR="00C60336" w:rsidRPr="00BC2A6B">
        <w:rPr>
          <w:color w:val="000000" w:themeColor="text1"/>
          <w:lang w:val="en-US"/>
        </w:rPr>
        <w:t>studies</w:t>
      </w:r>
      <w:r w:rsidR="00CA7E88" w:rsidRPr="00BC2A6B">
        <w:rPr>
          <w:color w:val="000000" w:themeColor="text1"/>
          <w:lang w:val="en-US"/>
        </w:rPr>
        <w:t xml:space="preserve"> </w:t>
      </w:r>
      <w:r w:rsidR="00C60336" w:rsidRPr="00BC2A6B">
        <w:rPr>
          <w:color w:val="000000" w:themeColor="text1"/>
          <w:lang w:val="en-US"/>
        </w:rPr>
        <w:t xml:space="preserve">examining </w:t>
      </w:r>
      <w:r w:rsidR="003832E1" w:rsidRPr="00BC2A6B">
        <w:rPr>
          <w:color w:val="000000" w:themeColor="text1"/>
          <w:lang w:val="en-US"/>
        </w:rPr>
        <w:t xml:space="preserve">neural </w:t>
      </w:r>
      <w:r w:rsidR="00584DCF" w:rsidRPr="00BC2A6B">
        <w:rPr>
          <w:color w:val="000000" w:themeColor="text1"/>
          <w:lang w:val="en-US"/>
        </w:rPr>
        <w:t>response</w:t>
      </w:r>
      <w:r w:rsidR="007120C3" w:rsidRPr="00BC2A6B">
        <w:rPr>
          <w:color w:val="000000" w:themeColor="text1"/>
          <w:lang w:val="en-US"/>
        </w:rPr>
        <w:t>s</w:t>
      </w:r>
      <w:r w:rsidR="00584DCF" w:rsidRPr="00BC2A6B">
        <w:rPr>
          <w:color w:val="000000" w:themeColor="text1"/>
          <w:lang w:val="en-US"/>
        </w:rPr>
        <w:t xml:space="preserve"> to others’ pain</w:t>
      </w:r>
      <w:r w:rsidR="00DF167A" w:rsidRPr="00BC2A6B">
        <w:rPr>
          <w:color w:val="000000" w:themeColor="text1"/>
          <w:lang w:val="en-US"/>
        </w:rPr>
        <w:t xml:space="preserve"> in youths with conduct problems</w:t>
      </w:r>
      <w:r w:rsidR="002C6B55" w:rsidRPr="00BC2A6B">
        <w:rPr>
          <w:color w:val="000000" w:themeColor="text1"/>
          <w:lang w:val="en-US"/>
        </w:rPr>
        <w:t>. T</w:t>
      </w:r>
      <w:r w:rsidR="00825C6F" w:rsidRPr="00BC2A6B">
        <w:rPr>
          <w:color w:val="000000" w:themeColor="text1"/>
          <w:lang w:val="en-US"/>
        </w:rPr>
        <w:t xml:space="preserve">he first </w:t>
      </w:r>
      <w:r w:rsidR="00C60336" w:rsidRPr="00BC2A6B">
        <w:rPr>
          <w:color w:val="000000" w:themeColor="text1"/>
          <w:lang w:val="en-US"/>
        </w:rPr>
        <w:t>show</w:t>
      </w:r>
      <w:r w:rsidR="00825C6F" w:rsidRPr="00BC2A6B">
        <w:rPr>
          <w:color w:val="000000" w:themeColor="text1"/>
          <w:lang w:val="en-US"/>
        </w:rPr>
        <w:t>ed</w:t>
      </w:r>
      <w:r w:rsidR="00C60336" w:rsidRPr="00BC2A6B">
        <w:rPr>
          <w:color w:val="000000" w:themeColor="text1"/>
          <w:lang w:val="en-US"/>
        </w:rPr>
        <w:t xml:space="preserve"> that callous traits </w:t>
      </w:r>
      <w:r w:rsidR="00D50E3D" w:rsidRPr="00BC2A6B">
        <w:rPr>
          <w:color w:val="000000" w:themeColor="text1"/>
          <w:lang w:val="en-US"/>
        </w:rPr>
        <w:t>predicted</w:t>
      </w:r>
      <w:r w:rsidR="00C60336" w:rsidRPr="00BC2A6B">
        <w:rPr>
          <w:color w:val="000000" w:themeColor="text1"/>
          <w:lang w:val="en-US"/>
        </w:rPr>
        <w:t xml:space="preserve"> </w:t>
      </w:r>
      <w:r w:rsidR="007120C3" w:rsidRPr="00BC2A6B">
        <w:rPr>
          <w:color w:val="000000" w:themeColor="text1"/>
          <w:lang w:val="en-US"/>
        </w:rPr>
        <w:t>lower</w:t>
      </w:r>
      <w:r w:rsidR="00C60336" w:rsidRPr="00BC2A6B">
        <w:rPr>
          <w:color w:val="000000" w:themeColor="text1"/>
          <w:lang w:val="en-US"/>
        </w:rPr>
        <w:t xml:space="preserve"> </w:t>
      </w:r>
      <w:r w:rsidR="00835E08" w:rsidRPr="00BC2A6B">
        <w:rPr>
          <w:color w:val="000000" w:themeColor="text1"/>
          <w:lang w:val="en-US"/>
        </w:rPr>
        <w:t>anterior insula and anterior cingulate cortex</w:t>
      </w:r>
      <w:r w:rsidR="00DF167A" w:rsidRPr="00BC2A6B">
        <w:rPr>
          <w:color w:val="000000" w:themeColor="text1"/>
          <w:lang w:val="en-US"/>
        </w:rPr>
        <w:t xml:space="preserve"> responses</w:t>
      </w:r>
      <w:r w:rsidR="00830C85">
        <w:rPr>
          <w:color w:val="000000" w:themeColor="text1"/>
          <w:lang w:val="en-US"/>
        </w:rPr>
        <w:t>,</w:t>
      </w:r>
      <w:r w:rsidR="009436C2" w:rsidRPr="009436C2">
        <w:rPr>
          <w:noProof/>
          <w:color w:val="000000" w:themeColor="text1"/>
          <w:vertAlign w:val="superscript"/>
          <w:lang w:val="en-US"/>
        </w:rPr>
        <w:t>26</w:t>
      </w:r>
      <w:r w:rsidR="0022547F" w:rsidRPr="00BC2A6B">
        <w:rPr>
          <w:color w:val="000000" w:themeColor="text1"/>
          <w:lang w:val="en-US"/>
        </w:rPr>
        <w:t xml:space="preserve"> </w:t>
      </w:r>
      <w:r w:rsidR="00825C6F" w:rsidRPr="00BC2A6B">
        <w:rPr>
          <w:color w:val="000000" w:themeColor="text1"/>
          <w:lang w:val="en-US"/>
        </w:rPr>
        <w:t xml:space="preserve">while the second reported that </w:t>
      </w:r>
      <w:r w:rsidR="00672231" w:rsidRPr="00BC2A6B">
        <w:rPr>
          <w:color w:val="000000" w:themeColor="text1"/>
          <w:lang w:val="en-US"/>
        </w:rPr>
        <w:t>callous</w:t>
      </w:r>
      <w:r w:rsidR="00825C6F" w:rsidRPr="00BC2A6B">
        <w:rPr>
          <w:color w:val="000000" w:themeColor="text1"/>
          <w:lang w:val="en-US"/>
        </w:rPr>
        <w:t xml:space="preserve"> traits </w:t>
      </w:r>
      <w:r w:rsidR="00A5544D" w:rsidRPr="00BC2A6B">
        <w:rPr>
          <w:color w:val="000000" w:themeColor="text1"/>
          <w:lang w:val="en-US"/>
        </w:rPr>
        <w:t>predicted reduced</w:t>
      </w:r>
      <w:r w:rsidR="003A169B" w:rsidRPr="00BC2A6B">
        <w:rPr>
          <w:color w:val="000000" w:themeColor="text1"/>
          <w:lang w:val="en-US"/>
        </w:rPr>
        <w:t xml:space="preserve"> functional connectivity </w:t>
      </w:r>
      <w:r w:rsidR="00EA5316" w:rsidRPr="00BC2A6B">
        <w:rPr>
          <w:color w:val="000000" w:themeColor="text1"/>
          <w:lang w:val="en-US"/>
        </w:rPr>
        <w:t>of the amygdala and insula with the anterior cingulate cortex</w:t>
      </w:r>
      <w:r w:rsidR="00830C85">
        <w:rPr>
          <w:color w:val="000000" w:themeColor="text1"/>
          <w:lang w:val="en-US"/>
        </w:rPr>
        <w:t>.</w:t>
      </w:r>
      <w:r w:rsidR="009436C2" w:rsidRPr="009436C2">
        <w:rPr>
          <w:noProof/>
          <w:color w:val="000000" w:themeColor="text1"/>
          <w:vertAlign w:val="superscript"/>
          <w:lang w:val="en-US"/>
        </w:rPr>
        <w:t>27</w:t>
      </w:r>
      <w:r w:rsidR="00FA45CD" w:rsidRPr="00BC2A6B">
        <w:rPr>
          <w:color w:val="000000" w:themeColor="text1"/>
          <w:lang w:val="en-US"/>
        </w:rPr>
        <w:t xml:space="preserve"> </w:t>
      </w:r>
      <w:r w:rsidR="006D5DFF" w:rsidRPr="003275C2">
        <w:rPr>
          <w:color w:val="000000" w:themeColor="text1"/>
          <w:lang w:val="en-US"/>
        </w:rPr>
        <w:t>These results, together with recent psychometric, experimental, behavioral</w:t>
      </w:r>
      <w:r w:rsidR="005D0AE4">
        <w:rPr>
          <w:color w:val="000000" w:themeColor="text1"/>
          <w:lang w:val="en-US"/>
        </w:rPr>
        <w:t>,</w:t>
      </w:r>
      <w:r w:rsidR="006D5DFF" w:rsidRPr="003275C2">
        <w:rPr>
          <w:color w:val="000000" w:themeColor="text1"/>
          <w:lang w:val="en-US"/>
        </w:rPr>
        <w:t xml:space="preserve"> genetic, and meta-analytic evide</w:t>
      </w:r>
      <w:r w:rsidR="006D5DFF">
        <w:rPr>
          <w:color w:val="000000" w:themeColor="text1"/>
          <w:lang w:val="en-US"/>
        </w:rPr>
        <w:t xml:space="preserve">nce demonstrating that the ICU subscales </w:t>
      </w:r>
      <w:r w:rsidR="006D5DFF" w:rsidRPr="003275C2">
        <w:rPr>
          <w:color w:val="000000" w:themeColor="text1"/>
          <w:lang w:val="en-US"/>
        </w:rPr>
        <w:t>are each associated with distinct phenotypic and etiological characteristics as well as external correlates</w:t>
      </w:r>
      <w:r w:rsidR="009436C2" w:rsidRPr="009436C2">
        <w:rPr>
          <w:noProof/>
          <w:color w:val="000000" w:themeColor="text1"/>
          <w:vertAlign w:val="superscript"/>
          <w:lang w:val="en-US"/>
        </w:rPr>
        <w:t>51-53</w:t>
      </w:r>
      <w:r w:rsidR="006D5DFF">
        <w:rPr>
          <w:color w:val="000000" w:themeColor="text1"/>
          <w:lang w:val="en-US"/>
        </w:rPr>
        <w:t xml:space="preserve">, </w:t>
      </w:r>
      <w:r w:rsidR="006D5DFF" w:rsidRPr="003275C2">
        <w:rPr>
          <w:color w:val="000000" w:themeColor="text1"/>
          <w:lang w:val="en-US"/>
        </w:rPr>
        <w:t xml:space="preserve">highlight the importance of considering the distinct dimensions underlying </w:t>
      </w:r>
      <w:r w:rsidR="006D5DFF">
        <w:rPr>
          <w:color w:val="000000" w:themeColor="text1"/>
          <w:lang w:val="en-US"/>
        </w:rPr>
        <w:t xml:space="preserve">the </w:t>
      </w:r>
      <w:r w:rsidR="006D5DFF" w:rsidRPr="003275C2">
        <w:rPr>
          <w:color w:val="000000" w:themeColor="text1"/>
          <w:lang w:val="en-US"/>
        </w:rPr>
        <w:t xml:space="preserve">CU traits </w:t>
      </w:r>
      <w:r w:rsidR="006D5DFF">
        <w:rPr>
          <w:color w:val="000000" w:themeColor="text1"/>
          <w:lang w:val="en-US"/>
        </w:rPr>
        <w:t xml:space="preserve">construct as </w:t>
      </w:r>
      <w:r w:rsidR="006D5DFF" w:rsidRPr="003275C2">
        <w:rPr>
          <w:color w:val="000000" w:themeColor="text1"/>
          <w:lang w:val="en-US"/>
        </w:rPr>
        <w:t xml:space="preserve">operationalized </w:t>
      </w:r>
      <w:r w:rsidR="006D5DFF">
        <w:rPr>
          <w:color w:val="000000" w:themeColor="text1"/>
          <w:lang w:val="en-US"/>
        </w:rPr>
        <w:t>by the</w:t>
      </w:r>
      <w:r w:rsidR="006D5DFF" w:rsidRPr="003275C2">
        <w:rPr>
          <w:color w:val="000000" w:themeColor="text1"/>
          <w:lang w:val="en-US"/>
        </w:rPr>
        <w:t xml:space="preserve"> I</w:t>
      </w:r>
      <w:r w:rsidR="000B0FB7">
        <w:rPr>
          <w:color w:val="000000" w:themeColor="text1"/>
          <w:lang w:val="en-US"/>
        </w:rPr>
        <w:t>CU</w:t>
      </w:r>
      <w:r w:rsidR="00830C85">
        <w:rPr>
          <w:color w:val="000000" w:themeColor="text1"/>
          <w:lang w:val="en-US"/>
        </w:rPr>
        <w:t>.</w:t>
      </w:r>
      <w:r w:rsidR="009436C2" w:rsidRPr="009436C2">
        <w:rPr>
          <w:noProof/>
          <w:color w:val="000000" w:themeColor="text1"/>
          <w:vertAlign w:val="superscript"/>
          <w:lang w:val="en-US"/>
        </w:rPr>
        <w:t>36</w:t>
      </w:r>
      <w:r w:rsidR="006D5DFF" w:rsidRPr="003275C2">
        <w:rPr>
          <w:color w:val="000000" w:themeColor="text1"/>
          <w:lang w:val="en-US"/>
        </w:rPr>
        <w:t xml:space="preserve"> This line of research may </w:t>
      </w:r>
      <w:r w:rsidR="006D5DFF">
        <w:rPr>
          <w:color w:val="000000" w:themeColor="text1"/>
          <w:lang w:val="en-US"/>
        </w:rPr>
        <w:t>inform</w:t>
      </w:r>
      <w:r w:rsidR="006D5DFF" w:rsidRPr="003275C2">
        <w:rPr>
          <w:color w:val="000000" w:themeColor="text1"/>
          <w:lang w:val="en-US"/>
        </w:rPr>
        <w:t xml:space="preserve"> </w:t>
      </w:r>
      <w:r w:rsidR="006D5DFF">
        <w:rPr>
          <w:color w:val="000000" w:themeColor="text1"/>
          <w:lang w:val="en-US"/>
        </w:rPr>
        <w:t xml:space="preserve">future </w:t>
      </w:r>
      <w:r w:rsidR="006D5DFF" w:rsidRPr="003275C2">
        <w:rPr>
          <w:color w:val="000000" w:themeColor="text1"/>
          <w:lang w:val="en-US"/>
        </w:rPr>
        <w:t>research and clinical work.</w:t>
      </w:r>
      <w:r w:rsidR="006D5DFF">
        <w:rPr>
          <w:color w:val="000000" w:themeColor="text1"/>
          <w:lang w:val="en-US"/>
        </w:rPr>
        <w:t xml:space="preserve"> </w:t>
      </w:r>
      <w:r w:rsidR="006D5DFF" w:rsidRPr="0052481F">
        <w:rPr>
          <w:color w:val="000000" w:themeColor="text1"/>
          <w:lang w:val="en-US"/>
        </w:rPr>
        <w:t>Future studies should also examine how different clinical presentations of CD (e.g., aggressive</w:t>
      </w:r>
      <w:r w:rsidR="000B0FB7">
        <w:rPr>
          <w:color w:val="000000" w:themeColor="text1"/>
          <w:lang w:val="en-US"/>
        </w:rPr>
        <w:t xml:space="preserve"> versus non-aggressive</w:t>
      </w:r>
      <w:r w:rsidR="006D5DFF" w:rsidRPr="0052481F">
        <w:rPr>
          <w:color w:val="000000" w:themeColor="text1"/>
          <w:lang w:val="en-US"/>
        </w:rPr>
        <w:t>) might relate to WM differences.</w:t>
      </w:r>
    </w:p>
    <w:p w14:paraId="75C6A01A" w14:textId="77777777" w:rsidR="00513CEE" w:rsidRPr="00BC2A6B" w:rsidRDefault="00E1111A" w:rsidP="00E1111A">
      <w:pPr>
        <w:pStyle w:val="para"/>
        <w:spacing w:before="120" w:beforeAutospacing="0" w:after="120" w:afterAutospacing="0" w:line="480" w:lineRule="auto"/>
        <w:rPr>
          <w:b/>
          <w:color w:val="000000" w:themeColor="text1"/>
          <w:lang w:val="en-US"/>
        </w:rPr>
      </w:pPr>
      <w:r w:rsidRPr="00BC2A6B">
        <w:rPr>
          <w:b/>
          <w:color w:val="000000" w:themeColor="text1"/>
          <w:lang w:val="en-US"/>
        </w:rPr>
        <w:t>Neurodevelopmental c</w:t>
      </w:r>
      <w:r w:rsidR="00A374C8" w:rsidRPr="00BC2A6B">
        <w:rPr>
          <w:b/>
          <w:color w:val="000000" w:themeColor="text1"/>
          <w:lang w:val="en-US"/>
        </w:rPr>
        <w:t>onsiderations</w:t>
      </w:r>
    </w:p>
    <w:p w14:paraId="5FF8F816" w14:textId="7A05D318" w:rsidR="00892D1F" w:rsidRPr="00BC2A6B" w:rsidRDefault="00A374C8" w:rsidP="00761F5E">
      <w:pPr>
        <w:spacing w:before="120" w:after="120" w:line="480" w:lineRule="auto"/>
        <w:ind w:firstLine="720"/>
        <w:contextualSpacing/>
        <w:rPr>
          <w:rFonts w:ascii="Times New Roman" w:hAnsi="Times New Roman" w:cs="Times New Roman"/>
          <w:lang w:val="en-US"/>
        </w:rPr>
      </w:pPr>
      <w:r w:rsidRPr="00BC2A6B">
        <w:rPr>
          <w:rFonts w:ascii="Times New Roman" w:hAnsi="Times New Roman" w:cs="Times New Roman"/>
          <w:lang w:val="en-US"/>
        </w:rPr>
        <w:t>D</w:t>
      </w:r>
      <w:r w:rsidR="00892D1F" w:rsidRPr="00BC2A6B">
        <w:rPr>
          <w:rFonts w:ascii="Times New Roman" w:hAnsi="Times New Roman" w:cs="Times New Roman"/>
          <w:lang w:val="en-US"/>
        </w:rPr>
        <w:t>espite the fact that CD is considered a neurodevelopmental disorder</w:t>
      </w:r>
      <w:r w:rsidR="000E110D">
        <w:rPr>
          <w:rFonts w:ascii="Times New Roman" w:hAnsi="Times New Roman" w:cs="Times New Roman"/>
          <w:lang w:val="en-US"/>
        </w:rPr>
        <w:t>,</w:t>
      </w:r>
      <w:r w:rsidR="009436C2" w:rsidRPr="009436C2">
        <w:rPr>
          <w:rFonts w:ascii="Times New Roman" w:hAnsi="Times New Roman" w:cs="Times New Roman"/>
          <w:noProof/>
          <w:vertAlign w:val="superscript"/>
          <w:lang w:val="en-US"/>
        </w:rPr>
        <w:t>54</w:t>
      </w:r>
      <w:r w:rsidR="00892D1F" w:rsidRPr="00BC2A6B">
        <w:rPr>
          <w:rFonts w:ascii="Times New Roman" w:hAnsi="Times New Roman" w:cs="Times New Roman"/>
          <w:lang w:val="en-US"/>
        </w:rPr>
        <w:t xml:space="preserve"> and the hypothesis that the relationship between CD and WM </w:t>
      </w:r>
      <w:r w:rsidR="00965516">
        <w:rPr>
          <w:rFonts w:ascii="Times New Roman" w:hAnsi="Times New Roman" w:cs="Times New Roman"/>
          <w:lang w:val="en-US"/>
        </w:rPr>
        <w:t xml:space="preserve">microstructure </w:t>
      </w:r>
      <w:r w:rsidR="00892D1F" w:rsidRPr="00BC2A6B">
        <w:rPr>
          <w:rFonts w:ascii="Times New Roman" w:hAnsi="Times New Roman" w:cs="Times New Roman"/>
          <w:lang w:val="en-US"/>
        </w:rPr>
        <w:t>may differ with age</w:t>
      </w:r>
      <w:r w:rsidR="000E110D">
        <w:rPr>
          <w:rFonts w:ascii="Times New Roman" w:hAnsi="Times New Roman" w:cs="Times New Roman"/>
          <w:lang w:val="en-US"/>
        </w:rPr>
        <w:t>,</w:t>
      </w:r>
      <w:r w:rsidR="00672A96" w:rsidRPr="00672A96">
        <w:rPr>
          <w:rFonts w:ascii="Times New Roman" w:hAnsi="Times New Roman" w:cs="Times New Roman"/>
          <w:noProof/>
          <w:vertAlign w:val="superscript"/>
          <w:lang w:val="en-US"/>
        </w:rPr>
        <w:t>5,9,20</w:t>
      </w:r>
      <w:r w:rsidR="00892D1F" w:rsidRPr="00BC2A6B">
        <w:rPr>
          <w:rFonts w:ascii="Times New Roman" w:hAnsi="Times New Roman" w:cs="Times New Roman"/>
          <w:lang w:val="en-US"/>
        </w:rPr>
        <w:t xml:space="preserve"> </w:t>
      </w:r>
      <w:r w:rsidR="0089381D">
        <w:rPr>
          <w:rFonts w:ascii="Times New Roman" w:hAnsi="Times New Roman" w:cs="Times New Roman"/>
          <w:lang w:val="en-US"/>
        </w:rPr>
        <w:t xml:space="preserve">no </w:t>
      </w:r>
      <w:r w:rsidR="00FA45CD" w:rsidRPr="00BC2A6B">
        <w:rPr>
          <w:rFonts w:ascii="Times New Roman" w:hAnsi="Times New Roman" w:cs="Times New Roman"/>
          <w:lang w:val="en-US"/>
        </w:rPr>
        <w:t>age</w:t>
      </w:r>
      <w:r w:rsidR="00965516">
        <w:rPr>
          <w:rFonts w:ascii="Times New Roman" w:hAnsi="Times New Roman" w:cs="Times New Roman"/>
          <w:lang w:val="en-US"/>
        </w:rPr>
        <w:t>-</w:t>
      </w:r>
      <w:r w:rsidR="00FA45CD" w:rsidRPr="00BC2A6B">
        <w:rPr>
          <w:rFonts w:ascii="Times New Roman" w:hAnsi="Times New Roman" w:cs="Times New Roman"/>
          <w:lang w:val="en-US"/>
        </w:rPr>
        <w:t xml:space="preserve"> or puberty-related interactions</w:t>
      </w:r>
      <w:r w:rsidR="0089381D">
        <w:rPr>
          <w:rFonts w:ascii="Times New Roman" w:hAnsi="Times New Roman" w:cs="Times New Roman"/>
          <w:lang w:val="en-US"/>
        </w:rPr>
        <w:t xml:space="preserve"> were observed</w:t>
      </w:r>
      <w:r w:rsidR="00892D1F" w:rsidRPr="00BC2A6B">
        <w:rPr>
          <w:rFonts w:ascii="Times New Roman" w:hAnsi="Times New Roman" w:cs="Times New Roman"/>
          <w:lang w:val="en-US"/>
        </w:rPr>
        <w:t xml:space="preserve">. This tentatively suggests that the magnitude of differences between groups that we report </w:t>
      </w:r>
      <w:r w:rsidR="00672A96">
        <w:rPr>
          <w:rFonts w:ascii="Times New Roman" w:hAnsi="Times New Roman" w:cs="Times New Roman"/>
          <w:lang w:val="en-US"/>
        </w:rPr>
        <w:t xml:space="preserve">here </w:t>
      </w:r>
      <w:r w:rsidR="00892D1F" w:rsidRPr="00BC2A6B">
        <w:rPr>
          <w:rFonts w:ascii="Times New Roman" w:hAnsi="Times New Roman" w:cs="Times New Roman"/>
          <w:lang w:val="en-US"/>
        </w:rPr>
        <w:t>reflects similar developmental trajec</w:t>
      </w:r>
      <w:r w:rsidR="00DF167A" w:rsidRPr="00BC2A6B">
        <w:rPr>
          <w:rFonts w:ascii="Times New Roman" w:hAnsi="Times New Roman" w:cs="Times New Roman"/>
          <w:lang w:val="en-US"/>
        </w:rPr>
        <w:t>tories across the age range (9-</w:t>
      </w:r>
      <w:r w:rsidR="00892D1F" w:rsidRPr="00BC2A6B">
        <w:rPr>
          <w:rFonts w:ascii="Times New Roman" w:hAnsi="Times New Roman" w:cs="Times New Roman"/>
          <w:lang w:val="en-US"/>
        </w:rPr>
        <w:t xml:space="preserve">18 years) for both CD and TD youths. Thus, it is possible </w:t>
      </w:r>
      <w:r w:rsidR="00892D1F" w:rsidRPr="00BC2A6B">
        <w:rPr>
          <w:rFonts w:ascii="Times New Roman" w:hAnsi="Times New Roman" w:cs="Times New Roman"/>
          <w:lang w:val="en-US"/>
        </w:rPr>
        <w:lastRenderedPageBreak/>
        <w:t>that any neurodevelopmental changes might have already occurred</w:t>
      </w:r>
      <w:r w:rsidR="00672A96">
        <w:rPr>
          <w:rFonts w:ascii="Times New Roman" w:hAnsi="Times New Roman" w:cs="Times New Roman"/>
          <w:lang w:val="en-US"/>
        </w:rPr>
        <w:t xml:space="preserve"> by age 9</w:t>
      </w:r>
      <w:r w:rsidR="00892D1F" w:rsidRPr="00BC2A6B">
        <w:rPr>
          <w:rFonts w:ascii="Times New Roman" w:hAnsi="Times New Roman" w:cs="Times New Roman"/>
          <w:lang w:val="en-US"/>
        </w:rPr>
        <w:t xml:space="preserve">. In any case, this developmental trend is different </w:t>
      </w:r>
      <w:r w:rsidR="00672A96">
        <w:rPr>
          <w:rFonts w:ascii="Times New Roman" w:hAnsi="Times New Roman" w:cs="Times New Roman"/>
          <w:lang w:val="en-US"/>
        </w:rPr>
        <w:t xml:space="preserve">from </w:t>
      </w:r>
      <w:r w:rsidR="00892D1F" w:rsidRPr="00BC2A6B">
        <w:rPr>
          <w:rFonts w:ascii="Times New Roman" w:hAnsi="Times New Roman" w:cs="Times New Roman"/>
          <w:lang w:val="en-US"/>
        </w:rPr>
        <w:t xml:space="preserve">the deviant and age-related trajectories reported for </w:t>
      </w:r>
      <w:r w:rsidR="00FA6319" w:rsidRPr="00BC2A6B">
        <w:rPr>
          <w:rFonts w:ascii="Times New Roman" w:hAnsi="Times New Roman" w:cs="Times New Roman"/>
          <w:lang w:val="en-US"/>
        </w:rPr>
        <w:t>autism spectrum disorders</w:t>
      </w:r>
      <w:r w:rsidR="000E110D">
        <w:rPr>
          <w:rFonts w:ascii="Times New Roman" w:hAnsi="Times New Roman" w:cs="Times New Roman"/>
          <w:lang w:val="en-US"/>
        </w:rPr>
        <w:t>,</w:t>
      </w:r>
      <w:r w:rsidR="009436C2" w:rsidRPr="009436C2">
        <w:rPr>
          <w:rFonts w:ascii="Times New Roman" w:hAnsi="Times New Roman" w:cs="Times New Roman"/>
          <w:noProof/>
          <w:vertAlign w:val="superscript"/>
          <w:lang w:val="en-US"/>
        </w:rPr>
        <w:t>55</w:t>
      </w:r>
      <w:r w:rsidR="00672A96">
        <w:rPr>
          <w:rFonts w:ascii="Times New Roman" w:hAnsi="Times New Roman" w:cs="Times New Roman"/>
          <w:lang w:val="en-US"/>
        </w:rPr>
        <w:t xml:space="preserve"> </w:t>
      </w:r>
      <w:r w:rsidR="00892D1F" w:rsidRPr="00BC2A6B">
        <w:rPr>
          <w:rFonts w:ascii="Times New Roman" w:hAnsi="Times New Roman" w:cs="Times New Roman"/>
          <w:lang w:val="en-US"/>
        </w:rPr>
        <w:t xml:space="preserve">another neurodevelopmental disorder. However, cross-sectional or correlational designs preclude </w:t>
      </w:r>
      <w:r w:rsidR="0089381D">
        <w:rPr>
          <w:rFonts w:ascii="Times New Roman" w:hAnsi="Times New Roman" w:cs="Times New Roman"/>
          <w:lang w:val="en-US"/>
        </w:rPr>
        <w:t xml:space="preserve">drawing </w:t>
      </w:r>
      <w:r w:rsidR="00892D1F" w:rsidRPr="00BC2A6B">
        <w:rPr>
          <w:rFonts w:ascii="Times New Roman" w:hAnsi="Times New Roman" w:cs="Times New Roman"/>
          <w:lang w:val="en-US"/>
        </w:rPr>
        <w:t>any valid inference</w:t>
      </w:r>
      <w:r w:rsidR="00DF167A" w:rsidRPr="00BC2A6B">
        <w:rPr>
          <w:rFonts w:ascii="Times New Roman" w:hAnsi="Times New Roman" w:cs="Times New Roman"/>
          <w:lang w:val="en-US"/>
        </w:rPr>
        <w:t>s</w:t>
      </w:r>
      <w:r w:rsidR="00892D1F" w:rsidRPr="00BC2A6B">
        <w:rPr>
          <w:rFonts w:ascii="Times New Roman" w:hAnsi="Times New Roman" w:cs="Times New Roman"/>
          <w:lang w:val="en-US"/>
        </w:rPr>
        <w:t xml:space="preserve"> re</w:t>
      </w:r>
      <w:r w:rsidR="00FA6319" w:rsidRPr="00BC2A6B">
        <w:rPr>
          <w:rFonts w:ascii="Times New Roman" w:hAnsi="Times New Roman" w:cs="Times New Roman"/>
          <w:lang w:val="en-US"/>
        </w:rPr>
        <w:t xml:space="preserve">garding </w:t>
      </w:r>
      <w:r w:rsidR="0089381D">
        <w:rPr>
          <w:rFonts w:ascii="Times New Roman" w:hAnsi="Times New Roman" w:cs="Times New Roman"/>
          <w:lang w:val="en-US"/>
        </w:rPr>
        <w:t>(neuro)</w:t>
      </w:r>
      <w:r w:rsidR="00FA6319" w:rsidRPr="00BC2A6B">
        <w:rPr>
          <w:rFonts w:ascii="Times New Roman" w:hAnsi="Times New Roman" w:cs="Times New Roman"/>
          <w:lang w:val="en-US"/>
        </w:rPr>
        <w:t>developmental processes</w:t>
      </w:r>
      <w:r w:rsidR="000E110D">
        <w:rPr>
          <w:rFonts w:ascii="Times New Roman" w:hAnsi="Times New Roman" w:cs="Times New Roman"/>
          <w:lang w:val="en-US"/>
        </w:rPr>
        <w:t>,</w:t>
      </w:r>
      <w:r w:rsidR="009436C2" w:rsidRPr="009436C2">
        <w:rPr>
          <w:rFonts w:ascii="Times New Roman" w:hAnsi="Times New Roman" w:cs="Times New Roman"/>
          <w:noProof/>
          <w:vertAlign w:val="superscript"/>
          <w:lang w:val="en-US"/>
        </w:rPr>
        <w:t>56</w:t>
      </w:r>
      <w:r w:rsidR="00892D1F" w:rsidRPr="00BC2A6B">
        <w:rPr>
          <w:rFonts w:ascii="Times New Roman" w:hAnsi="Times New Roman" w:cs="Times New Roman"/>
          <w:lang w:val="en-US"/>
        </w:rPr>
        <w:t xml:space="preserve"> highlighting the pressing need for prospective longitudinal studies of CD. Second, our results and those </w:t>
      </w:r>
      <w:r w:rsidR="00672A96">
        <w:rPr>
          <w:rFonts w:ascii="Times New Roman" w:hAnsi="Times New Roman" w:cs="Times New Roman"/>
          <w:lang w:val="en-US"/>
        </w:rPr>
        <w:t xml:space="preserve">of </w:t>
      </w:r>
      <w:r w:rsidR="00892D1F" w:rsidRPr="00BC2A6B">
        <w:rPr>
          <w:rFonts w:ascii="Times New Roman" w:hAnsi="Times New Roman" w:cs="Times New Roman"/>
          <w:lang w:val="en-US"/>
        </w:rPr>
        <w:t xml:space="preserve">previous studies suggest that CD might be characterized by a unique pattern of </w:t>
      </w:r>
      <w:r w:rsidR="00965516">
        <w:rPr>
          <w:rFonts w:ascii="Times New Roman" w:hAnsi="Times New Roman" w:cs="Times New Roman"/>
          <w:lang w:val="en-US"/>
        </w:rPr>
        <w:t xml:space="preserve">lower </w:t>
      </w:r>
      <w:r w:rsidR="00892D1F" w:rsidRPr="00BC2A6B">
        <w:rPr>
          <w:rFonts w:ascii="Times New Roman" w:hAnsi="Times New Roman" w:cs="Times New Roman"/>
          <w:lang w:val="en-US"/>
        </w:rPr>
        <w:t xml:space="preserve">diffusivity </w:t>
      </w:r>
      <w:r w:rsidR="00411CCC">
        <w:rPr>
          <w:rFonts w:ascii="Times New Roman" w:hAnsi="Times New Roman" w:cs="Times New Roman"/>
          <w:lang w:val="en-US"/>
        </w:rPr>
        <w:t xml:space="preserve">(higher AD, lower RD and MD </w:t>
      </w:r>
      <w:r w:rsidR="00C04DD4">
        <w:rPr>
          <w:rFonts w:ascii="Times New Roman" w:hAnsi="Times New Roman" w:cs="Times New Roman"/>
          <w:lang w:val="en-US"/>
        </w:rPr>
        <w:t xml:space="preserve">as </w:t>
      </w:r>
      <w:r w:rsidR="00411CCC">
        <w:rPr>
          <w:rFonts w:ascii="Times New Roman" w:hAnsi="Times New Roman" w:cs="Times New Roman"/>
          <w:lang w:val="en-US"/>
        </w:rPr>
        <w:t xml:space="preserve">reported here) </w:t>
      </w:r>
      <w:r w:rsidR="00892D1F" w:rsidRPr="00BC2A6B">
        <w:rPr>
          <w:rFonts w:ascii="Times New Roman" w:hAnsi="Times New Roman" w:cs="Times New Roman"/>
          <w:lang w:val="en-US"/>
        </w:rPr>
        <w:t xml:space="preserve">compared to other neurodevelopmental disorders such as ADHD </w:t>
      </w:r>
      <w:r w:rsidR="00411CCC">
        <w:rPr>
          <w:rFonts w:ascii="Times New Roman" w:hAnsi="Times New Roman" w:cs="Times New Roman"/>
          <w:lang w:val="en-US"/>
        </w:rPr>
        <w:t xml:space="preserve">(lower FA </w:t>
      </w:r>
      <w:r w:rsidR="00C04DD4">
        <w:rPr>
          <w:rFonts w:ascii="Times New Roman" w:hAnsi="Times New Roman" w:cs="Times New Roman"/>
          <w:lang w:val="en-US"/>
        </w:rPr>
        <w:t xml:space="preserve">with </w:t>
      </w:r>
      <w:r w:rsidR="00411CCC">
        <w:rPr>
          <w:rFonts w:ascii="Times New Roman" w:hAnsi="Times New Roman" w:cs="Times New Roman"/>
          <w:lang w:val="en-US"/>
        </w:rPr>
        <w:t>TBSS</w:t>
      </w:r>
      <w:r w:rsidR="00411CCC" w:rsidRPr="00411CCC">
        <w:rPr>
          <w:rFonts w:ascii="Times New Roman" w:hAnsi="Times New Roman" w:cs="Times New Roman"/>
          <w:noProof/>
          <w:vertAlign w:val="superscript"/>
          <w:lang w:val="en-US"/>
        </w:rPr>
        <w:t>28</w:t>
      </w:r>
      <w:r w:rsidR="00411CCC">
        <w:rPr>
          <w:rFonts w:ascii="Times New Roman" w:hAnsi="Times New Roman" w:cs="Times New Roman"/>
          <w:lang w:val="en-US"/>
        </w:rPr>
        <w:t xml:space="preserve">) </w:t>
      </w:r>
      <w:r w:rsidR="00892D1F" w:rsidRPr="00BC2A6B">
        <w:rPr>
          <w:rFonts w:ascii="Times New Roman" w:hAnsi="Times New Roman" w:cs="Times New Roman"/>
          <w:lang w:val="en-US"/>
        </w:rPr>
        <w:t>and autism spectrum disorder</w:t>
      </w:r>
      <w:r w:rsidR="00DF167A" w:rsidRPr="00BC2A6B">
        <w:rPr>
          <w:rFonts w:ascii="Times New Roman" w:hAnsi="Times New Roman" w:cs="Times New Roman"/>
          <w:lang w:val="en-US"/>
        </w:rPr>
        <w:t>s</w:t>
      </w:r>
      <w:r w:rsidR="00892D1F" w:rsidRPr="00BC2A6B">
        <w:rPr>
          <w:rFonts w:ascii="Times New Roman" w:hAnsi="Times New Roman" w:cs="Times New Roman"/>
          <w:lang w:val="en-US"/>
        </w:rPr>
        <w:t xml:space="preserve"> </w:t>
      </w:r>
      <w:r w:rsidR="00AC2F56">
        <w:rPr>
          <w:rFonts w:ascii="Times New Roman" w:hAnsi="Times New Roman" w:cs="Times New Roman"/>
          <w:lang w:val="en-US"/>
        </w:rPr>
        <w:t>(lower FA, higher MD</w:t>
      </w:r>
      <w:r w:rsidR="00AC2F56" w:rsidRPr="00AC2F56">
        <w:rPr>
          <w:rFonts w:ascii="Times New Roman" w:hAnsi="Times New Roman" w:cs="Times New Roman"/>
          <w:noProof/>
          <w:vertAlign w:val="superscript"/>
          <w:lang w:val="en-US"/>
        </w:rPr>
        <w:t>57</w:t>
      </w:r>
      <w:r w:rsidR="00AC2F56">
        <w:rPr>
          <w:rFonts w:ascii="Times New Roman" w:hAnsi="Times New Roman" w:cs="Times New Roman"/>
          <w:lang w:val="en-US"/>
        </w:rPr>
        <w:t>) where</w:t>
      </w:r>
      <w:r w:rsidR="00892D1F" w:rsidRPr="00BC2A6B">
        <w:rPr>
          <w:rFonts w:ascii="Times New Roman" w:hAnsi="Times New Roman" w:cs="Times New Roman"/>
          <w:lang w:val="en-US"/>
        </w:rPr>
        <w:t xml:space="preserve"> </w:t>
      </w:r>
      <w:r w:rsidR="002F141D">
        <w:rPr>
          <w:rFonts w:ascii="Times New Roman" w:hAnsi="Times New Roman" w:cs="Times New Roman"/>
          <w:lang w:val="en-US"/>
        </w:rPr>
        <w:t xml:space="preserve">meta-analyses have identified </w:t>
      </w:r>
      <w:r w:rsidR="00682CAC">
        <w:rPr>
          <w:rFonts w:ascii="Times New Roman" w:hAnsi="Times New Roman" w:cs="Times New Roman"/>
          <w:lang w:val="en-US"/>
        </w:rPr>
        <w:t>higher</w:t>
      </w:r>
      <w:r w:rsidR="00E00247">
        <w:rPr>
          <w:rFonts w:ascii="Times New Roman" w:hAnsi="Times New Roman" w:cs="Times New Roman"/>
          <w:lang w:val="en-US"/>
        </w:rPr>
        <w:t xml:space="preserve"> </w:t>
      </w:r>
      <w:r w:rsidR="00DF167A" w:rsidRPr="00BC2A6B">
        <w:rPr>
          <w:rFonts w:ascii="Times New Roman" w:hAnsi="Times New Roman" w:cs="Times New Roman"/>
          <w:lang w:val="en-US"/>
        </w:rPr>
        <w:t xml:space="preserve">WM </w:t>
      </w:r>
      <w:r w:rsidR="00892D1F" w:rsidRPr="00BC2A6B">
        <w:rPr>
          <w:rFonts w:ascii="Times New Roman" w:hAnsi="Times New Roman" w:cs="Times New Roman"/>
          <w:lang w:val="en-US"/>
        </w:rPr>
        <w:t>diffusivity</w:t>
      </w:r>
      <w:r w:rsidR="000E110D">
        <w:rPr>
          <w:rFonts w:ascii="Times New Roman" w:hAnsi="Times New Roman" w:cs="Times New Roman"/>
          <w:lang w:val="en-US"/>
        </w:rPr>
        <w:t>.</w:t>
      </w:r>
      <w:r w:rsidR="00AC2F56" w:rsidRPr="00AC2F56">
        <w:rPr>
          <w:rFonts w:ascii="Times New Roman" w:hAnsi="Times New Roman" w:cs="Times New Roman"/>
          <w:noProof/>
          <w:vertAlign w:val="superscript"/>
          <w:lang w:val="en-US"/>
        </w:rPr>
        <w:t>28,58</w:t>
      </w:r>
      <w:r w:rsidR="00892D1F" w:rsidRPr="00BC2A6B">
        <w:rPr>
          <w:rFonts w:ascii="Times New Roman" w:hAnsi="Times New Roman" w:cs="Times New Roman"/>
          <w:lang w:val="en-US"/>
        </w:rPr>
        <w:t xml:space="preserve"> </w:t>
      </w:r>
      <w:r w:rsidR="00604FE1" w:rsidRPr="00BC2A6B">
        <w:rPr>
          <w:rFonts w:ascii="Times New Roman" w:hAnsi="Times New Roman" w:cs="Times New Roman"/>
          <w:lang w:val="en-US"/>
        </w:rPr>
        <w:t>DTI st</w:t>
      </w:r>
      <w:r w:rsidR="00FA6319" w:rsidRPr="00BC2A6B">
        <w:rPr>
          <w:rFonts w:ascii="Times New Roman" w:hAnsi="Times New Roman" w:cs="Times New Roman"/>
          <w:lang w:val="en-US"/>
        </w:rPr>
        <w:t>udies in youths with depression</w:t>
      </w:r>
      <w:r w:rsidR="000E110D">
        <w:rPr>
          <w:rFonts w:ascii="Times New Roman" w:hAnsi="Times New Roman" w:cs="Times New Roman"/>
          <w:lang w:val="en-US"/>
        </w:rPr>
        <w:t>,</w:t>
      </w:r>
      <w:r w:rsidR="009436C2" w:rsidRPr="009436C2">
        <w:rPr>
          <w:rFonts w:ascii="Times New Roman" w:hAnsi="Times New Roman" w:cs="Times New Roman"/>
          <w:noProof/>
          <w:vertAlign w:val="superscript"/>
          <w:lang w:val="en-US"/>
        </w:rPr>
        <w:t>29</w:t>
      </w:r>
      <w:r w:rsidR="00604FE1" w:rsidRPr="00BC2A6B">
        <w:rPr>
          <w:rFonts w:ascii="Times New Roman" w:hAnsi="Times New Roman" w:cs="Times New Roman"/>
          <w:lang w:val="en-US"/>
        </w:rPr>
        <w:t xml:space="preserve"> generalized anxiety diso</w:t>
      </w:r>
      <w:r w:rsidR="00FA6319" w:rsidRPr="00BC2A6B">
        <w:rPr>
          <w:rFonts w:ascii="Times New Roman" w:hAnsi="Times New Roman" w:cs="Times New Roman"/>
          <w:lang w:val="en-US"/>
        </w:rPr>
        <w:t>rder</w:t>
      </w:r>
      <w:r w:rsidR="000E110D">
        <w:rPr>
          <w:rFonts w:ascii="Times New Roman" w:hAnsi="Times New Roman" w:cs="Times New Roman"/>
          <w:lang w:val="en-US"/>
        </w:rPr>
        <w:t>,</w:t>
      </w:r>
      <w:r w:rsidR="009436C2" w:rsidRPr="009436C2">
        <w:rPr>
          <w:rFonts w:ascii="Times New Roman" w:hAnsi="Times New Roman" w:cs="Times New Roman"/>
          <w:noProof/>
          <w:vertAlign w:val="superscript"/>
          <w:lang w:val="en-US"/>
        </w:rPr>
        <w:t>30</w:t>
      </w:r>
      <w:r w:rsidR="00FA6319" w:rsidRPr="00BC2A6B">
        <w:rPr>
          <w:rFonts w:ascii="Times New Roman" w:hAnsi="Times New Roman" w:cs="Times New Roman"/>
          <w:lang w:val="en-US"/>
        </w:rPr>
        <w:t xml:space="preserve"> and substance misuse</w:t>
      </w:r>
      <w:r w:rsidR="009436C2" w:rsidRPr="009436C2">
        <w:rPr>
          <w:rFonts w:ascii="Times New Roman" w:hAnsi="Times New Roman" w:cs="Times New Roman"/>
          <w:noProof/>
          <w:vertAlign w:val="superscript"/>
          <w:lang w:val="en-US"/>
        </w:rPr>
        <w:t>31</w:t>
      </w:r>
      <w:r w:rsidR="00604FE1" w:rsidRPr="00BC2A6B">
        <w:rPr>
          <w:rFonts w:ascii="Times New Roman" w:hAnsi="Times New Roman" w:cs="Times New Roman"/>
          <w:lang w:val="en-US"/>
        </w:rPr>
        <w:t xml:space="preserve"> have also consistently reported higher diffusivity</w:t>
      </w:r>
      <w:r w:rsidR="00C04DD4">
        <w:rPr>
          <w:rFonts w:ascii="Times New Roman" w:hAnsi="Times New Roman" w:cs="Times New Roman"/>
          <w:lang w:val="en-US"/>
        </w:rPr>
        <w:t xml:space="preserve"> (lower FA) </w:t>
      </w:r>
      <w:r w:rsidR="00604FE1" w:rsidRPr="00BC2A6B">
        <w:rPr>
          <w:rFonts w:ascii="Times New Roman" w:hAnsi="Times New Roman" w:cs="Times New Roman"/>
          <w:lang w:val="en-US"/>
        </w:rPr>
        <w:t xml:space="preserve">in those clinical groups across a range of WM tracts that includes the uncinate fasciculus and corpus callosum. The fact that these results </w:t>
      </w:r>
      <w:r w:rsidR="00672A96">
        <w:rPr>
          <w:rFonts w:ascii="Times New Roman" w:hAnsi="Times New Roman" w:cs="Times New Roman"/>
          <w:lang w:val="en-US"/>
        </w:rPr>
        <w:t>are</w:t>
      </w:r>
      <w:r w:rsidR="00604FE1" w:rsidRPr="00BC2A6B">
        <w:rPr>
          <w:rFonts w:ascii="Times New Roman" w:hAnsi="Times New Roman" w:cs="Times New Roman"/>
          <w:lang w:val="en-US"/>
        </w:rPr>
        <w:t xml:space="preserve"> </w:t>
      </w:r>
      <w:r w:rsidR="002F141D">
        <w:rPr>
          <w:rFonts w:ascii="Times New Roman" w:hAnsi="Times New Roman" w:cs="Times New Roman"/>
          <w:lang w:val="en-US"/>
        </w:rPr>
        <w:t xml:space="preserve">in </w:t>
      </w:r>
      <w:r w:rsidR="00604FE1" w:rsidRPr="00BC2A6B">
        <w:rPr>
          <w:rFonts w:ascii="Times New Roman" w:hAnsi="Times New Roman" w:cs="Times New Roman"/>
          <w:lang w:val="en-US"/>
        </w:rPr>
        <w:t xml:space="preserve">the opposite direction to those </w:t>
      </w:r>
      <w:r w:rsidR="00672A96">
        <w:rPr>
          <w:rFonts w:ascii="Times New Roman" w:hAnsi="Times New Roman" w:cs="Times New Roman"/>
          <w:lang w:val="en-US"/>
        </w:rPr>
        <w:t>reported here</w:t>
      </w:r>
      <w:r w:rsidR="00604FE1" w:rsidRPr="00BC2A6B">
        <w:rPr>
          <w:rFonts w:ascii="Times New Roman" w:hAnsi="Times New Roman" w:cs="Times New Roman"/>
          <w:lang w:val="en-US"/>
        </w:rPr>
        <w:t xml:space="preserve"> may </w:t>
      </w:r>
      <w:r w:rsidR="00672A96">
        <w:rPr>
          <w:rFonts w:ascii="Times New Roman" w:hAnsi="Times New Roman" w:cs="Times New Roman"/>
          <w:lang w:val="en-US"/>
        </w:rPr>
        <w:t>explain</w:t>
      </w:r>
      <w:r w:rsidR="00604FE1" w:rsidRPr="00BC2A6B">
        <w:rPr>
          <w:rFonts w:ascii="Times New Roman" w:hAnsi="Times New Roman" w:cs="Times New Roman"/>
          <w:lang w:val="en-US"/>
        </w:rPr>
        <w:t xml:space="preserve"> why the unique pattern of findings in CD youths were not influenced by symptoms of comorbid disorders.  </w:t>
      </w:r>
      <w:r w:rsidR="00892D1F" w:rsidRPr="00BC2A6B">
        <w:rPr>
          <w:rFonts w:ascii="Times New Roman" w:hAnsi="Times New Roman" w:cs="Times New Roman"/>
          <w:lang w:val="en-US"/>
        </w:rPr>
        <w:t xml:space="preserve">Finally, </w:t>
      </w:r>
      <w:r w:rsidR="00682CAC" w:rsidRPr="00983900">
        <w:rPr>
          <w:rFonts w:ascii="Times New Roman" w:hAnsi="Times New Roman" w:cs="Times New Roman"/>
          <w:lang w:val="en-US"/>
        </w:rPr>
        <w:t xml:space="preserve">the adult condition of antisocial personality disorder, for which </w:t>
      </w:r>
      <w:r w:rsidR="00682CAC">
        <w:rPr>
          <w:rFonts w:ascii="Times New Roman" w:hAnsi="Times New Roman" w:cs="Times New Roman"/>
          <w:lang w:val="en-US"/>
        </w:rPr>
        <w:t xml:space="preserve">a </w:t>
      </w:r>
      <w:r w:rsidR="00892D1F" w:rsidRPr="00BC2A6B">
        <w:rPr>
          <w:rFonts w:ascii="Times New Roman" w:hAnsi="Times New Roman" w:cs="Times New Roman"/>
          <w:lang w:val="en-US"/>
        </w:rPr>
        <w:t>diagnosis of CD by age 15 is req</w:t>
      </w:r>
      <w:r w:rsidR="00FA6319" w:rsidRPr="00BC2A6B">
        <w:rPr>
          <w:rFonts w:ascii="Times New Roman" w:hAnsi="Times New Roman" w:cs="Times New Roman"/>
          <w:lang w:val="en-US"/>
        </w:rPr>
        <w:t>uired</w:t>
      </w:r>
      <w:r w:rsidR="000E110D">
        <w:rPr>
          <w:rFonts w:ascii="Times New Roman" w:hAnsi="Times New Roman" w:cs="Times New Roman"/>
          <w:lang w:val="en-US"/>
        </w:rPr>
        <w:t>,</w:t>
      </w:r>
      <w:r w:rsidR="00FD3774" w:rsidRPr="00BC2A6B">
        <w:rPr>
          <w:rFonts w:ascii="Times New Roman" w:hAnsi="Times New Roman" w:cs="Times New Roman"/>
          <w:noProof/>
          <w:vertAlign w:val="superscript"/>
          <w:lang w:val="en-US"/>
        </w:rPr>
        <w:t>1</w:t>
      </w:r>
      <w:r w:rsidR="00892D1F" w:rsidRPr="00BC2A6B">
        <w:rPr>
          <w:rFonts w:ascii="Times New Roman" w:hAnsi="Times New Roman" w:cs="Times New Roman"/>
          <w:lang w:val="en-US"/>
        </w:rPr>
        <w:t xml:space="preserve"> has also been associated with WM differences in the same tracts that we identified. However, in contrast to our findings, there is a consistent pattern of </w:t>
      </w:r>
      <w:r w:rsidR="00682CAC">
        <w:rPr>
          <w:rFonts w:ascii="Times New Roman" w:hAnsi="Times New Roman" w:cs="Times New Roman"/>
          <w:lang w:val="en-US"/>
        </w:rPr>
        <w:t xml:space="preserve">higher </w:t>
      </w:r>
      <w:r w:rsidR="00FA6319" w:rsidRPr="00BC2A6B">
        <w:rPr>
          <w:rFonts w:ascii="Times New Roman" w:hAnsi="Times New Roman" w:cs="Times New Roman"/>
          <w:lang w:val="en-US"/>
        </w:rPr>
        <w:t xml:space="preserve">diffusivity </w:t>
      </w:r>
      <w:r w:rsidR="00C04DD4">
        <w:rPr>
          <w:rFonts w:ascii="Times New Roman" w:hAnsi="Times New Roman" w:cs="Times New Roman"/>
          <w:lang w:val="en-US"/>
        </w:rPr>
        <w:t>(e.g. lower AD</w:t>
      </w:r>
      <w:r w:rsidR="00C04DD4" w:rsidRPr="00C04DD4">
        <w:rPr>
          <w:rFonts w:ascii="Times New Roman" w:hAnsi="Times New Roman" w:cs="Times New Roman"/>
          <w:noProof/>
          <w:vertAlign w:val="superscript"/>
          <w:lang w:val="en-US"/>
        </w:rPr>
        <w:t>59</w:t>
      </w:r>
      <w:r w:rsidR="00C04DD4">
        <w:rPr>
          <w:rFonts w:ascii="Times New Roman" w:hAnsi="Times New Roman" w:cs="Times New Roman"/>
          <w:lang w:val="en-US"/>
        </w:rPr>
        <w:t xml:space="preserve">) </w:t>
      </w:r>
      <w:r w:rsidR="00FA6319" w:rsidRPr="00BC2A6B">
        <w:rPr>
          <w:rFonts w:ascii="Times New Roman" w:hAnsi="Times New Roman" w:cs="Times New Roman"/>
          <w:lang w:val="en-US"/>
        </w:rPr>
        <w:t xml:space="preserve">in </w:t>
      </w:r>
      <w:r w:rsidR="00682CAC" w:rsidRPr="00983900">
        <w:rPr>
          <w:rFonts w:ascii="Times New Roman" w:hAnsi="Times New Roman" w:cs="Times New Roman"/>
          <w:lang w:val="en-US"/>
        </w:rPr>
        <w:t>in adults with antisocial personality disorder</w:t>
      </w:r>
      <w:r w:rsidR="000E110D">
        <w:rPr>
          <w:rFonts w:ascii="Times New Roman" w:hAnsi="Times New Roman" w:cs="Times New Roman"/>
          <w:lang w:val="en-US"/>
        </w:rPr>
        <w:t>,</w:t>
      </w:r>
      <w:r w:rsidR="00AC2F56" w:rsidRPr="00AC2F56">
        <w:rPr>
          <w:rFonts w:ascii="Times New Roman" w:hAnsi="Times New Roman" w:cs="Times New Roman"/>
          <w:noProof/>
          <w:vertAlign w:val="superscript"/>
          <w:lang w:val="en-US"/>
        </w:rPr>
        <w:t>5,59</w:t>
      </w:r>
      <w:r w:rsidR="00892D1F" w:rsidRPr="00BC2A6B">
        <w:rPr>
          <w:rFonts w:ascii="Times New Roman" w:hAnsi="Times New Roman" w:cs="Times New Roman"/>
          <w:lang w:val="en-US"/>
        </w:rPr>
        <w:t xml:space="preserve"> </w:t>
      </w:r>
      <w:r w:rsidR="00682CAC">
        <w:rPr>
          <w:rFonts w:ascii="Times New Roman" w:hAnsi="Times New Roman" w:cs="Times New Roman"/>
          <w:lang w:val="en-US"/>
        </w:rPr>
        <w:t>and those with psychopathy</w:t>
      </w:r>
      <w:r w:rsidR="000E110D">
        <w:rPr>
          <w:rFonts w:ascii="Times New Roman" w:hAnsi="Times New Roman" w:cs="Times New Roman"/>
          <w:lang w:val="en-US"/>
        </w:rPr>
        <w:t>.</w:t>
      </w:r>
      <w:r w:rsidR="00130CC2" w:rsidRPr="00130CC2">
        <w:rPr>
          <w:rFonts w:ascii="Times New Roman" w:hAnsi="Times New Roman" w:cs="Times New Roman"/>
          <w:noProof/>
          <w:vertAlign w:val="superscript"/>
          <w:lang w:val="en-US"/>
        </w:rPr>
        <w:t>5</w:t>
      </w:r>
      <w:r w:rsidR="00682CAC">
        <w:rPr>
          <w:rFonts w:ascii="Times New Roman" w:hAnsi="Times New Roman" w:cs="Times New Roman"/>
          <w:lang w:val="en-US"/>
        </w:rPr>
        <w:t xml:space="preserve"> </w:t>
      </w:r>
      <w:r w:rsidR="00130CC2">
        <w:rPr>
          <w:rFonts w:ascii="Times New Roman" w:hAnsi="Times New Roman" w:cs="Times New Roman"/>
          <w:lang w:val="en-US"/>
        </w:rPr>
        <w:t>Interestingly, a recent study in adults with antisocial personality disorder found a negative correlation between AD in the corpus callosum and self-report</w:t>
      </w:r>
      <w:r w:rsidR="008E2137">
        <w:rPr>
          <w:rFonts w:ascii="Times New Roman" w:hAnsi="Times New Roman" w:cs="Times New Roman"/>
          <w:lang w:val="en-US"/>
        </w:rPr>
        <w:t>ed</w:t>
      </w:r>
      <w:r w:rsidR="00130CC2">
        <w:rPr>
          <w:rFonts w:ascii="Times New Roman" w:hAnsi="Times New Roman" w:cs="Times New Roman"/>
          <w:lang w:val="en-US"/>
        </w:rPr>
        <w:t xml:space="preserve"> impulsivity</w:t>
      </w:r>
      <w:r w:rsidR="000E110D">
        <w:rPr>
          <w:rFonts w:ascii="Times New Roman" w:hAnsi="Times New Roman" w:cs="Times New Roman"/>
          <w:lang w:val="en-US"/>
        </w:rPr>
        <w:t>.</w:t>
      </w:r>
      <w:r w:rsidR="00AC2F56" w:rsidRPr="00AC2F56">
        <w:rPr>
          <w:rFonts w:ascii="Times New Roman" w:hAnsi="Times New Roman" w:cs="Times New Roman"/>
          <w:noProof/>
          <w:vertAlign w:val="superscript"/>
          <w:lang w:val="en-US"/>
        </w:rPr>
        <w:t>60</w:t>
      </w:r>
      <w:r w:rsidR="00130CC2">
        <w:rPr>
          <w:rFonts w:ascii="Times New Roman" w:hAnsi="Times New Roman" w:cs="Times New Roman"/>
          <w:lang w:val="en-US"/>
        </w:rPr>
        <w:t xml:space="preserve"> Taken together, these data</w:t>
      </w:r>
      <w:r w:rsidR="00892D1F" w:rsidRPr="00BC2A6B">
        <w:rPr>
          <w:rFonts w:ascii="Times New Roman" w:hAnsi="Times New Roman" w:cs="Times New Roman"/>
          <w:lang w:val="en-US"/>
        </w:rPr>
        <w:t xml:space="preserve"> highligh</w:t>
      </w:r>
      <w:r w:rsidR="00855D4F">
        <w:rPr>
          <w:rFonts w:ascii="Times New Roman" w:hAnsi="Times New Roman" w:cs="Times New Roman"/>
          <w:lang w:val="en-US"/>
        </w:rPr>
        <w:t>t</w:t>
      </w:r>
      <w:r w:rsidR="00892D1F" w:rsidRPr="00BC2A6B">
        <w:rPr>
          <w:rFonts w:ascii="Times New Roman" w:hAnsi="Times New Roman" w:cs="Times New Roman"/>
          <w:lang w:val="en-US"/>
        </w:rPr>
        <w:t xml:space="preserve"> the need for prospective longitudinal studies to clarify the association between WM </w:t>
      </w:r>
      <w:r w:rsidR="00130CC2">
        <w:rPr>
          <w:rFonts w:ascii="Times New Roman" w:hAnsi="Times New Roman" w:cs="Times New Roman"/>
          <w:lang w:val="en-US"/>
        </w:rPr>
        <w:t>microstructure</w:t>
      </w:r>
      <w:r w:rsidR="00A966F1" w:rsidRPr="00BC2A6B">
        <w:rPr>
          <w:rFonts w:ascii="Times New Roman" w:hAnsi="Times New Roman" w:cs="Times New Roman"/>
          <w:lang w:val="en-US"/>
        </w:rPr>
        <w:t xml:space="preserve"> </w:t>
      </w:r>
      <w:r w:rsidR="00892D1F" w:rsidRPr="00BC2A6B">
        <w:rPr>
          <w:rFonts w:ascii="Times New Roman" w:hAnsi="Times New Roman" w:cs="Times New Roman"/>
          <w:lang w:val="en-US"/>
        </w:rPr>
        <w:t xml:space="preserve">and the developmental course of severe antisocial </w:t>
      </w:r>
      <w:r w:rsidR="00C5487A" w:rsidRPr="00BC2A6B">
        <w:rPr>
          <w:rFonts w:ascii="Times New Roman" w:hAnsi="Times New Roman" w:cs="Times New Roman"/>
          <w:lang w:val="en-US"/>
        </w:rPr>
        <w:t>behavior</w:t>
      </w:r>
      <w:r w:rsidR="00130CC2">
        <w:rPr>
          <w:rFonts w:ascii="Times New Roman" w:hAnsi="Times New Roman" w:cs="Times New Roman"/>
          <w:lang w:val="en-US"/>
        </w:rPr>
        <w:t xml:space="preserve"> and associated personality traits</w:t>
      </w:r>
      <w:r w:rsidR="00892D1F" w:rsidRPr="00BC2A6B">
        <w:rPr>
          <w:rFonts w:ascii="Times New Roman" w:hAnsi="Times New Roman" w:cs="Times New Roman"/>
          <w:lang w:val="en-US"/>
        </w:rPr>
        <w:t>.</w:t>
      </w:r>
    </w:p>
    <w:p w14:paraId="069C6BBF" w14:textId="64BAEB50" w:rsidR="00CE5290" w:rsidRPr="002F141D" w:rsidRDefault="00F63382" w:rsidP="00761F5E">
      <w:pPr>
        <w:pStyle w:val="para"/>
        <w:spacing w:before="120" w:beforeAutospacing="0" w:after="120" w:afterAutospacing="0" w:line="480" w:lineRule="auto"/>
        <w:ind w:firstLine="720"/>
        <w:rPr>
          <w:lang w:val="en-US"/>
        </w:rPr>
      </w:pPr>
      <w:r w:rsidRPr="002F141D">
        <w:rPr>
          <w:lang w:val="en-US"/>
        </w:rPr>
        <w:lastRenderedPageBreak/>
        <w:t xml:space="preserve">Despite the </w:t>
      </w:r>
      <w:r w:rsidR="006D596A" w:rsidRPr="002F141D">
        <w:rPr>
          <w:lang w:val="en-US"/>
        </w:rPr>
        <w:t xml:space="preserve">strengths of our study, </w:t>
      </w:r>
      <w:r w:rsidR="00965516" w:rsidRPr="002F141D">
        <w:rPr>
          <w:lang w:val="en-US"/>
        </w:rPr>
        <w:t xml:space="preserve">which include the use of a much larger sample than has been included in previous DTI studies of CD, groups matched on pubertal status, and a systematic examination of the </w:t>
      </w:r>
      <w:r w:rsidRPr="002F141D">
        <w:rPr>
          <w:lang w:val="en-US"/>
        </w:rPr>
        <w:t xml:space="preserve">influence of </w:t>
      </w:r>
      <w:r w:rsidR="00130CC2" w:rsidRPr="002F141D">
        <w:rPr>
          <w:szCs w:val="22"/>
        </w:rPr>
        <w:t>of age, puberty</w:t>
      </w:r>
      <w:r w:rsidR="00A64C27">
        <w:rPr>
          <w:szCs w:val="22"/>
        </w:rPr>
        <w:t>,</w:t>
      </w:r>
      <w:r w:rsidRPr="002F141D">
        <w:rPr>
          <w:lang w:val="en-US"/>
        </w:rPr>
        <w:t xml:space="preserve"> </w:t>
      </w:r>
      <w:r w:rsidR="00A64C27" w:rsidRPr="002F141D">
        <w:rPr>
          <w:szCs w:val="22"/>
        </w:rPr>
        <w:t xml:space="preserve">IQ, </w:t>
      </w:r>
      <w:r w:rsidRPr="002F141D">
        <w:rPr>
          <w:lang w:val="en-US"/>
        </w:rPr>
        <w:t>and clinical variables on the</w:t>
      </w:r>
      <w:r w:rsidR="00540314" w:rsidRPr="002F141D">
        <w:rPr>
          <w:lang w:val="en-US"/>
        </w:rPr>
        <w:t xml:space="preserve"> findings</w:t>
      </w:r>
      <w:r w:rsidRPr="002F141D">
        <w:rPr>
          <w:lang w:val="en-US"/>
        </w:rPr>
        <w:t xml:space="preserve">, </w:t>
      </w:r>
      <w:r w:rsidR="006D596A" w:rsidRPr="002F141D">
        <w:rPr>
          <w:lang w:val="en-US"/>
        </w:rPr>
        <w:t>some</w:t>
      </w:r>
      <w:r w:rsidRPr="002F141D">
        <w:rPr>
          <w:lang w:val="en-US"/>
        </w:rPr>
        <w:t xml:space="preserve"> limitations</w:t>
      </w:r>
      <w:r w:rsidR="006D596A" w:rsidRPr="002F141D">
        <w:rPr>
          <w:lang w:val="en-US"/>
        </w:rPr>
        <w:t xml:space="preserve"> should be noted</w:t>
      </w:r>
      <w:r w:rsidRPr="002F141D">
        <w:rPr>
          <w:lang w:val="en-US"/>
        </w:rPr>
        <w:t>.</w:t>
      </w:r>
      <w:r w:rsidR="00E628F9" w:rsidRPr="002F141D">
        <w:rPr>
          <w:lang w:val="en-US"/>
        </w:rPr>
        <w:t xml:space="preserve"> </w:t>
      </w:r>
      <w:r w:rsidR="004C599B" w:rsidRPr="002F141D">
        <w:rPr>
          <w:lang w:val="en-US"/>
        </w:rPr>
        <w:t>A</w:t>
      </w:r>
      <w:r w:rsidR="00584071" w:rsidRPr="002F141D">
        <w:rPr>
          <w:lang w:val="en-US"/>
        </w:rPr>
        <w:t>s with all previous DTI studies o</w:t>
      </w:r>
      <w:r w:rsidR="003832E1" w:rsidRPr="002F141D">
        <w:rPr>
          <w:lang w:val="en-US"/>
        </w:rPr>
        <w:t>f</w:t>
      </w:r>
      <w:r w:rsidR="00584071" w:rsidRPr="002F141D">
        <w:rPr>
          <w:lang w:val="en-US"/>
        </w:rPr>
        <w:t xml:space="preserve"> CD, the cross-sectional design pre</w:t>
      </w:r>
      <w:r w:rsidR="00540314" w:rsidRPr="002F141D">
        <w:rPr>
          <w:lang w:val="en-US"/>
        </w:rPr>
        <w:t>vents</w:t>
      </w:r>
      <w:r w:rsidR="00584071" w:rsidRPr="002F141D">
        <w:rPr>
          <w:lang w:val="en-US"/>
        </w:rPr>
        <w:t xml:space="preserve"> us </w:t>
      </w:r>
      <w:r w:rsidR="00540314" w:rsidRPr="002F141D">
        <w:rPr>
          <w:lang w:val="en-US"/>
        </w:rPr>
        <w:t>from</w:t>
      </w:r>
      <w:r w:rsidR="00584071" w:rsidRPr="002F141D">
        <w:rPr>
          <w:lang w:val="en-US"/>
        </w:rPr>
        <w:t xml:space="preserve"> infer</w:t>
      </w:r>
      <w:r w:rsidR="00540314" w:rsidRPr="002F141D">
        <w:rPr>
          <w:lang w:val="en-US"/>
        </w:rPr>
        <w:t>ring</w:t>
      </w:r>
      <w:r w:rsidR="00584071" w:rsidRPr="002F141D">
        <w:rPr>
          <w:lang w:val="en-US"/>
        </w:rPr>
        <w:t xml:space="preserve"> whether WM differences are a cause or a consequence of the disorder</w:t>
      </w:r>
      <w:r w:rsidR="000E110D">
        <w:rPr>
          <w:lang w:val="en-US"/>
        </w:rPr>
        <w:t>.</w:t>
      </w:r>
      <w:r w:rsidR="009436C2" w:rsidRPr="002F141D">
        <w:rPr>
          <w:noProof/>
          <w:vertAlign w:val="superscript"/>
          <w:lang w:val="en-US"/>
        </w:rPr>
        <w:t>56</w:t>
      </w:r>
      <w:r w:rsidR="00E628F9" w:rsidRPr="002F141D">
        <w:rPr>
          <w:lang w:val="en-US"/>
        </w:rPr>
        <w:t xml:space="preserve"> </w:t>
      </w:r>
      <w:r w:rsidR="00130CC2" w:rsidRPr="002F141D">
        <w:rPr>
          <w:lang w:val="en-US"/>
        </w:rPr>
        <w:t xml:space="preserve">Relatedly, </w:t>
      </w:r>
      <w:r w:rsidR="008F6098">
        <w:rPr>
          <w:lang w:val="en-US"/>
        </w:rPr>
        <w:t xml:space="preserve">until replicated, </w:t>
      </w:r>
      <w:r w:rsidR="00130CC2" w:rsidRPr="002F141D">
        <w:rPr>
          <w:szCs w:val="22"/>
        </w:rPr>
        <w:t xml:space="preserve">the results of our exploratory mediation analysis should be interpreted as preliminary </w:t>
      </w:r>
      <w:r w:rsidR="008F6098">
        <w:rPr>
          <w:szCs w:val="22"/>
        </w:rPr>
        <w:t xml:space="preserve">given that the observed effect was small </w:t>
      </w:r>
      <w:r w:rsidR="00130CC2" w:rsidRPr="002F141D">
        <w:rPr>
          <w:szCs w:val="22"/>
        </w:rPr>
        <w:t>and mediation analyses are more suited to longitudinal d</w:t>
      </w:r>
      <w:r w:rsidR="008E2137" w:rsidRPr="002F141D">
        <w:rPr>
          <w:szCs w:val="22"/>
        </w:rPr>
        <w:t>ata</w:t>
      </w:r>
      <w:r w:rsidR="000E110D">
        <w:rPr>
          <w:szCs w:val="22"/>
        </w:rPr>
        <w:t>.</w:t>
      </w:r>
      <w:r w:rsidR="00AC2F56" w:rsidRPr="002F141D">
        <w:rPr>
          <w:noProof/>
          <w:szCs w:val="22"/>
          <w:vertAlign w:val="superscript"/>
        </w:rPr>
        <w:t>61</w:t>
      </w:r>
      <w:r w:rsidR="00130CC2" w:rsidRPr="002F141D">
        <w:rPr>
          <w:szCs w:val="22"/>
        </w:rPr>
        <w:t xml:space="preserve"> </w:t>
      </w:r>
      <w:r w:rsidR="006101F4" w:rsidRPr="002F141D">
        <w:rPr>
          <w:szCs w:val="22"/>
        </w:rPr>
        <w:t xml:space="preserve">We also note that, because faces are the </w:t>
      </w:r>
      <w:r w:rsidR="006E55FC" w:rsidRPr="002F141D">
        <w:rPr>
          <w:szCs w:val="22"/>
        </w:rPr>
        <w:t xml:space="preserve">targets </w:t>
      </w:r>
      <w:r w:rsidR="006101F4" w:rsidRPr="002F141D">
        <w:rPr>
          <w:szCs w:val="22"/>
        </w:rPr>
        <w:t xml:space="preserve">in the Go/No-Go task </w:t>
      </w:r>
      <w:r w:rsidR="006E55FC" w:rsidRPr="002F141D">
        <w:rPr>
          <w:szCs w:val="22"/>
        </w:rPr>
        <w:t xml:space="preserve">used </w:t>
      </w:r>
      <w:r w:rsidR="006101F4" w:rsidRPr="002F141D">
        <w:rPr>
          <w:szCs w:val="22"/>
        </w:rPr>
        <w:t>here</w:t>
      </w:r>
      <w:r w:rsidR="00D679A3">
        <w:rPr>
          <w:szCs w:val="22"/>
        </w:rPr>
        <w:t>,</w:t>
      </w:r>
      <w:r w:rsidR="009436C2" w:rsidRPr="002F141D">
        <w:rPr>
          <w:noProof/>
          <w:szCs w:val="22"/>
          <w:vertAlign w:val="superscript"/>
        </w:rPr>
        <w:t>33</w:t>
      </w:r>
      <w:r w:rsidR="006101F4" w:rsidRPr="002F141D">
        <w:rPr>
          <w:szCs w:val="22"/>
        </w:rPr>
        <w:t xml:space="preserve"> this paradigm might conflate emotional processing (known to be impaired in CD</w:t>
      </w:r>
      <w:r w:rsidR="006101F4" w:rsidRPr="002F141D">
        <w:rPr>
          <w:noProof/>
          <w:szCs w:val="22"/>
          <w:vertAlign w:val="superscript"/>
        </w:rPr>
        <w:t>2</w:t>
      </w:r>
      <w:r w:rsidR="006101F4" w:rsidRPr="002F141D">
        <w:rPr>
          <w:szCs w:val="22"/>
        </w:rPr>
        <w:t xml:space="preserve">) with impulsivity. However, because </w:t>
      </w:r>
      <w:r w:rsidR="00AC1BCF" w:rsidRPr="002F141D">
        <w:rPr>
          <w:szCs w:val="22"/>
        </w:rPr>
        <w:t xml:space="preserve">corpus callosum </w:t>
      </w:r>
      <w:r w:rsidR="006101F4" w:rsidRPr="002F141D">
        <w:rPr>
          <w:szCs w:val="22"/>
        </w:rPr>
        <w:t xml:space="preserve">AD values did not correlate with any performance indices (accuracy or reaction time) on the </w:t>
      </w:r>
      <w:r w:rsidR="006E55FC" w:rsidRPr="002F141D">
        <w:rPr>
          <w:szCs w:val="22"/>
        </w:rPr>
        <w:t xml:space="preserve">Emotion </w:t>
      </w:r>
      <w:r w:rsidR="006101F4" w:rsidRPr="002F141D">
        <w:rPr>
          <w:szCs w:val="22"/>
        </w:rPr>
        <w:t>Hexagon task</w:t>
      </w:r>
      <w:r w:rsidR="00AC2F56" w:rsidRPr="002F141D">
        <w:rPr>
          <w:noProof/>
          <w:szCs w:val="22"/>
          <w:vertAlign w:val="superscript"/>
        </w:rPr>
        <w:t>62</w:t>
      </w:r>
      <w:r w:rsidR="006101F4" w:rsidRPr="002F141D">
        <w:rPr>
          <w:szCs w:val="22"/>
        </w:rPr>
        <w:t xml:space="preserve"> </w:t>
      </w:r>
      <w:r w:rsidR="006E55FC" w:rsidRPr="002F141D">
        <w:rPr>
          <w:szCs w:val="22"/>
        </w:rPr>
        <w:t xml:space="preserve">in which </w:t>
      </w:r>
      <w:r w:rsidR="006101F4" w:rsidRPr="002F141D">
        <w:rPr>
          <w:szCs w:val="22"/>
        </w:rPr>
        <w:t xml:space="preserve">participants have to identify </w:t>
      </w:r>
      <w:r w:rsidR="00AC1BCF" w:rsidRPr="002F141D">
        <w:rPr>
          <w:szCs w:val="22"/>
        </w:rPr>
        <w:t>emotional facial expression</w:t>
      </w:r>
      <w:r w:rsidR="006E55FC" w:rsidRPr="002F141D">
        <w:rPr>
          <w:szCs w:val="22"/>
        </w:rPr>
        <w:t>s</w:t>
      </w:r>
      <w:r w:rsidR="00357DD4">
        <w:rPr>
          <w:szCs w:val="22"/>
        </w:rPr>
        <w:t xml:space="preserve"> </w:t>
      </w:r>
      <w:r w:rsidR="00357DD4" w:rsidRPr="00357DD4">
        <w:rPr>
          <w:szCs w:val="22"/>
        </w:rPr>
        <w:t>(see Supplement 4)</w:t>
      </w:r>
      <w:r w:rsidR="006101F4" w:rsidRPr="002F141D">
        <w:rPr>
          <w:szCs w:val="22"/>
        </w:rPr>
        <w:t>, we believe that our interpretation of the association between AD values and commission errors is consistent with an impulsivity account</w:t>
      </w:r>
      <w:r w:rsidR="00862117">
        <w:rPr>
          <w:szCs w:val="22"/>
        </w:rPr>
        <w:t>, albeit when target stimuli are emotional faces</w:t>
      </w:r>
      <w:r w:rsidR="006101F4" w:rsidRPr="002F141D">
        <w:rPr>
          <w:szCs w:val="22"/>
        </w:rPr>
        <w:t>.</w:t>
      </w:r>
      <w:r w:rsidR="002E0156" w:rsidRPr="002F141D">
        <w:rPr>
          <w:szCs w:val="22"/>
        </w:rPr>
        <w:t xml:space="preserve"> </w:t>
      </w:r>
      <w:r w:rsidR="004C599B" w:rsidRPr="002F141D">
        <w:rPr>
          <w:lang w:val="en-US"/>
        </w:rPr>
        <w:t>T</w:t>
      </w:r>
      <w:r w:rsidR="00604FE1" w:rsidRPr="002F141D">
        <w:rPr>
          <w:lang w:val="en-US"/>
        </w:rPr>
        <w:t>he ROI analysis approach of using atlas-derived probability maps to extract tract means from the voxel-wise sk</w:t>
      </w:r>
      <w:r w:rsidR="00FA6319" w:rsidRPr="002F141D">
        <w:rPr>
          <w:lang w:val="en-US"/>
        </w:rPr>
        <w:t>eleton, whilst common (e.g.</w:t>
      </w:r>
      <w:r w:rsidR="009436C2" w:rsidRPr="0096288B">
        <w:rPr>
          <w:noProof/>
          <w:vertAlign w:val="superscript"/>
          <w:lang w:val="en-US"/>
        </w:rPr>
        <w:t>11</w:t>
      </w:r>
      <w:r w:rsidR="00BA3E99" w:rsidRPr="0096288B">
        <w:rPr>
          <w:lang w:val="en-US"/>
        </w:rPr>
        <w:t>)</w:t>
      </w:r>
      <w:r w:rsidR="00604FE1" w:rsidRPr="00B52558">
        <w:rPr>
          <w:lang w:val="en-US"/>
        </w:rPr>
        <w:t>, is not optimal due to the use of an atlas-inferred rather than individually</w:t>
      </w:r>
      <w:r w:rsidR="00357DD4">
        <w:rPr>
          <w:lang w:val="en-US"/>
        </w:rPr>
        <w:t>-</w:t>
      </w:r>
      <w:r w:rsidR="00604FE1" w:rsidRPr="00B52558">
        <w:rPr>
          <w:lang w:val="en-US"/>
        </w:rPr>
        <w:t xml:space="preserve">calculated trajectory to define the tracts. </w:t>
      </w:r>
      <w:r w:rsidR="00DA18B7" w:rsidRPr="002F141D">
        <w:rPr>
          <w:lang w:val="en-US"/>
        </w:rPr>
        <w:t xml:space="preserve">Furthermore, the results of our ROI analysis should be </w:t>
      </w:r>
      <w:r w:rsidR="006E55FC" w:rsidRPr="002F141D">
        <w:rPr>
          <w:lang w:val="en-US"/>
        </w:rPr>
        <w:t>interpreted cautiously</w:t>
      </w:r>
      <w:r w:rsidR="00DA18B7" w:rsidRPr="002F141D">
        <w:rPr>
          <w:lang w:val="en-US"/>
        </w:rPr>
        <w:t xml:space="preserve">, </w:t>
      </w:r>
      <w:r w:rsidR="00752F74">
        <w:rPr>
          <w:lang w:val="en-US"/>
        </w:rPr>
        <w:t xml:space="preserve">as </w:t>
      </w:r>
      <w:r w:rsidR="00720058" w:rsidRPr="00720058">
        <w:rPr>
          <w:lang w:val="en-US"/>
        </w:rPr>
        <w:t xml:space="preserve">the correction for multiple comparisons was applied to each DTI-index separately, rather than across all four indices simultaneously. </w:t>
      </w:r>
      <w:r w:rsidR="00F91601">
        <w:rPr>
          <w:lang w:val="en-US"/>
        </w:rPr>
        <w:t>Indeed, w</w:t>
      </w:r>
      <w:r w:rsidR="00F91601" w:rsidRPr="00F91601">
        <w:rPr>
          <w:lang w:val="en-US"/>
        </w:rPr>
        <w:t>hen we tested for group differences/interactions within all ROIs (n=16) across all four DTI-indices (i.e. 16*4 = 64 tests), the reported ROI results did not survive this highly conservative multiple comparison procedure. However, when the findings were corrected for multiple comparisons within each DTI-index (i.e. for FA, AD, RD and MD only; 16 tests) then all reported ROI results were significant</w:t>
      </w:r>
      <w:r w:rsidR="00F91601">
        <w:rPr>
          <w:lang w:val="en-US"/>
        </w:rPr>
        <w:t>.</w:t>
      </w:r>
      <w:r w:rsidR="00DA18B7" w:rsidRPr="002F141D">
        <w:rPr>
          <w:lang w:val="en-US"/>
        </w:rPr>
        <w:t xml:space="preserve"> </w:t>
      </w:r>
      <w:r w:rsidR="00BA3E99" w:rsidRPr="002F141D">
        <w:rPr>
          <w:lang w:val="en-US"/>
        </w:rPr>
        <w:t>Finally</w:t>
      </w:r>
      <w:r w:rsidR="00584071" w:rsidRPr="002F141D">
        <w:rPr>
          <w:lang w:val="en-US"/>
        </w:rPr>
        <w:t>,</w:t>
      </w:r>
      <w:r w:rsidR="00377E2C" w:rsidRPr="002F141D">
        <w:rPr>
          <w:lang w:val="en-US"/>
        </w:rPr>
        <w:t xml:space="preserve"> diffusivity measures can be influenced by </w:t>
      </w:r>
      <w:r w:rsidR="00377E2C" w:rsidRPr="002F141D">
        <w:rPr>
          <w:lang w:val="en-US"/>
        </w:rPr>
        <w:lastRenderedPageBreak/>
        <w:t>factors such as partial volume</w:t>
      </w:r>
      <w:r w:rsidR="001C34F8" w:rsidRPr="002F141D">
        <w:rPr>
          <w:lang w:val="en-US"/>
        </w:rPr>
        <w:t>,</w:t>
      </w:r>
      <w:r w:rsidR="00377E2C" w:rsidRPr="002F141D">
        <w:rPr>
          <w:lang w:val="en-US"/>
        </w:rPr>
        <w:t xml:space="preserve"> fib</w:t>
      </w:r>
      <w:r w:rsidR="003832E1" w:rsidRPr="002F141D">
        <w:rPr>
          <w:lang w:val="en-US"/>
        </w:rPr>
        <w:t>er</w:t>
      </w:r>
      <w:r w:rsidR="00377E2C" w:rsidRPr="002F141D">
        <w:rPr>
          <w:lang w:val="en-US"/>
        </w:rPr>
        <w:t xml:space="preserve"> crossing effects</w:t>
      </w:r>
      <w:r w:rsidR="001C34F8" w:rsidRPr="002F141D">
        <w:rPr>
          <w:lang w:val="en-US"/>
        </w:rPr>
        <w:t>, fib</w:t>
      </w:r>
      <w:r w:rsidR="003832E1" w:rsidRPr="002F141D">
        <w:rPr>
          <w:lang w:val="en-US"/>
        </w:rPr>
        <w:t>er</w:t>
      </w:r>
      <w:r w:rsidR="001C34F8" w:rsidRPr="002F141D">
        <w:rPr>
          <w:lang w:val="en-US"/>
        </w:rPr>
        <w:t xml:space="preserve"> alignment, myelination </w:t>
      </w:r>
      <w:r w:rsidR="00320DA8" w:rsidRPr="002F141D">
        <w:rPr>
          <w:lang w:val="en-US"/>
        </w:rPr>
        <w:t xml:space="preserve">density </w:t>
      </w:r>
      <w:r w:rsidR="001C34F8" w:rsidRPr="002F141D">
        <w:rPr>
          <w:lang w:val="en-US"/>
        </w:rPr>
        <w:t xml:space="preserve">of the tract, </w:t>
      </w:r>
      <w:r w:rsidR="00320DA8" w:rsidRPr="002F141D">
        <w:rPr>
          <w:lang w:val="en-US"/>
        </w:rPr>
        <w:t>tract coherence</w:t>
      </w:r>
      <w:r w:rsidR="00F0635E" w:rsidRPr="002F141D">
        <w:rPr>
          <w:lang w:val="en-US"/>
        </w:rPr>
        <w:t xml:space="preserve">, or a combination of any/all </w:t>
      </w:r>
      <w:r w:rsidR="001C34F8" w:rsidRPr="002F141D">
        <w:rPr>
          <w:lang w:val="en-US"/>
        </w:rPr>
        <w:t>of these factors</w:t>
      </w:r>
      <w:r w:rsidR="00377E2C" w:rsidRPr="002F141D">
        <w:rPr>
          <w:lang w:val="en-US"/>
        </w:rPr>
        <w:t>, which</w:t>
      </w:r>
      <w:r w:rsidR="00B6132C" w:rsidRPr="002F141D">
        <w:rPr>
          <w:lang w:val="en-US"/>
        </w:rPr>
        <w:t xml:space="preserve"> </w:t>
      </w:r>
      <w:r w:rsidR="00A72FCD" w:rsidRPr="002F141D">
        <w:rPr>
          <w:lang w:val="en-US"/>
        </w:rPr>
        <w:t>are unrelated to</w:t>
      </w:r>
      <w:r w:rsidR="00B6132C" w:rsidRPr="002F141D">
        <w:rPr>
          <w:lang w:val="en-US"/>
        </w:rPr>
        <w:t xml:space="preserve"> ‘WM integrity’</w:t>
      </w:r>
      <w:r w:rsidR="00D679A3">
        <w:rPr>
          <w:lang w:val="en-US"/>
        </w:rPr>
        <w:t>.</w:t>
      </w:r>
      <w:r w:rsidR="00AC2F56" w:rsidRPr="002F141D">
        <w:rPr>
          <w:noProof/>
          <w:vertAlign w:val="superscript"/>
          <w:lang w:val="en-US"/>
        </w:rPr>
        <w:t>63</w:t>
      </w:r>
      <w:r w:rsidR="00320DA8" w:rsidRPr="002F141D">
        <w:rPr>
          <w:lang w:val="en-US"/>
        </w:rPr>
        <w:t xml:space="preserve"> In this context, the </w:t>
      </w:r>
      <w:r w:rsidR="00377E2C" w:rsidRPr="002F141D">
        <w:rPr>
          <w:lang w:val="en-US"/>
        </w:rPr>
        <w:t>interpretability of any observed group differences</w:t>
      </w:r>
      <w:r w:rsidR="00320DA8" w:rsidRPr="002F141D">
        <w:rPr>
          <w:lang w:val="en-US"/>
        </w:rPr>
        <w:t xml:space="preserve"> is</w:t>
      </w:r>
      <w:r w:rsidR="00377E2C" w:rsidRPr="002F141D">
        <w:rPr>
          <w:lang w:val="en-US"/>
        </w:rPr>
        <w:t xml:space="preserve"> challenging. </w:t>
      </w:r>
      <w:r w:rsidR="0008538A" w:rsidRPr="002F141D">
        <w:rPr>
          <w:lang w:val="en-US"/>
        </w:rPr>
        <w:t>Thus</w:t>
      </w:r>
      <w:r w:rsidR="00CE5290" w:rsidRPr="002F141D">
        <w:rPr>
          <w:lang w:val="en-US"/>
        </w:rPr>
        <w:t xml:space="preserve">, we have been careful </w:t>
      </w:r>
      <w:r w:rsidR="001C3F16" w:rsidRPr="002F141D">
        <w:rPr>
          <w:lang w:val="en-US"/>
        </w:rPr>
        <w:t>to describe</w:t>
      </w:r>
      <w:r w:rsidR="00B6132C" w:rsidRPr="002F141D">
        <w:rPr>
          <w:lang w:val="en-US"/>
        </w:rPr>
        <w:t xml:space="preserve"> our results </w:t>
      </w:r>
      <w:r w:rsidR="007120C3" w:rsidRPr="002F141D">
        <w:rPr>
          <w:lang w:val="en-US"/>
        </w:rPr>
        <w:t>as</w:t>
      </w:r>
      <w:r w:rsidR="00F17BC5" w:rsidRPr="002F141D">
        <w:rPr>
          <w:lang w:val="en-US"/>
        </w:rPr>
        <w:t xml:space="preserve"> differences </w:t>
      </w:r>
      <w:r w:rsidR="00540314" w:rsidRPr="002F141D">
        <w:rPr>
          <w:lang w:val="en-US"/>
        </w:rPr>
        <w:t>in</w:t>
      </w:r>
      <w:r w:rsidR="00B6132C" w:rsidRPr="002F141D">
        <w:rPr>
          <w:lang w:val="en-US"/>
        </w:rPr>
        <w:t xml:space="preserve"> specific DTI metrics and the nature of </w:t>
      </w:r>
      <w:r w:rsidR="00CE5290" w:rsidRPr="002F141D">
        <w:rPr>
          <w:lang w:val="en-US"/>
        </w:rPr>
        <w:t>diffusivity</w:t>
      </w:r>
      <w:r w:rsidR="00F0635E" w:rsidRPr="002F141D">
        <w:rPr>
          <w:lang w:val="en-US"/>
        </w:rPr>
        <w:t xml:space="preserve"> without</w:t>
      </w:r>
      <w:r w:rsidR="002403ED" w:rsidRPr="002F141D">
        <w:rPr>
          <w:lang w:val="en-US"/>
        </w:rPr>
        <w:t xml:space="preserve"> </w:t>
      </w:r>
      <w:r w:rsidR="00FA6319" w:rsidRPr="002F141D">
        <w:rPr>
          <w:lang w:val="en-US"/>
        </w:rPr>
        <w:t xml:space="preserve">specific </w:t>
      </w:r>
      <w:r w:rsidR="002403ED" w:rsidRPr="002F141D">
        <w:rPr>
          <w:lang w:val="en-US"/>
        </w:rPr>
        <w:t xml:space="preserve">reference to </w:t>
      </w:r>
      <w:r w:rsidR="00B6132C" w:rsidRPr="002F141D">
        <w:rPr>
          <w:lang w:val="en-US"/>
        </w:rPr>
        <w:t xml:space="preserve">WM </w:t>
      </w:r>
      <w:r w:rsidR="002403ED" w:rsidRPr="002F141D">
        <w:rPr>
          <w:lang w:val="en-US"/>
        </w:rPr>
        <w:t>‘</w:t>
      </w:r>
      <w:r w:rsidR="00B6132C" w:rsidRPr="002F141D">
        <w:rPr>
          <w:lang w:val="en-US"/>
        </w:rPr>
        <w:t>integrity</w:t>
      </w:r>
      <w:r w:rsidR="00FA6319" w:rsidRPr="002F141D">
        <w:rPr>
          <w:lang w:val="en-US"/>
        </w:rPr>
        <w:t>’</w:t>
      </w:r>
      <w:r w:rsidR="00D679A3">
        <w:rPr>
          <w:lang w:val="en-US"/>
        </w:rPr>
        <w:t>.</w:t>
      </w:r>
      <w:r w:rsidR="00AC2F56" w:rsidRPr="002F141D">
        <w:rPr>
          <w:noProof/>
          <w:vertAlign w:val="superscript"/>
          <w:lang w:val="en-US"/>
        </w:rPr>
        <w:t>63</w:t>
      </w:r>
      <w:r w:rsidR="001C3F16" w:rsidRPr="002F141D">
        <w:rPr>
          <w:lang w:val="en-US"/>
        </w:rPr>
        <w:t xml:space="preserve"> </w:t>
      </w:r>
    </w:p>
    <w:p w14:paraId="39DE2713" w14:textId="77777777" w:rsidR="004C599B" w:rsidRPr="00983900" w:rsidRDefault="004C599B" w:rsidP="004C599B">
      <w:pPr>
        <w:pStyle w:val="para"/>
        <w:spacing w:before="120" w:beforeAutospacing="0" w:after="120" w:afterAutospacing="0" w:line="480" w:lineRule="auto"/>
        <w:ind w:firstLine="720"/>
        <w:rPr>
          <w:lang w:val="en-US"/>
        </w:rPr>
      </w:pPr>
      <w:r w:rsidRPr="00983900">
        <w:rPr>
          <w:lang w:val="en-US"/>
        </w:rPr>
        <w:t>In summary,</w:t>
      </w:r>
      <w:r w:rsidRPr="00983900">
        <w:rPr>
          <w:color w:val="000000" w:themeColor="text1"/>
          <w:lang w:val="en-US"/>
        </w:rPr>
        <w:t xml:space="preserve"> female and male youths with CD exhibit common increases in AD in the corpus callosum and common reductions in RD </w:t>
      </w:r>
      <w:r w:rsidR="003B77D8">
        <w:rPr>
          <w:color w:val="000000" w:themeColor="text1"/>
          <w:lang w:val="en-US"/>
        </w:rPr>
        <w:t xml:space="preserve">and MD </w:t>
      </w:r>
      <w:r w:rsidRPr="00983900">
        <w:rPr>
          <w:color w:val="000000" w:themeColor="text1"/>
          <w:lang w:val="en-US"/>
        </w:rPr>
        <w:t xml:space="preserve">in the anterior thalamic radiation, relative to TD youths. However, </w:t>
      </w:r>
      <w:r w:rsidRPr="00983900">
        <w:rPr>
          <w:lang w:val="en-US"/>
        </w:rPr>
        <w:t xml:space="preserve">sex-specific effects of CD on WM microstructure were observed </w:t>
      </w:r>
      <w:r w:rsidRPr="00983900">
        <w:rPr>
          <w:color w:val="000000" w:themeColor="text1"/>
          <w:lang w:val="en-US"/>
        </w:rPr>
        <w:t xml:space="preserve">within </w:t>
      </w:r>
      <w:r w:rsidR="002F141D">
        <w:rPr>
          <w:color w:val="000000" w:themeColor="text1"/>
          <w:lang w:val="en-US"/>
        </w:rPr>
        <w:t xml:space="preserve">the left uncinate fasciculus and </w:t>
      </w:r>
      <w:r w:rsidRPr="00983900">
        <w:rPr>
          <w:color w:val="000000" w:themeColor="text1"/>
          <w:lang w:val="en-US"/>
        </w:rPr>
        <w:t xml:space="preserve">projection pathways in the left hemisphere. Importantly, while the results were not influenced by symptoms of comorbid disorders, unique variance associated with CD symptoms and callous traits exhibited </w:t>
      </w:r>
      <w:r w:rsidR="006E55FC">
        <w:rPr>
          <w:color w:val="000000" w:themeColor="text1"/>
          <w:lang w:val="en-US"/>
        </w:rPr>
        <w:t xml:space="preserve">opposing </w:t>
      </w:r>
      <w:r w:rsidR="006E55FC" w:rsidRPr="006101F4">
        <w:rPr>
          <w:lang w:val="en-US"/>
        </w:rPr>
        <w:t>influences on corpus callosum</w:t>
      </w:r>
      <w:r w:rsidR="006E55FC">
        <w:rPr>
          <w:lang w:val="en-US"/>
        </w:rPr>
        <w:t xml:space="preserve"> </w:t>
      </w:r>
      <w:r w:rsidR="002F141D">
        <w:rPr>
          <w:lang w:val="en-US"/>
        </w:rPr>
        <w:t>AD</w:t>
      </w:r>
      <w:r w:rsidR="006E55FC">
        <w:rPr>
          <w:lang w:val="en-US"/>
        </w:rPr>
        <w:t xml:space="preserve">, with callous traits identified as the unique clinical feature predicting higher </w:t>
      </w:r>
      <w:r w:rsidR="002F141D">
        <w:rPr>
          <w:lang w:val="en-US"/>
        </w:rPr>
        <w:t>AD</w:t>
      </w:r>
      <w:r w:rsidR="006E55FC">
        <w:rPr>
          <w:lang w:val="en-US"/>
        </w:rPr>
        <w:t xml:space="preserve"> and lower </w:t>
      </w:r>
      <w:r w:rsidR="002F141D">
        <w:rPr>
          <w:lang w:val="en-US"/>
        </w:rPr>
        <w:t>RD</w:t>
      </w:r>
      <w:r w:rsidR="006E55FC">
        <w:rPr>
          <w:lang w:val="en-US"/>
        </w:rPr>
        <w:t xml:space="preserve"> within the corpus callosum and anterior thalamic radiation, respectively. </w:t>
      </w:r>
      <w:r w:rsidRPr="00983900">
        <w:rPr>
          <w:color w:val="000000" w:themeColor="text1"/>
          <w:lang w:val="en-US"/>
        </w:rPr>
        <w:t xml:space="preserve">Finally, AD in the corpus callosum </w:t>
      </w:r>
      <w:r w:rsidR="003E5EB5">
        <w:rPr>
          <w:color w:val="000000" w:themeColor="text1"/>
          <w:lang w:val="en-US"/>
        </w:rPr>
        <w:t xml:space="preserve">partially </w:t>
      </w:r>
      <w:r w:rsidRPr="00983900">
        <w:rPr>
          <w:color w:val="000000" w:themeColor="text1"/>
          <w:lang w:val="en-US"/>
        </w:rPr>
        <w:t xml:space="preserve">mediated the association between callous traits and </w:t>
      </w:r>
      <w:r w:rsidR="003E5EB5">
        <w:rPr>
          <w:color w:val="000000" w:themeColor="text1"/>
          <w:lang w:val="en-US"/>
        </w:rPr>
        <w:t>impulsive responses to emotional faces in youths with CD</w:t>
      </w:r>
      <w:r w:rsidRPr="00983900">
        <w:rPr>
          <w:color w:val="000000" w:themeColor="text1"/>
          <w:lang w:val="en-US"/>
        </w:rPr>
        <w:t>.</w:t>
      </w:r>
      <w:r w:rsidRPr="00983900">
        <w:rPr>
          <w:lang w:val="en-US"/>
        </w:rPr>
        <w:t xml:space="preserve"> </w:t>
      </w:r>
      <w:r w:rsidRPr="00983900">
        <w:rPr>
          <w:color w:val="000000" w:themeColor="text1"/>
          <w:lang w:val="en-US"/>
        </w:rPr>
        <w:t>These data suggest that there are sex differences in the neurobiological basis of CD, and provide further evidence that callous traits may delineate a distinct subtype of CD.</w:t>
      </w:r>
    </w:p>
    <w:p w14:paraId="1A8DCF95" w14:textId="77777777" w:rsidR="00B174B0" w:rsidRPr="00BC2A6B" w:rsidRDefault="00B174B0" w:rsidP="00761F5E">
      <w:pPr>
        <w:pStyle w:val="para"/>
        <w:spacing w:before="120" w:beforeAutospacing="0" w:after="120" w:afterAutospacing="0" w:line="480" w:lineRule="auto"/>
        <w:ind w:firstLine="720"/>
        <w:rPr>
          <w:lang w:val="en-US"/>
        </w:rPr>
      </w:pPr>
    </w:p>
    <w:p w14:paraId="4D614C23" w14:textId="77777777" w:rsidR="00976AC1" w:rsidRPr="00BC2A6B" w:rsidRDefault="00976AC1" w:rsidP="00505CB1">
      <w:pPr>
        <w:rPr>
          <w:rFonts w:ascii="Times New Roman" w:hAnsi="Times New Roman" w:cs="Times New Roman"/>
          <w:b/>
          <w:lang w:val="en-US"/>
        </w:rPr>
      </w:pPr>
    </w:p>
    <w:p w14:paraId="28B2BFB8" w14:textId="77777777" w:rsidR="009855AE" w:rsidRDefault="009855AE" w:rsidP="00505CB1">
      <w:pPr>
        <w:spacing w:line="480" w:lineRule="auto"/>
        <w:rPr>
          <w:rFonts w:ascii="Times New Roman" w:hAnsi="Times New Roman" w:cs="Times New Roman"/>
          <w:b/>
          <w:lang w:val="en-US"/>
        </w:rPr>
      </w:pPr>
    </w:p>
    <w:p w14:paraId="6C71C9FC" w14:textId="77777777" w:rsidR="009855AE" w:rsidRDefault="009855AE" w:rsidP="00505CB1">
      <w:pPr>
        <w:spacing w:line="480" w:lineRule="auto"/>
        <w:rPr>
          <w:rFonts w:ascii="Times New Roman" w:hAnsi="Times New Roman" w:cs="Times New Roman"/>
          <w:b/>
          <w:lang w:val="en-US"/>
        </w:rPr>
      </w:pPr>
    </w:p>
    <w:p w14:paraId="53AC1B15" w14:textId="77777777" w:rsidR="008F4E30" w:rsidRDefault="008F4E30" w:rsidP="00505CB1">
      <w:pPr>
        <w:spacing w:line="480" w:lineRule="auto"/>
        <w:rPr>
          <w:rFonts w:ascii="Times New Roman" w:hAnsi="Times New Roman" w:cs="Times New Roman"/>
          <w:b/>
          <w:lang w:val="en-US"/>
        </w:rPr>
      </w:pPr>
    </w:p>
    <w:p w14:paraId="2EDC6BC5" w14:textId="77777777" w:rsidR="00D679A3" w:rsidRDefault="00D679A3" w:rsidP="00505CB1">
      <w:pPr>
        <w:spacing w:line="480" w:lineRule="auto"/>
        <w:rPr>
          <w:rFonts w:ascii="Times New Roman" w:hAnsi="Times New Roman" w:cs="Times New Roman"/>
          <w:b/>
          <w:lang w:val="en-US"/>
        </w:rPr>
      </w:pPr>
    </w:p>
    <w:p w14:paraId="1316E3A9" w14:textId="77777777" w:rsidR="00D679A3" w:rsidRDefault="00D679A3" w:rsidP="00505CB1">
      <w:pPr>
        <w:spacing w:line="480" w:lineRule="auto"/>
        <w:rPr>
          <w:rFonts w:ascii="Times New Roman" w:hAnsi="Times New Roman" w:cs="Times New Roman"/>
          <w:b/>
          <w:lang w:val="en-US"/>
        </w:rPr>
      </w:pPr>
    </w:p>
    <w:p w14:paraId="432A402F" w14:textId="77777777" w:rsidR="00D679A3" w:rsidRDefault="00D679A3" w:rsidP="00505CB1">
      <w:pPr>
        <w:spacing w:line="480" w:lineRule="auto"/>
        <w:rPr>
          <w:rFonts w:ascii="Times New Roman" w:hAnsi="Times New Roman" w:cs="Times New Roman"/>
          <w:b/>
          <w:lang w:val="en-US"/>
        </w:rPr>
      </w:pPr>
    </w:p>
    <w:p w14:paraId="645EC813" w14:textId="5668C840" w:rsidR="00854F3B" w:rsidRPr="00BC2A6B" w:rsidRDefault="00854F3B" w:rsidP="00505CB1">
      <w:pPr>
        <w:spacing w:line="480" w:lineRule="auto"/>
        <w:rPr>
          <w:rFonts w:ascii="Times New Roman" w:hAnsi="Times New Roman" w:cs="Times New Roman"/>
          <w:b/>
          <w:lang w:val="en-US"/>
        </w:rPr>
      </w:pPr>
      <w:r w:rsidRPr="00BC2A6B">
        <w:rPr>
          <w:rFonts w:ascii="Times New Roman" w:hAnsi="Times New Roman" w:cs="Times New Roman"/>
          <w:b/>
          <w:lang w:val="en-US"/>
        </w:rPr>
        <w:lastRenderedPageBreak/>
        <w:t>References</w:t>
      </w:r>
    </w:p>
    <w:p w14:paraId="232E60BD" w14:textId="77777777" w:rsidR="0096288B" w:rsidRPr="00983900" w:rsidRDefault="001D144F" w:rsidP="0096288B">
      <w:pPr>
        <w:pStyle w:val="EndNoteBibliography"/>
        <w:ind w:left="567" w:hanging="567"/>
        <w:rPr>
          <w:rFonts w:ascii="Times New Roman" w:hAnsi="Times New Roman" w:cs="Times New Roman"/>
        </w:rPr>
      </w:pPr>
      <w:r w:rsidRPr="00F74A9B">
        <w:rPr>
          <w:rFonts w:ascii="Times New Roman" w:hAnsi="Times New Roman" w:cs="Times New Roman"/>
        </w:rPr>
        <w:t>1.</w:t>
      </w:r>
      <w:r w:rsidRPr="00F74A9B">
        <w:rPr>
          <w:rFonts w:ascii="Times New Roman" w:hAnsi="Times New Roman" w:cs="Times New Roman"/>
        </w:rPr>
        <w:tab/>
      </w:r>
      <w:r w:rsidR="0096288B" w:rsidRPr="00983900">
        <w:rPr>
          <w:rFonts w:ascii="Times New Roman" w:hAnsi="Times New Roman" w:cs="Times New Roman"/>
        </w:rPr>
        <w:t xml:space="preserve">American Psychiatric Association. </w:t>
      </w:r>
      <w:r w:rsidR="0096288B" w:rsidRPr="00983900">
        <w:rPr>
          <w:rFonts w:ascii="Times New Roman" w:hAnsi="Times New Roman" w:cs="Times New Roman"/>
          <w:i/>
        </w:rPr>
        <w:t>Diagnostic and statistical manual of mental disorders.</w:t>
      </w:r>
      <w:r w:rsidR="0096288B" w:rsidRPr="00983900">
        <w:rPr>
          <w:rFonts w:ascii="Times New Roman" w:hAnsi="Times New Roman" w:cs="Times New Roman"/>
        </w:rPr>
        <w:t xml:space="preserve"> 5th ed. Washington, DC: Author; 2013.</w:t>
      </w:r>
    </w:p>
    <w:p w14:paraId="4541F259" w14:textId="77777777" w:rsidR="0096288B" w:rsidRPr="00F74A9B" w:rsidRDefault="0096288B" w:rsidP="001D144F">
      <w:pPr>
        <w:pStyle w:val="EndNoteBibliography"/>
        <w:ind w:left="720" w:hanging="720"/>
        <w:rPr>
          <w:rFonts w:ascii="Times New Roman" w:hAnsi="Times New Roman" w:cs="Times New Roman"/>
        </w:rPr>
      </w:pPr>
    </w:p>
    <w:p w14:paraId="0DFB294F" w14:textId="77777777" w:rsidR="0096288B" w:rsidRDefault="00965129" w:rsidP="00965129">
      <w:pPr>
        <w:pStyle w:val="EndNoteBibliography"/>
        <w:ind w:left="567" w:hanging="578"/>
        <w:rPr>
          <w:rFonts w:ascii="Times New Roman" w:hAnsi="Times New Roman" w:cs="Times New Roman"/>
        </w:rPr>
      </w:pPr>
      <w:r w:rsidRPr="009A6298">
        <w:rPr>
          <w:rFonts w:ascii="Times New Roman" w:hAnsi="Times New Roman" w:cs="Times New Roman"/>
          <w:lang w:val="en-GB"/>
        </w:rPr>
        <w:t>2.</w:t>
      </w:r>
      <w:r w:rsidRPr="009A6298">
        <w:rPr>
          <w:rFonts w:ascii="Times New Roman" w:hAnsi="Times New Roman" w:cs="Times New Roman"/>
          <w:lang w:val="en-GB"/>
        </w:rPr>
        <w:tab/>
      </w:r>
      <w:r w:rsidR="001D144F" w:rsidRPr="009A6298">
        <w:rPr>
          <w:rFonts w:ascii="Times New Roman" w:hAnsi="Times New Roman" w:cs="Times New Roman"/>
          <w:lang w:val="en-GB"/>
        </w:rPr>
        <w:t xml:space="preserve">Blair R, Veroude K, Buitelaar JK. </w:t>
      </w:r>
      <w:r w:rsidR="001D144F" w:rsidRPr="00965129">
        <w:rPr>
          <w:rFonts w:ascii="Times New Roman" w:hAnsi="Times New Roman" w:cs="Times New Roman"/>
        </w:rPr>
        <w:t>Neuro-cognitive system dysfunction and symptom sets: A review of fMRI studies in youth with conduct problems</w:t>
      </w:r>
      <w:r w:rsidR="001D144F" w:rsidRPr="00F74A9B">
        <w:rPr>
          <w:rFonts w:ascii="Times New Roman" w:hAnsi="Times New Roman" w:cs="Times New Roman"/>
          <w:i/>
        </w:rPr>
        <w:t>.</w:t>
      </w:r>
      <w:r w:rsidR="001D144F" w:rsidRPr="00F74A9B">
        <w:rPr>
          <w:rFonts w:ascii="Times New Roman" w:hAnsi="Times New Roman" w:cs="Times New Roman"/>
        </w:rPr>
        <w:t xml:space="preserve"> </w:t>
      </w:r>
      <w:r w:rsidR="0096288B" w:rsidRPr="00965129">
        <w:rPr>
          <w:rFonts w:ascii="Times New Roman" w:hAnsi="Times New Roman" w:cs="Times New Roman"/>
          <w:i/>
        </w:rPr>
        <w:t>Neuroscience &amp; Biobehavioral Reviews</w:t>
      </w:r>
      <w:r w:rsidR="0096288B" w:rsidRPr="0096288B">
        <w:rPr>
          <w:rFonts w:ascii="Times New Roman" w:hAnsi="Times New Roman" w:cs="Times New Roman"/>
        </w:rPr>
        <w:t xml:space="preserve">. </w:t>
      </w:r>
      <w:r>
        <w:rPr>
          <w:rFonts w:ascii="Times New Roman" w:hAnsi="Times New Roman" w:cs="Times New Roman"/>
        </w:rPr>
        <w:t>2016; 91(10).</w:t>
      </w:r>
    </w:p>
    <w:p w14:paraId="776C8188" w14:textId="77777777" w:rsidR="0096288B" w:rsidRPr="0096288B" w:rsidRDefault="0096288B" w:rsidP="0096288B">
      <w:pPr>
        <w:pStyle w:val="EndNoteBibliography"/>
        <w:ind w:left="720" w:hanging="720"/>
        <w:rPr>
          <w:rFonts w:ascii="Times New Roman" w:hAnsi="Times New Roman" w:cs="Times New Roman"/>
        </w:rPr>
      </w:pPr>
    </w:p>
    <w:p w14:paraId="18B22356"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w:t>
      </w:r>
      <w:r w:rsidRPr="00F74A9B">
        <w:rPr>
          <w:rFonts w:ascii="Times New Roman" w:hAnsi="Times New Roman" w:cs="Times New Roman"/>
        </w:rPr>
        <w:tab/>
        <w:t xml:space="preserve">Alegria A, Radua J, Rubia K. Meta-Analysis of fMRI Studies of Disruptive Behavior Disorders. </w:t>
      </w:r>
      <w:r w:rsidRPr="00F74A9B">
        <w:rPr>
          <w:rFonts w:ascii="Times New Roman" w:hAnsi="Times New Roman" w:cs="Times New Roman"/>
          <w:i/>
        </w:rPr>
        <w:t xml:space="preserve">Am J Psychiatry. </w:t>
      </w:r>
      <w:r w:rsidRPr="00F74A9B">
        <w:rPr>
          <w:rFonts w:ascii="Times New Roman" w:hAnsi="Times New Roman" w:cs="Times New Roman"/>
        </w:rPr>
        <w:t>2016;173(11):1119-1130.</w:t>
      </w:r>
    </w:p>
    <w:p w14:paraId="0502677F" w14:textId="77777777" w:rsidR="00965129" w:rsidRPr="00F74A9B" w:rsidRDefault="00965129" w:rsidP="00965129">
      <w:pPr>
        <w:pStyle w:val="EndNoteBibliography"/>
        <w:ind w:left="567" w:hanging="567"/>
        <w:rPr>
          <w:rFonts w:ascii="Times New Roman" w:hAnsi="Times New Roman" w:cs="Times New Roman"/>
        </w:rPr>
      </w:pPr>
    </w:p>
    <w:p w14:paraId="48493107"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w:t>
      </w:r>
      <w:r w:rsidRPr="00F74A9B">
        <w:rPr>
          <w:rFonts w:ascii="Times New Roman" w:hAnsi="Times New Roman" w:cs="Times New Roman"/>
        </w:rPr>
        <w:tab/>
        <w:t xml:space="preserve">Rogers JC, De Brito SA. Cortical and subcortical gray matter volume in youths with conduct problems: A meta-analysis. </w:t>
      </w:r>
      <w:r w:rsidRPr="00F74A9B">
        <w:rPr>
          <w:rFonts w:ascii="Times New Roman" w:hAnsi="Times New Roman" w:cs="Times New Roman"/>
          <w:i/>
        </w:rPr>
        <w:t xml:space="preserve">JAMA Psychiatry. </w:t>
      </w:r>
      <w:r w:rsidRPr="00F74A9B">
        <w:rPr>
          <w:rFonts w:ascii="Times New Roman" w:hAnsi="Times New Roman" w:cs="Times New Roman"/>
        </w:rPr>
        <w:t>2016;73(1):64-72.</w:t>
      </w:r>
    </w:p>
    <w:p w14:paraId="3AEAB4BB" w14:textId="77777777" w:rsidR="00965129" w:rsidRPr="00F74A9B" w:rsidRDefault="00965129" w:rsidP="00965129">
      <w:pPr>
        <w:pStyle w:val="EndNoteBibliography"/>
        <w:ind w:left="567" w:hanging="567"/>
        <w:rPr>
          <w:rFonts w:ascii="Times New Roman" w:hAnsi="Times New Roman" w:cs="Times New Roman"/>
        </w:rPr>
      </w:pPr>
    </w:p>
    <w:p w14:paraId="592445F2"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w:t>
      </w:r>
      <w:r w:rsidRPr="00F74A9B">
        <w:rPr>
          <w:rFonts w:ascii="Times New Roman" w:hAnsi="Times New Roman" w:cs="Times New Roman"/>
        </w:rPr>
        <w:tab/>
        <w:t xml:space="preserve">Waller R, Dotterer HL, Murray L, Maxwell AM, Hyde LW. White-matter tract abnormalities and antisocial behavior: A systematic review of diffusion tensor imaging studies across development. </w:t>
      </w:r>
      <w:r w:rsidRPr="00F74A9B">
        <w:rPr>
          <w:rFonts w:ascii="Times New Roman" w:hAnsi="Times New Roman" w:cs="Times New Roman"/>
          <w:i/>
        </w:rPr>
        <w:t xml:space="preserve">NeuroImage: Clinical. </w:t>
      </w:r>
      <w:r w:rsidRPr="00F74A9B">
        <w:rPr>
          <w:rFonts w:ascii="Times New Roman" w:hAnsi="Times New Roman" w:cs="Times New Roman"/>
        </w:rPr>
        <w:t>2017.</w:t>
      </w:r>
    </w:p>
    <w:p w14:paraId="5F9C30D9" w14:textId="77777777" w:rsidR="00965129" w:rsidRPr="00F74A9B" w:rsidRDefault="00965129" w:rsidP="00965129">
      <w:pPr>
        <w:pStyle w:val="EndNoteBibliography"/>
        <w:ind w:left="567" w:hanging="567"/>
        <w:rPr>
          <w:rFonts w:ascii="Times New Roman" w:hAnsi="Times New Roman" w:cs="Times New Roman"/>
        </w:rPr>
      </w:pPr>
    </w:p>
    <w:p w14:paraId="060AF02B"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6.</w:t>
      </w:r>
      <w:r w:rsidRPr="00F74A9B">
        <w:rPr>
          <w:rFonts w:ascii="Times New Roman" w:hAnsi="Times New Roman" w:cs="Times New Roman"/>
        </w:rPr>
        <w:tab/>
        <w:t xml:space="preserve">Smith SM, Johansen-Berg H, Jenkinson M, et al. Acquisition and voxelwise analysis of multi-subject diffusion data with tract-based spatial statistics. </w:t>
      </w:r>
      <w:r w:rsidRPr="00F74A9B">
        <w:rPr>
          <w:rFonts w:ascii="Times New Roman" w:hAnsi="Times New Roman" w:cs="Times New Roman"/>
          <w:i/>
        </w:rPr>
        <w:t xml:space="preserve">Nat Protoc. </w:t>
      </w:r>
      <w:r w:rsidRPr="00F74A9B">
        <w:rPr>
          <w:rFonts w:ascii="Times New Roman" w:hAnsi="Times New Roman" w:cs="Times New Roman"/>
        </w:rPr>
        <w:t>2007;2(3):499.</w:t>
      </w:r>
    </w:p>
    <w:p w14:paraId="6CAC5458" w14:textId="77777777" w:rsidR="00965129" w:rsidRPr="00F74A9B" w:rsidRDefault="00965129" w:rsidP="00965129">
      <w:pPr>
        <w:pStyle w:val="EndNoteBibliography"/>
        <w:ind w:left="567" w:hanging="567"/>
        <w:rPr>
          <w:rFonts w:ascii="Times New Roman" w:hAnsi="Times New Roman" w:cs="Times New Roman"/>
        </w:rPr>
      </w:pPr>
    </w:p>
    <w:p w14:paraId="2A2CB30C"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7.</w:t>
      </w:r>
      <w:r w:rsidRPr="00F74A9B">
        <w:rPr>
          <w:rFonts w:ascii="Times New Roman" w:hAnsi="Times New Roman" w:cs="Times New Roman"/>
        </w:rPr>
        <w:tab/>
        <w:t xml:space="preserve">Alexander AL, Lee JE, Lazar M, Field AS. Diffusion Tensor Imaging of the Brain. </w:t>
      </w:r>
      <w:r w:rsidRPr="00F74A9B">
        <w:rPr>
          <w:rFonts w:ascii="Times New Roman" w:hAnsi="Times New Roman" w:cs="Times New Roman"/>
          <w:i/>
        </w:rPr>
        <w:t xml:space="preserve">Neurotherapeutics. </w:t>
      </w:r>
      <w:r w:rsidRPr="00F74A9B">
        <w:rPr>
          <w:rFonts w:ascii="Times New Roman" w:hAnsi="Times New Roman" w:cs="Times New Roman"/>
        </w:rPr>
        <w:t>2007;4(3):316-329.</w:t>
      </w:r>
    </w:p>
    <w:p w14:paraId="0FDDAF99" w14:textId="77777777" w:rsidR="00965129" w:rsidRPr="00F74A9B" w:rsidRDefault="00965129" w:rsidP="00965129">
      <w:pPr>
        <w:pStyle w:val="EndNoteBibliography"/>
        <w:ind w:left="567" w:hanging="567"/>
        <w:rPr>
          <w:rFonts w:ascii="Times New Roman" w:hAnsi="Times New Roman" w:cs="Times New Roman"/>
        </w:rPr>
      </w:pPr>
    </w:p>
    <w:p w14:paraId="46A64B10"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8.</w:t>
      </w:r>
      <w:r w:rsidRPr="00F74A9B">
        <w:rPr>
          <w:rFonts w:ascii="Times New Roman" w:hAnsi="Times New Roman" w:cs="Times New Roman"/>
        </w:rPr>
        <w:tab/>
        <w:t xml:space="preserve">Elman JA, Panizzon MS, Hagler DJ, et al. Genetic and environmental influences on cortical mean diffusivity. </w:t>
      </w:r>
      <w:r w:rsidRPr="00F74A9B">
        <w:rPr>
          <w:rFonts w:ascii="Times New Roman" w:hAnsi="Times New Roman" w:cs="Times New Roman"/>
          <w:i/>
        </w:rPr>
        <w:t xml:space="preserve">NeuroImage. </w:t>
      </w:r>
      <w:r w:rsidRPr="00F74A9B">
        <w:rPr>
          <w:rFonts w:ascii="Times New Roman" w:hAnsi="Times New Roman" w:cs="Times New Roman"/>
        </w:rPr>
        <w:t>2017;146:90-99.</w:t>
      </w:r>
    </w:p>
    <w:p w14:paraId="749A6D6A" w14:textId="77777777" w:rsidR="00965129" w:rsidRPr="00F74A9B" w:rsidRDefault="00965129" w:rsidP="00965129">
      <w:pPr>
        <w:pStyle w:val="EndNoteBibliography"/>
        <w:ind w:left="567" w:hanging="567"/>
        <w:rPr>
          <w:rFonts w:ascii="Times New Roman" w:hAnsi="Times New Roman" w:cs="Times New Roman"/>
        </w:rPr>
      </w:pPr>
    </w:p>
    <w:p w14:paraId="63647C15" w14:textId="77777777" w:rsidR="001D144F" w:rsidRPr="00757DD7" w:rsidRDefault="001D144F" w:rsidP="00965129">
      <w:pPr>
        <w:pStyle w:val="EndNoteBibliography"/>
        <w:ind w:left="567" w:hanging="567"/>
        <w:rPr>
          <w:rFonts w:ascii="Times New Roman" w:hAnsi="Times New Roman" w:cs="Times New Roman"/>
          <w:lang w:val="fr-FR"/>
        </w:rPr>
      </w:pPr>
      <w:r w:rsidRPr="00F74A9B">
        <w:rPr>
          <w:rFonts w:ascii="Times New Roman" w:hAnsi="Times New Roman" w:cs="Times New Roman"/>
        </w:rPr>
        <w:t>9.</w:t>
      </w:r>
      <w:r w:rsidRPr="00F74A9B">
        <w:rPr>
          <w:rFonts w:ascii="Times New Roman" w:hAnsi="Times New Roman" w:cs="Times New Roman"/>
        </w:rPr>
        <w:tab/>
        <w:t xml:space="preserve">Passamonti L, Fairchild G, Fornito A, et al. Abnormal Anatomical Connectivity between the Amygdala and Orbitofrontal Cortex in Conduct Disorder. </w:t>
      </w:r>
      <w:r w:rsidRPr="00757DD7">
        <w:rPr>
          <w:rFonts w:ascii="Times New Roman" w:hAnsi="Times New Roman" w:cs="Times New Roman"/>
          <w:i/>
          <w:lang w:val="fr-FR"/>
        </w:rPr>
        <w:t xml:space="preserve">PLoS ONE. </w:t>
      </w:r>
      <w:r w:rsidRPr="00757DD7">
        <w:rPr>
          <w:rFonts w:ascii="Times New Roman" w:hAnsi="Times New Roman" w:cs="Times New Roman"/>
          <w:lang w:val="fr-FR"/>
        </w:rPr>
        <w:t>2012;7(11).</w:t>
      </w:r>
    </w:p>
    <w:p w14:paraId="20F92625" w14:textId="77777777" w:rsidR="00965129" w:rsidRPr="00757DD7" w:rsidRDefault="00965129" w:rsidP="00965129">
      <w:pPr>
        <w:pStyle w:val="EndNoteBibliography"/>
        <w:ind w:left="567" w:hanging="567"/>
        <w:rPr>
          <w:rFonts w:ascii="Times New Roman" w:hAnsi="Times New Roman" w:cs="Times New Roman"/>
          <w:lang w:val="fr-FR"/>
        </w:rPr>
      </w:pPr>
    </w:p>
    <w:p w14:paraId="11391E3B" w14:textId="77777777" w:rsidR="001D144F" w:rsidRDefault="001D144F" w:rsidP="00965129">
      <w:pPr>
        <w:pStyle w:val="EndNoteBibliography"/>
        <w:ind w:left="567" w:hanging="567"/>
        <w:rPr>
          <w:rFonts w:ascii="Times New Roman" w:hAnsi="Times New Roman" w:cs="Times New Roman"/>
        </w:rPr>
      </w:pPr>
      <w:r w:rsidRPr="00757DD7">
        <w:rPr>
          <w:rFonts w:ascii="Times New Roman" w:hAnsi="Times New Roman" w:cs="Times New Roman"/>
          <w:lang w:val="fr-FR"/>
        </w:rPr>
        <w:t>10.</w:t>
      </w:r>
      <w:r w:rsidRPr="00757DD7">
        <w:rPr>
          <w:rFonts w:ascii="Times New Roman" w:hAnsi="Times New Roman" w:cs="Times New Roman"/>
          <w:lang w:val="fr-FR"/>
        </w:rPr>
        <w:tab/>
        <w:t xml:space="preserve">Sarkar S, Craig MC, Catani M, et al. </w:t>
      </w:r>
      <w:r w:rsidRPr="00F74A9B">
        <w:rPr>
          <w:rFonts w:ascii="Times New Roman" w:hAnsi="Times New Roman" w:cs="Times New Roman"/>
        </w:rPr>
        <w:t xml:space="preserve">Frontotemporal white-matter microstructural abnormalities in adolescents with conduct disorder: A diffusion tensor imaging study. </w:t>
      </w:r>
      <w:r w:rsidRPr="00F74A9B">
        <w:rPr>
          <w:rFonts w:ascii="Times New Roman" w:hAnsi="Times New Roman" w:cs="Times New Roman"/>
          <w:i/>
        </w:rPr>
        <w:t xml:space="preserve">Psychological Medicine. </w:t>
      </w:r>
      <w:r w:rsidRPr="00F74A9B">
        <w:rPr>
          <w:rFonts w:ascii="Times New Roman" w:hAnsi="Times New Roman" w:cs="Times New Roman"/>
        </w:rPr>
        <w:t>2013;43(2):401-411.</w:t>
      </w:r>
    </w:p>
    <w:p w14:paraId="5749672B" w14:textId="77777777" w:rsidR="00965129" w:rsidRPr="00F74A9B" w:rsidRDefault="00965129" w:rsidP="00965129">
      <w:pPr>
        <w:pStyle w:val="EndNoteBibliography"/>
        <w:ind w:left="567" w:hanging="567"/>
        <w:rPr>
          <w:rFonts w:ascii="Times New Roman" w:hAnsi="Times New Roman" w:cs="Times New Roman"/>
        </w:rPr>
      </w:pPr>
    </w:p>
    <w:p w14:paraId="3607BD21"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11.</w:t>
      </w:r>
      <w:r w:rsidRPr="00F74A9B">
        <w:rPr>
          <w:rFonts w:ascii="Times New Roman" w:hAnsi="Times New Roman" w:cs="Times New Roman"/>
        </w:rPr>
        <w:tab/>
        <w:t xml:space="preserve">Menks WM, Furger R, Lenz C, Fehlbaum LV, Stadler C, Raschle NM. Microstructural White Matter Alterations in the Corpus Callosum of Girls With Conduct Disorder. </w:t>
      </w:r>
      <w:r w:rsidRPr="00F74A9B">
        <w:rPr>
          <w:rFonts w:ascii="Times New Roman" w:hAnsi="Times New Roman" w:cs="Times New Roman"/>
          <w:i/>
        </w:rPr>
        <w:t xml:space="preserve">J Am Acad Child Adolesc Psychiatry. </w:t>
      </w:r>
      <w:r w:rsidRPr="00F74A9B">
        <w:rPr>
          <w:rFonts w:ascii="Times New Roman" w:hAnsi="Times New Roman" w:cs="Times New Roman"/>
        </w:rPr>
        <w:t>2017;56(3):258-265. e251.</w:t>
      </w:r>
    </w:p>
    <w:p w14:paraId="61EF7307" w14:textId="77777777" w:rsidR="00965129" w:rsidRPr="00F74A9B" w:rsidRDefault="00965129" w:rsidP="00965129">
      <w:pPr>
        <w:pStyle w:val="EndNoteBibliography"/>
        <w:ind w:left="567" w:hanging="567"/>
        <w:rPr>
          <w:rFonts w:ascii="Times New Roman" w:hAnsi="Times New Roman" w:cs="Times New Roman"/>
        </w:rPr>
      </w:pPr>
    </w:p>
    <w:p w14:paraId="3A1CBDCB"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12.</w:t>
      </w:r>
      <w:r w:rsidRPr="00F74A9B">
        <w:rPr>
          <w:rFonts w:ascii="Times New Roman" w:hAnsi="Times New Roman" w:cs="Times New Roman"/>
        </w:rPr>
        <w:tab/>
        <w:t xml:space="preserve">Zhang J, Gao J, Shi H, et al. Sex differences of uncinate fasciculus structural connectivity in individuals with conduct disorder. </w:t>
      </w:r>
      <w:r w:rsidRPr="00F74A9B">
        <w:rPr>
          <w:rFonts w:ascii="Times New Roman" w:hAnsi="Times New Roman" w:cs="Times New Roman"/>
          <w:i/>
        </w:rPr>
        <w:t xml:space="preserve">BioMed Research International. </w:t>
      </w:r>
      <w:r w:rsidRPr="00F74A9B">
        <w:rPr>
          <w:rFonts w:ascii="Times New Roman" w:hAnsi="Times New Roman" w:cs="Times New Roman"/>
        </w:rPr>
        <w:t>2014;2014.</w:t>
      </w:r>
    </w:p>
    <w:p w14:paraId="7BA9DDF3" w14:textId="77777777" w:rsidR="00965129" w:rsidRPr="00F74A9B" w:rsidRDefault="00965129" w:rsidP="00965129">
      <w:pPr>
        <w:pStyle w:val="EndNoteBibliography"/>
        <w:ind w:left="567" w:hanging="567"/>
        <w:rPr>
          <w:rFonts w:ascii="Times New Roman" w:hAnsi="Times New Roman" w:cs="Times New Roman"/>
        </w:rPr>
      </w:pPr>
    </w:p>
    <w:p w14:paraId="3EB49EE0" w14:textId="77777777" w:rsidR="00965129" w:rsidRPr="00983900" w:rsidRDefault="001D144F" w:rsidP="00965129">
      <w:pPr>
        <w:pStyle w:val="EndNoteBibliography"/>
        <w:tabs>
          <w:tab w:val="left" w:pos="0"/>
        </w:tabs>
        <w:ind w:left="567" w:hanging="567"/>
        <w:rPr>
          <w:rFonts w:ascii="Times New Roman" w:hAnsi="Times New Roman" w:cs="Times New Roman"/>
        </w:rPr>
      </w:pPr>
      <w:r w:rsidRPr="00F74A9B">
        <w:rPr>
          <w:rFonts w:ascii="Times New Roman" w:hAnsi="Times New Roman" w:cs="Times New Roman"/>
        </w:rPr>
        <w:t>13.</w:t>
      </w:r>
      <w:r w:rsidRPr="00F74A9B">
        <w:rPr>
          <w:rFonts w:ascii="Times New Roman" w:hAnsi="Times New Roman" w:cs="Times New Roman"/>
        </w:rPr>
        <w:tab/>
      </w:r>
      <w:r w:rsidR="00965129" w:rsidRPr="00983900">
        <w:rPr>
          <w:rFonts w:ascii="Times New Roman" w:hAnsi="Times New Roman" w:cs="Times New Roman"/>
        </w:rPr>
        <w:t xml:space="preserve">Zhang J, Zhu X, Wang X, et al. Increased structural connectivity in corpus callosum in adolescent males with conduct disorder. </w:t>
      </w:r>
      <w:r w:rsidR="00965129" w:rsidRPr="00983900">
        <w:rPr>
          <w:rFonts w:ascii="Times New Roman" w:hAnsi="Times New Roman" w:cs="Times New Roman"/>
          <w:i/>
        </w:rPr>
        <w:t xml:space="preserve">J Am Acad Child Adolesc Psychiatry. </w:t>
      </w:r>
      <w:r w:rsidR="00965129" w:rsidRPr="00983900">
        <w:rPr>
          <w:rFonts w:ascii="Times New Roman" w:hAnsi="Times New Roman" w:cs="Times New Roman"/>
        </w:rPr>
        <w:t>2014;53(4):466-475.e461.</w:t>
      </w:r>
    </w:p>
    <w:p w14:paraId="323FCAEC"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lastRenderedPageBreak/>
        <w:t>14.</w:t>
      </w:r>
      <w:r w:rsidRPr="00F74A9B">
        <w:rPr>
          <w:rFonts w:ascii="Times New Roman" w:hAnsi="Times New Roman" w:cs="Times New Roman"/>
        </w:rPr>
        <w:tab/>
        <w:t xml:space="preserve">Haney-Caron E, Caprihan A, Stevens MC. DTI-measured white matter abnormalities in adolescents with Conduct Disorder. </w:t>
      </w:r>
      <w:r w:rsidRPr="00F74A9B">
        <w:rPr>
          <w:rFonts w:ascii="Times New Roman" w:hAnsi="Times New Roman" w:cs="Times New Roman"/>
          <w:i/>
        </w:rPr>
        <w:t xml:space="preserve">Journal of Psychiatric Research. </w:t>
      </w:r>
      <w:r w:rsidRPr="00F74A9B">
        <w:rPr>
          <w:rFonts w:ascii="Times New Roman" w:hAnsi="Times New Roman" w:cs="Times New Roman"/>
        </w:rPr>
        <w:t>2014;48(1):111-120.</w:t>
      </w:r>
    </w:p>
    <w:p w14:paraId="54588784" w14:textId="77777777" w:rsidR="00965129" w:rsidRPr="00F74A9B" w:rsidRDefault="00965129" w:rsidP="00965129">
      <w:pPr>
        <w:pStyle w:val="EndNoteBibliography"/>
        <w:ind w:left="567" w:hanging="567"/>
        <w:rPr>
          <w:rFonts w:ascii="Times New Roman" w:hAnsi="Times New Roman" w:cs="Times New Roman"/>
        </w:rPr>
      </w:pPr>
    </w:p>
    <w:p w14:paraId="6353AD3D"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15.</w:t>
      </w:r>
      <w:r w:rsidRPr="00F74A9B">
        <w:rPr>
          <w:rFonts w:ascii="Times New Roman" w:hAnsi="Times New Roman" w:cs="Times New Roman"/>
        </w:rPr>
        <w:tab/>
        <w:t xml:space="preserve">Wang Y, Horst KK, Kronenberger WG, et al. White matter abnormalities associated with disruptive behavior disorder in adolescents with and without attention-deficit/hyperactivity disorder. </w:t>
      </w:r>
      <w:r w:rsidRPr="00F74A9B">
        <w:rPr>
          <w:rFonts w:ascii="Times New Roman" w:hAnsi="Times New Roman" w:cs="Times New Roman"/>
          <w:i/>
        </w:rPr>
        <w:t xml:space="preserve">Psychiatry Research: Neuroimaging. </w:t>
      </w:r>
      <w:r w:rsidRPr="00F74A9B">
        <w:rPr>
          <w:rFonts w:ascii="Times New Roman" w:hAnsi="Times New Roman" w:cs="Times New Roman"/>
        </w:rPr>
        <w:t>2012;202(3):245-251.</w:t>
      </w:r>
    </w:p>
    <w:p w14:paraId="1C29F8A5" w14:textId="77777777" w:rsidR="00965129" w:rsidRPr="00F74A9B" w:rsidRDefault="00965129" w:rsidP="00965129">
      <w:pPr>
        <w:pStyle w:val="EndNoteBibliography"/>
        <w:ind w:left="567" w:hanging="567"/>
        <w:rPr>
          <w:rFonts w:ascii="Times New Roman" w:hAnsi="Times New Roman" w:cs="Times New Roman"/>
        </w:rPr>
      </w:pPr>
    </w:p>
    <w:p w14:paraId="1134929C"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16.</w:t>
      </w:r>
      <w:r w:rsidRPr="00F74A9B">
        <w:rPr>
          <w:rFonts w:ascii="Times New Roman" w:hAnsi="Times New Roman" w:cs="Times New Roman"/>
        </w:rPr>
        <w:tab/>
        <w:t xml:space="preserve">Tiet QQ, Wasserman GA, Loeber R, McReynolds LS, Miller LS. Developmental and Sex Differences in Types of Conduct Problems. </w:t>
      </w:r>
      <w:r w:rsidRPr="00F74A9B">
        <w:rPr>
          <w:rFonts w:ascii="Times New Roman" w:hAnsi="Times New Roman" w:cs="Times New Roman"/>
          <w:i/>
        </w:rPr>
        <w:t xml:space="preserve">Journal of Child and Family Studies. </w:t>
      </w:r>
      <w:r w:rsidRPr="00F74A9B">
        <w:rPr>
          <w:rFonts w:ascii="Times New Roman" w:hAnsi="Times New Roman" w:cs="Times New Roman"/>
        </w:rPr>
        <w:t>2001;10(2):181-197.</w:t>
      </w:r>
    </w:p>
    <w:p w14:paraId="28E914C9" w14:textId="77777777" w:rsidR="00965129" w:rsidRPr="00F74A9B" w:rsidRDefault="00965129" w:rsidP="00965129">
      <w:pPr>
        <w:pStyle w:val="EndNoteBibliography"/>
        <w:ind w:left="567" w:hanging="567"/>
        <w:rPr>
          <w:rFonts w:ascii="Times New Roman" w:hAnsi="Times New Roman" w:cs="Times New Roman"/>
        </w:rPr>
      </w:pPr>
    </w:p>
    <w:p w14:paraId="10CF19A5"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17.</w:t>
      </w:r>
      <w:r w:rsidRPr="00F74A9B">
        <w:rPr>
          <w:rFonts w:ascii="Times New Roman" w:hAnsi="Times New Roman" w:cs="Times New Roman"/>
        </w:rPr>
        <w:tab/>
        <w:t xml:space="preserve">Meier MH, Slutske WS, Heath AC, Martin NG. Sex differences in the genetic and environmental influences on childhood conduct disorder and adult antisocial behavior. </w:t>
      </w:r>
      <w:r w:rsidRPr="00F74A9B">
        <w:rPr>
          <w:rFonts w:ascii="Times New Roman" w:hAnsi="Times New Roman" w:cs="Times New Roman"/>
          <w:i/>
        </w:rPr>
        <w:t xml:space="preserve">J Abnorm Psychol. </w:t>
      </w:r>
      <w:r w:rsidRPr="00F74A9B">
        <w:rPr>
          <w:rFonts w:ascii="Times New Roman" w:hAnsi="Times New Roman" w:cs="Times New Roman"/>
        </w:rPr>
        <w:t>2011;120(2):377.</w:t>
      </w:r>
    </w:p>
    <w:p w14:paraId="74179260" w14:textId="77777777" w:rsidR="00965129" w:rsidRPr="00F74A9B" w:rsidRDefault="00965129" w:rsidP="00965129">
      <w:pPr>
        <w:pStyle w:val="EndNoteBibliography"/>
        <w:ind w:left="567" w:hanging="567"/>
        <w:rPr>
          <w:rFonts w:ascii="Times New Roman" w:hAnsi="Times New Roman" w:cs="Times New Roman"/>
        </w:rPr>
      </w:pPr>
    </w:p>
    <w:p w14:paraId="475758FF"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18.</w:t>
      </w:r>
      <w:r w:rsidRPr="00F74A9B">
        <w:rPr>
          <w:rFonts w:ascii="Times New Roman" w:hAnsi="Times New Roman" w:cs="Times New Roman"/>
        </w:rPr>
        <w:tab/>
        <w:t xml:space="preserve">Giedd JN, Raznahan A, Mills KL, Lenroot RK. magnetic resonance imaging of male/female differences in human adolescent brain anatomy. </w:t>
      </w:r>
      <w:r w:rsidRPr="00F74A9B">
        <w:rPr>
          <w:rFonts w:ascii="Times New Roman" w:hAnsi="Times New Roman" w:cs="Times New Roman"/>
          <w:i/>
        </w:rPr>
        <w:t xml:space="preserve">Biol Sex Differ. </w:t>
      </w:r>
      <w:r w:rsidRPr="00F74A9B">
        <w:rPr>
          <w:rFonts w:ascii="Times New Roman" w:hAnsi="Times New Roman" w:cs="Times New Roman"/>
        </w:rPr>
        <w:t>2012;3(1):19.</w:t>
      </w:r>
    </w:p>
    <w:p w14:paraId="7CFE0CAB" w14:textId="77777777" w:rsidR="00965129" w:rsidRPr="00F74A9B" w:rsidRDefault="00965129" w:rsidP="00965129">
      <w:pPr>
        <w:pStyle w:val="EndNoteBibliography"/>
        <w:ind w:left="567" w:hanging="567"/>
        <w:rPr>
          <w:rFonts w:ascii="Times New Roman" w:hAnsi="Times New Roman" w:cs="Times New Roman"/>
        </w:rPr>
      </w:pPr>
    </w:p>
    <w:p w14:paraId="3938FAC0"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19.</w:t>
      </w:r>
      <w:r w:rsidRPr="00F74A9B">
        <w:rPr>
          <w:rFonts w:ascii="Times New Roman" w:hAnsi="Times New Roman" w:cs="Times New Roman"/>
        </w:rPr>
        <w:tab/>
        <w:t xml:space="preserve">Sarkar S, Dell’Acqua F, Froudist Walsh S, et al. A Whole-Brain Investigation of White Matter Microstructure in Adolescents with Conduct Disorder. </w:t>
      </w:r>
      <w:r w:rsidRPr="00F74A9B">
        <w:rPr>
          <w:rFonts w:ascii="Times New Roman" w:hAnsi="Times New Roman" w:cs="Times New Roman"/>
          <w:i/>
        </w:rPr>
        <w:t xml:space="preserve">PLoS One. </w:t>
      </w:r>
      <w:r w:rsidRPr="00F74A9B">
        <w:rPr>
          <w:rFonts w:ascii="Times New Roman" w:hAnsi="Times New Roman" w:cs="Times New Roman"/>
        </w:rPr>
        <w:t>2016;11(6):e0155475.</w:t>
      </w:r>
    </w:p>
    <w:p w14:paraId="59F870B0" w14:textId="77777777" w:rsidR="00965129" w:rsidRPr="00F74A9B" w:rsidRDefault="00965129" w:rsidP="00965129">
      <w:pPr>
        <w:pStyle w:val="EndNoteBibliography"/>
        <w:ind w:left="567" w:hanging="567"/>
        <w:rPr>
          <w:rFonts w:ascii="Times New Roman" w:hAnsi="Times New Roman" w:cs="Times New Roman"/>
        </w:rPr>
      </w:pPr>
    </w:p>
    <w:p w14:paraId="2B080115"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20.</w:t>
      </w:r>
      <w:r w:rsidRPr="00F74A9B">
        <w:rPr>
          <w:rFonts w:ascii="Times New Roman" w:hAnsi="Times New Roman" w:cs="Times New Roman"/>
        </w:rPr>
        <w:tab/>
        <w:t xml:space="preserve">Decety J, Yoder KJ, Lahey BB. Sex differences in abnormal white matter development associated with conduct disorder in children. </w:t>
      </w:r>
      <w:r w:rsidRPr="00F74A9B">
        <w:rPr>
          <w:rFonts w:ascii="Times New Roman" w:hAnsi="Times New Roman" w:cs="Times New Roman"/>
          <w:i/>
        </w:rPr>
        <w:t xml:space="preserve">Psychiatry Research: Neuroimaging. </w:t>
      </w:r>
      <w:r w:rsidRPr="00F74A9B">
        <w:rPr>
          <w:rFonts w:ascii="Times New Roman" w:hAnsi="Times New Roman" w:cs="Times New Roman"/>
        </w:rPr>
        <w:t>2015;233(2):269-277.</w:t>
      </w:r>
    </w:p>
    <w:p w14:paraId="6D1E40BE" w14:textId="77777777" w:rsidR="00965129" w:rsidRPr="00F74A9B" w:rsidRDefault="00965129" w:rsidP="00965129">
      <w:pPr>
        <w:pStyle w:val="EndNoteBibliography"/>
        <w:ind w:left="567" w:hanging="567"/>
        <w:rPr>
          <w:rFonts w:ascii="Times New Roman" w:hAnsi="Times New Roman" w:cs="Times New Roman"/>
        </w:rPr>
      </w:pPr>
    </w:p>
    <w:p w14:paraId="3CA6A91E"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21.</w:t>
      </w:r>
      <w:r w:rsidRPr="00F74A9B">
        <w:rPr>
          <w:rFonts w:ascii="Times New Roman" w:hAnsi="Times New Roman" w:cs="Times New Roman"/>
        </w:rPr>
        <w:tab/>
        <w:t xml:space="preserve">Puzzo I, Seunarine K, Sully K, et al. Altered White-Matter Microstructure in Conduct Disorder Is Specifically Associated with Elevated Callous-Unemotional Traits. </w:t>
      </w:r>
      <w:r w:rsidRPr="00F74A9B">
        <w:rPr>
          <w:rFonts w:ascii="Times New Roman" w:hAnsi="Times New Roman" w:cs="Times New Roman"/>
          <w:i/>
        </w:rPr>
        <w:t xml:space="preserve">J Abnorm Child Psychol. </w:t>
      </w:r>
      <w:r w:rsidR="005C7756">
        <w:rPr>
          <w:rFonts w:ascii="Times New Roman" w:hAnsi="Times New Roman" w:cs="Times New Roman"/>
        </w:rPr>
        <w:t>2018, 46(7), 1451-466.</w:t>
      </w:r>
    </w:p>
    <w:p w14:paraId="60B2B38C" w14:textId="77777777" w:rsidR="00965129" w:rsidRPr="00F74A9B" w:rsidRDefault="00965129" w:rsidP="00965129">
      <w:pPr>
        <w:pStyle w:val="EndNoteBibliography"/>
        <w:ind w:left="567" w:hanging="567"/>
        <w:rPr>
          <w:rFonts w:ascii="Times New Roman" w:hAnsi="Times New Roman" w:cs="Times New Roman"/>
        </w:rPr>
      </w:pPr>
    </w:p>
    <w:p w14:paraId="429EDEEC" w14:textId="77777777" w:rsidR="001D144F" w:rsidRDefault="001D144F" w:rsidP="00965129">
      <w:pPr>
        <w:pStyle w:val="EndNoteBibliography"/>
        <w:ind w:left="567" w:hanging="567"/>
        <w:rPr>
          <w:rFonts w:ascii="Times New Roman" w:hAnsi="Times New Roman" w:cs="Times New Roman"/>
        </w:rPr>
      </w:pPr>
      <w:r w:rsidRPr="009A6298">
        <w:rPr>
          <w:rFonts w:ascii="Times New Roman" w:hAnsi="Times New Roman" w:cs="Times New Roman"/>
          <w:lang w:val="en-GB"/>
        </w:rPr>
        <w:t>22.</w:t>
      </w:r>
      <w:r w:rsidRPr="009A6298">
        <w:rPr>
          <w:rFonts w:ascii="Times New Roman" w:hAnsi="Times New Roman" w:cs="Times New Roman"/>
          <w:lang w:val="en-GB"/>
        </w:rPr>
        <w:tab/>
        <w:t xml:space="preserve">Sethi A, Sarkar S, Dell’Acqua F, et al. </w:t>
      </w:r>
      <w:r w:rsidRPr="00F74A9B">
        <w:rPr>
          <w:rFonts w:ascii="Times New Roman" w:hAnsi="Times New Roman" w:cs="Times New Roman"/>
        </w:rPr>
        <w:t xml:space="preserve">Anatomy of the dorsal default-mode network in conduct disorder: Association with callous-unemotional traits. </w:t>
      </w:r>
      <w:r w:rsidRPr="00F74A9B">
        <w:rPr>
          <w:rFonts w:ascii="Times New Roman" w:hAnsi="Times New Roman" w:cs="Times New Roman"/>
          <w:i/>
        </w:rPr>
        <w:t xml:space="preserve">Dev Cogn Neurosci. </w:t>
      </w:r>
      <w:r w:rsidRPr="00F74A9B">
        <w:rPr>
          <w:rFonts w:ascii="Times New Roman" w:hAnsi="Times New Roman" w:cs="Times New Roman"/>
        </w:rPr>
        <w:t>2018;30:87-92.</w:t>
      </w:r>
    </w:p>
    <w:p w14:paraId="63DACE23" w14:textId="77777777" w:rsidR="00965129" w:rsidRPr="00F74A9B" w:rsidRDefault="00965129" w:rsidP="00965129">
      <w:pPr>
        <w:pStyle w:val="EndNoteBibliography"/>
        <w:ind w:left="567" w:hanging="567"/>
        <w:rPr>
          <w:rFonts w:ascii="Times New Roman" w:hAnsi="Times New Roman" w:cs="Times New Roman"/>
        </w:rPr>
      </w:pPr>
    </w:p>
    <w:p w14:paraId="5C22FCB7"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23.</w:t>
      </w:r>
      <w:r w:rsidRPr="00F74A9B">
        <w:rPr>
          <w:rFonts w:ascii="Times New Roman" w:hAnsi="Times New Roman" w:cs="Times New Roman"/>
        </w:rPr>
        <w:tab/>
        <w:t xml:space="preserve">Cohn M, Popma A, Van Den Brink W, et al. Fear conditioning, persistence of disruptive behavior and psychopathic traits: an fMRI study. </w:t>
      </w:r>
      <w:r w:rsidRPr="00F74A9B">
        <w:rPr>
          <w:rFonts w:ascii="Times New Roman" w:hAnsi="Times New Roman" w:cs="Times New Roman"/>
          <w:i/>
        </w:rPr>
        <w:t xml:space="preserve">Translational psychiatry. </w:t>
      </w:r>
      <w:r w:rsidRPr="00F74A9B">
        <w:rPr>
          <w:rFonts w:ascii="Times New Roman" w:hAnsi="Times New Roman" w:cs="Times New Roman"/>
        </w:rPr>
        <w:t>2013;3(10):e319.</w:t>
      </w:r>
    </w:p>
    <w:p w14:paraId="4545D6D1" w14:textId="77777777" w:rsidR="00965129" w:rsidRPr="00F74A9B" w:rsidRDefault="00965129" w:rsidP="00965129">
      <w:pPr>
        <w:pStyle w:val="EndNoteBibliography"/>
        <w:ind w:left="567" w:hanging="567"/>
        <w:rPr>
          <w:rFonts w:ascii="Times New Roman" w:hAnsi="Times New Roman" w:cs="Times New Roman"/>
        </w:rPr>
      </w:pPr>
    </w:p>
    <w:p w14:paraId="234EDDB4"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24.</w:t>
      </w:r>
      <w:r w:rsidRPr="00F74A9B">
        <w:rPr>
          <w:rFonts w:ascii="Times New Roman" w:hAnsi="Times New Roman" w:cs="Times New Roman"/>
        </w:rPr>
        <w:tab/>
        <w:t xml:space="preserve">Cohn MD, Viding E, McCrory E, et al. Regional grey matter volume and concentration in at-risk adolescents: Untangling associations with callous-unemotional traits and conduct disorder symptoms. </w:t>
      </w:r>
      <w:r w:rsidRPr="00F74A9B">
        <w:rPr>
          <w:rFonts w:ascii="Times New Roman" w:hAnsi="Times New Roman" w:cs="Times New Roman"/>
          <w:i/>
        </w:rPr>
        <w:t xml:space="preserve">Psychiatry Research: Neuroimaging. </w:t>
      </w:r>
      <w:r w:rsidRPr="00F74A9B">
        <w:rPr>
          <w:rFonts w:ascii="Times New Roman" w:hAnsi="Times New Roman" w:cs="Times New Roman"/>
        </w:rPr>
        <w:t>2016;254:180-187.</w:t>
      </w:r>
    </w:p>
    <w:p w14:paraId="239C0AB3" w14:textId="77777777" w:rsidR="00965129" w:rsidRPr="00F74A9B" w:rsidRDefault="00965129" w:rsidP="00965129">
      <w:pPr>
        <w:pStyle w:val="EndNoteBibliography"/>
        <w:ind w:left="567" w:hanging="567"/>
        <w:rPr>
          <w:rFonts w:ascii="Times New Roman" w:hAnsi="Times New Roman" w:cs="Times New Roman"/>
        </w:rPr>
      </w:pPr>
    </w:p>
    <w:p w14:paraId="3453335E"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25.</w:t>
      </w:r>
      <w:r w:rsidRPr="00F74A9B">
        <w:rPr>
          <w:rFonts w:ascii="Times New Roman" w:hAnsi="Times New Roman" w:cs="Times New Roman"/>
        </w:rPr>
        <w:tab/>
        <w:t xml:space="preserve">Sebastian CL, McCrory EJ, Cecil CA, et al. Neural responses to affective and cognitive theory of mind in children with conduct problems and varying levels of callous-unemotional traits. </w:t>
      </w:r>
      <w:r w:rsidRPr="00F74A9B">
        <w:rPr>
          <w:rFonts w:ascii="Times New Roman" w:hAnsi="Times New Roman" w:cs="Times New Roman"/>
          <w:i/>
        </w:rPr>
        <w:t xml:space="preserve">Arch Gen Psychiatry. </w:t>
      </w:r>
      <w:r w:rsidRPr="00F74A9B">
        <w:rPr>
          <w:rFonts w:ascii="Times New Roman" w:hAnsi="Times New Roman" w:cs="Times New Roman"/>
        </w:rPr>
        <w:t>2012;69(8):814-822.</w:t>
      </w:r>
    </w:p>
    <w:p w14:paraId="48E756DF" w14:textId="77777777" w:rsidR="009A1A9B" w:rsidRPr="00F74A9B" w:rsidRDefault="009A1A9B" w:rsidP="00965129">
      <w:pPr>
        <w:pStyle w:val="EndNoteBibliography"/>
        <w:ind w:left="567" w:hanging="567"/>
        <w:rPr>
          <w:rFonts w:ascii="Times New Roman" w:hAnsi="Times New Roman" w:cs="Times New Roman"/>
        </w:rPr>
      </w:pPr>
    </w:p>
    <w:p w14:paraId="76E67BC8"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lastRenderedPageBreak/>
        <w:t>26.</w:t>
      </w:r>
      <w:r w:rsidRPr="00F74A9B">
        <w:rPr>
          <w:rFonts w:ascii="Times New Roman" w:hAnsi="Times New Roman" w:cs="Times New Roman"/>
        </w:rPr>
        <w:tab/>
        <w:t xml:space="preserve">Lockwood PL, Sebastian CL, McCrory EJ, et al. Association of callous traits with reduced neural response to others' pain in children with conduct problems. </w:t>
      </w:r>
      <w:r w:rsidRPr="00F74A9B">
        <w:rPr>
          <w:rFonts w:ascii="Times New Roman" w:hAnsi="Times New Roman" w:cs="Times New Roman"/>
          <w:i/>
        </w:rPr>
        <w:t xml:space="preserve">Current Biology. </w:t>
      </w:r>
      <w:r w:rsidRPr="00F74A9B">
        <w:rPr>
          <w:rFonts w:ascii="Times New Roman" w:hAnsi="Times New Roman" w:cs="Times New Roman"/>
        </w:rPr>
        <w:t>2013;23(10):901-905.</w:t>
      </w:r>
    </w:p>
    <w:p w14:paraId="0327914F" w14:textId="77777777" w:rsidR="00965129" w:rsidRPr="00F74A9B" w:rsidRDefault="00965129" w:rsidP="00965129">
      <w:pPr>
        <w:pStyle w:val="EndNoteBibliography"/>
        <w:ind w:left="567" w:hanging="567"/>
        <w:rPr>
          <w:rFonts w:ascii="Times New Roman" w:hAnsi="Times New Roman" w:cs="Times New Roman"/>
        </w:rPr>
      </w:pPr>
    </w:p>
    <w:p w14:paraId="1FFE3BAC" w14:textId="77777777" w:rsidR="00965129" w:rsidRPr="00757DD7" w:rsidRDefault="001D144F" w:rsidP="00965129">
      <w:pPr>
        <w:pStyle w:val="EndNoteBibliography"/>
        <w:tabs>
          <w:tab w:val="left" w:pos="0"/>
        </w:tabs>
        <w:ind w:left="567" w:hanging="567"/>
        <w:rPr>
          <w:rFonts w:ascii="Times New Roman" w:hAnsi="Times New Roman"/>
          <w:lang w:val="en-GB"/>
        </w:rPr>
      </w:pPr>
      <w:r w:rsidRPr="00F74A9B">
        <w:rPr>
          <w:rFonts w:ascii="Times New Roman" w:hAnsi="Times New Roman" w:cs="Times New Roman"/>
        </w:rPr>
        <w:t>27.</w:t>
      </w:r>
      <w:r w:rsidRPr="00F74A9B">
        <w:rPr>
          <w:rFonts w:ascii="Times New Roman" w:hAnsi="Times New Roman" w:cs="Times New Roman"/>
        </w:rPr>
        <w:tab/>
      </w:r>
      <w:r w:rsidR="00965129" w:rsidRPr="00983900">
        <w:rPr>
          <w:rFonts w:ascii="Times New Roman" w:hAnsi="Times New Roman"/>
        </w:rPr>
        <w:t xml:space="preserve">Yoder KJ, Lahey BB, Decety J. Callous traits in children with and without conduct problems predict reduced connectivity when viewing harm to others. </w:t>
      </w:r>
      <w:r w:rsidR="00965129" w:rsidRPr="00757DD7">
        <w:rPr>
          <w:rFonts w:ascii="Times New Roman" w:hAnsi="Times New Roman"/>
          <w:i/>
          <w:lang w:val="en-GB"/>
        </w:rPr>
        <w:t xml:space="preserve">Scientific Reports. </w:t>
      </w:r>
      <w:r w:rsidR="00965129" w:rsidRPr="00757DD7">
        <w:rPr>
          <w:rFonts w:ascii="Times New Roman" w:hAnsi="Times New Roman"/>
          <w:lang w:val="en-GB"/>
        </w:rPr>
        <w:t>2016;6:20216.</w:t>
      </w:r>
    </w:p>
    <w:p w14:paraId="77440342" w14:textId="77777777" w:rsidR="00965129" w:rsidRPr="00757DD7" w:rsidRDefault="00965129" w:rsidP="00965129">
      <w:pPr>
        <w:pStyle w:val="EndNoteBibliography"/>
        <w:tabs>
          <w:tab w:val="left" w:pos="0"/>
        </w:tabs>
        <w:ind w:left="567" w:hanging="567"/>
        <w:rPr>
          <w:rFonts w:ascii="Times New Roman" w:hAnsi="Times New Roman"/>
          <w:lang w:val="en-GB"/>
        </w:rPr>
      </w:pPr>
    </w:p>
    <w:p w14:paraId="073E00A7" w14:textId="41F408FD" w:rsidR="00965129" w:rsidRDefault="001D144F" w:rsidP="00965129">
      <w:pPr>
        <w:pStyle w:val="EndNoteBibliography"/>
        <w:tabs>
          <w:tab w:val="left" w:pos="0"/>
        </w:tabs>
        <w:ind w:left="567" w:hanging="567"/>
        <w:rPr>
          <w:rFonts w:ascii="Times New Roman" w:hAnsi="Times New Roman"/>
          <w:i/>
        </w:rPr>
      </w:pPr>
      <w:r w:rsidRPr="00F74A9B">
        <w:rPr>
          <w:rFonts w:ascii="Times New Roman" w:hAnsi="Times New Roman" w:cs="Times New Roman"/>
        </w:rPr>
        <w:t>28.</w:t>
      </w:r>
      <w:r w:rsidRPr="00F74A9B">
        <w:rPr>
          <w:rFonts w:ascii="Times New Roman" w:hAnsi="Times New Roman" w:cs="Times New Roman"/>
        </w:rPr>
        <w:tab/>
      </w:r>
      <w:r w:rsidR="00965129" w:rsidRPr="00983900">
        <w:rPr>
          <w:rFonts w:ascii="Times New Roman" w:hAnsi="Times New Roman"/>
        </w:rPr>
        <w:t xml:space="preserve">Aoki Y, Cortese S, Castellanos FX. Diffusion tensor imaging studies of attention-deficit/hyperactivity disorder: meta-analyses and reflections on head motion. </w:t>
      </w:r>
      <w:r w:rsidR="00965129" w:rsidRPr="002F1011">
        <w:rPr>
          <w:rFonts w:ascii="Times New Roman" w:hAnsi="Times New Roman"/>
          <w:i/>
        </w:rPr>
        <w:t>J Child Psychol Psychiatry</w:t>
      </w:r>
      <w:r w:rsidR="00965129">
        <w:rPr>
          <w:rFonts w:ascii="Times New Roman" w:hAnsi="Times New Roman"/>
          <w:i/>
        </w:rPr>
        <w:t>.</w:t>
      </w:r>
      <w:r w:rsidR="00965129" w:rsidRPr="002F1011">
        <w:rPr>
          <w:rFonts w:ascii="Times New Roman" w:hAnsi="Times New Roman"/>
        </w:rPr>
        <w:t xml:space="preserve"> </w:t>
      </w:r>
      <w:r w:rsidR="007D1905">
        <w:rPr>
          <w:rFonts w:ascii="Times New Roman" w:hAnsi="Times New Roman"/>
        </w:rPr>
        <w:t>2017.</w:t>
      </w:r>
    </w:p>
    <w:p w14:paraId="70ABBBF0" w14:textId="77777777" w:rsidR="00965129" w:rsidRPr="00983900" w:rsidRDefault="00965129" w:rsidP="00965129">
      <w:pPr>
        <w:pStyle w:val="EndNoteBibliography"/>
        <w:tabs>
          <w:tab w:val="left" w:pos="0"/>
        </w:tabs>
        <w:ind w:left="567" w:hanging="567"/>
        <w:rPr>
          <w:rFonts w:ascii="Times New Roman" w:hAnsi="Times New Roman"/>
        </w:rPr>
      </w:pPr>
    </w:p>
    <w:p w14:paraId="0755EC03"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29.</w:t>
      </w:r>
      <w:r w:rsidRPr="00F74A9B">
        <w:rPr>
          <w:rFonts w:ascii="Times New Roman" w:hAnsi="Times New Roman" w:cs="Times New Roman"/>
        </w:rPr>
        <w:tab/>
        <w:t xml:space="preserve">Cullen KR, Klimes-Dougan B, Muetzel R, et al. Altered White Matter Microstructure in Adolescents with Major Depression: A Preliminary Study. </w:t>
      </w:r>
      <w:r w:rsidRPr="00F74A9B">
        <w:rPr>
          <w:rFonts w:ascii="Times New Roman" w:hAnsi="Times New Roman" w:cs="Times New Roman"/>
          <w:i/>
        </w:rPr>
        <w:t xml:space="preserve">J Am Acad Child Adolesc Psychiatry. </w:t>
      </w:r>
      <w:r w:rsidRPr="00F74A9B">
        <w:rPr>
          <w:rFonts w:ascii="Times New Roman" w:hAnsi="Times New Roman" w:cs="Times New Roman"/>
        </w:rPr>
        <w:t>2010;49(2):173-183.e171.</w:t>
      </w:r>
    </w:p>
    <w:p w14:paraId="064BF274" w14:textId="77777777" w:rsidR="00965129" w:rsidRPr="00F74A9B" w:rsidRDefault="00965129" w:rsidP="00965129">
      <w:pPr>
        <w:pStyle w:val="EndNoteBibliography"/>
        <w:ind w:left="567" w:hanging="567"/>
        <w:rPr>
          <w:rFonts w:ascii="Times New Roman" w:hAnsi="Times New Roman" w:cs="Times New Roman"/>
        </w:rPr>
      </w:pPr>
    </w:p>
    <w:p w14:paraId="2AA10AEF"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30.</w:t>
      </w:r>
      <w:r w:rsidRPr="00F74A9B">
        <w:rPr>
          <w:rFonts w:ascii="Times New Roman" w:hAnsi="Times New Roman" w:cs="Times New Roman"/>
        </w:rPr>
        <w:tab/>
        <w:t xml:space="preserve">Liao M, Yang F, Zhang Y, He Z, Su L, Li L. White matter abnormalities in adolescents with generalized anxiety disorder: a diffusion tensor imaging study. </w:t>
      </w:r>
      <w:r w:rsidRPr="00F74A9B">
        <w:rPr>
          <w:rFonts w:ascii="Times New Roman" w:hAnsi="Times New Roman" w:cs="Times New Roman"/>
          <w:i/>
        </w:rPr>
        <w:t xml:space="preserve">BMC Psychiatry. </w:t>
      </w:r>
      <w:r w:rsidRPr="00F74A9B">
        <w:rPr>
          <w:rFonts w:ascii="Times New Roman" w:hAnsi="Times New Roman" w:cs="Times New Roman"/>
        </w:rPr>
        <w:t>2014;14:41-41.</w:t>
      </w:r>
    </w:p>
    <w:p w14:paraId="7F2D2E8A" w14:textId="77777777" w:rsidR="00965129" w:rsidRPr="00F74A9B" w:rsidRDefault="00965129" w:rsidP="00965129">
      <w:pPr>
        <w:pStyle w:val="EndNoteBibliography"/>
        <w:ind w:left="567" w:hanging="567"/>
        <w:rPr>
          <w:rFonts w:ascii="Times New Roman" w:hAnsi="Times New Roman" w:cs="Times New Roman"/>
        </w:rPr>
      </w:pPr>
    </w:p>
    <w:p w14:paraId="035F5B6C" w14:textId="77777777" w:rsidR="00965129" w:rsidRPr="00983900" w:rsidRDefault="001D144F" w:rsidP="00965129">
      <w:pPr>
        <w:pStyle w:val="EndNoteBibliography"/>
        <w:tabs>
          <w:tab w:val="left" w:pos="0"/>
        </w:tabs>
        <w:ind w:left="567" w:hanging="567"/>
        <w:rPr>
          <w:rFonts w:ascii="Times New Roman" w:hAnsi="Times New Roman" w:cs="Times New Roman"/>
        </w:rPr>
      </w:pPr>
      <w:r w:rsidRPr="00F74A9B">
        <w:rPr>
          <w:rFonts w:ascii="Times New Roman" w:hAnsi="Times New Roman" w:cs="Times New Roman"/>
        </w:rPr>
        <w:t>31.</w:t>
      </w:r>
      <w:r w:rsidRPr="00F74A9B">
        <w:rPr>
          <w:rFonts w:ascii="Times New Roman" w:hAnsi="Times New Roman" w:cs="Times New Roman"/>
        </w:rPr>
        <w:tab/>
      </w:r>
      <w:r w:rsidR="00965129" w:rsidRPr="00983900">
        <w:rPr>
          <w:rFonts w:ascii="Times New Roman" w:hAnsi="Times New Roman" w:cs="Times New Roman"/>
        </w:rPr>
        <w:t>Jacobus J, Thayer RE, Trim RS, Bava S, Frank LR, Tapert SF. White Matter Integrity, Substance Use, and Risk Taking in Adolescence.</w:t>
      </w:r>
      <w:r w:rsidR="00965129" w:rsidRPr="002F1011">
        <w:t xml:space="preserve"> </w:t>
      </w:r>
      <w:r w:rsidR="00965129" w:rsidRPr="002F1011">
        <w:rPr>
          <w:rFonts w:ascii="Times New Roman" w:hAnsi="Times New Roman" w:cs="Times New Roman"/>
          <w:i/>
        </w:rPr>
        <w:t>Psychol Addict Behav</w:t>
      </w:r>
      <w:r w:rsidR="00965129" w:rsidRPr="00983900">
        <w:rPr>
          <w:rFonts w:ascii="Times New Roman" w:hAnsi="Times New Roman" w:cs="Times New Roman"/>
          <w:i/>
        </w:rPr>
        <w:t xml:space="preserve">. </w:t>
      </w:r>
      <w:r w:rsidR="00965129" w:rsidRPr="00983900">
        <w:rPr>
          <w:rFonts w:ascii="Times New Roman" w:hAnsi="Times New Roman" w:cs="Times New Roman"/>
        </w:rPr>
        <w:t>2013;27(2):431-442.</w:t>
      </w:r>
    </w:p>
    <w:p w14:paraId="7C42F84D" w14:textId="77777777" w:rsidR="00965129" w:rsidRPr="00F74A9B" w:rsidRDefault="00965129" w:rsidP="00965129">
      <w:pPr>
        <w:pStyle w:val="EndNoteBibliography"/>
        <w:ind w:left="567" w:hanging="567"/>
        <w:rPr>
          <w:rFonts w:ascii="Times New Roman" w:hAnsi="Times New Roman" w:cs="Times New Roman"/>
        </w:rPr>
      </w:pPr>
    </w:p>
    <w:p w14:paraId="303C9969"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32.</w:t>
      </w:r>
      <w:r w:rsidRPr="00F74A9B">
        <w:rPr>
          <w:rFonts w:ascii="Times New Roman" w:hAnsi="Times New Roman" w:cs="Times New Roman"/>
        </w:rPr>
        <w:tab/>
        <w:t xml:space="preserve">Asato M, Terwilliger R, Woo J, Luna B. White matter development in adolescence: a DTI study. </w:t>
      </w:r>
      <w:r w:rsidRPr="00F74A9B">
        <w:rPr>
          <w:rFonts w:ascii="Times New Roman" w:hAnsi="Times New Roman" w:cs="Times New Roman"/>
          <w:i/>
        </w:rPr>
        <w:t xml:space="preserve">Cereb Cortex. </w:t>
      </w:r>
      <w:r w:rsidRPr="00F74A9B">
        <w:rPr>
          <w:rFonts w:ascii="Times New Roman" w:hAnsi="Times New Roman" w:cs="Times New Roman"/>
        </w:rPr>
        <w:t>2010;20(9):2122-2131.</w:t>
      </w:r>
    </w:p>
    <w:p w14:paraId="1FD6194E" w14:textId="77777777" w:rsidR="00965129" w:rsidRPr="00F74A9B" w:rsidRDefault="00965129" w:rsidP="00965129">
      <w:pPr>
        <w:pStyle w:val="EndNoteBibliography"/>
        <w:ind w:left="567" w:hanging="567"/>
        <w:rPr>
          <w:rFonts w:ascii="Times New Roman" w:hAnsi="Times New Roman" w:cs="Times New Roman"/>
        </w:rPr>
      </w:pPr>
    </w:p>
    <w:p w14:paraId="739575BD" w14:textId="77777777" w:rsidR="001D144F" w:rsidRPr="00757DD7" w:rsidRDefault="001D144F" w:rsidP="00965129">
      <w:pPr>
        <w:pStyle w:val="EndNoteBibliography"/>
        <w:ind w:left="567" w:hanging="567"/>
        <w:rPr>
          <w:rFonts w:ascii="Times New Roman" w:hAnsi="Times New Roman" w:cs="Times New Roman"/>
          <w:lang w:val="fr-FR"/>
        </w:rPr>
      </w:pPr>
      <w:r w:rsidRPr="00F74A9B">
        <w:rPr>
          <w:rFonts w:ascii="Times New Roman" w:hAnsi="Times New Roman" w:cs="Times New Roman"/>
        </w:rPr>
        <w:t>33.</w:t>
      </w:r>
      <w:r w:rsidRPr="00F74A9B">
        <w:rPr>
          <w:rFonts w:ascii="Times New Roman" w:hAnsi="Times New Roman" w:cs="Times New Roman"/>
        </w:rPr>
        <w:tab/>
        <w:t xml:space="preserve">Hare TA, Tottenham N, Davidson MC, Glover GH, Casey BJ. Contributions of amygdala and striatal activity in emotion regulation. </w:t>
      </w:r>
      <w:r w:rsidRPr="00757DD7">
        <w:rPr>
          <w:rFonts w:ascii="Times New Roman" w:hAnsi="Times New Roman" w:cs="Times New Roman"/>
          <w:i/>
          <w:lang w:val="fr-FR"/>
        </w:rPr>
        <w:t xml:space="preserve">Biol Psychiatry. </w:t>
      </w:r>
      <w:r w:rsidRPr="00757DD7">
        <w:rPr>
          <w:rFonts w:ascii="Times New Roman" w:hAnsi="Times New Roman" w:cs="Times New Roman"/>
          <w:lang w:val="fr-FR"/>
        </w:rPr>
        <w:t>2005;57(6):624-632.</w:t>
      </w:r>
    </w:p>
    <w:p w14:paraId="47D2BA89" w14:textId="77777777" w:rsidR="00965129" w:rsidRPr="00757DD7" w:rsidRDefault="00965129" w:rsidP="00965129">
      <w:pPr>
        <w:pStyle w:val="EndNoteBibliography"/>
        <w:ind w:left="567" w:hanging="567"/>
        <w:rPr>
          <w:rFonts w:ascii="Times New Roman" w:hAnsi="Times New Roman" w:cs="Times New Roman"/>
          <w:lang w:val="fr-FR"/>
        </w:rPr>
      </w:pPr>
    </w:p>
    <w:p w14:paraId="7A4B02BE" w14:textId="77777777" w:rsidR="00965129" w:rsidRPr="00983900" w:rsidRDefault="001D144F" w:rsidP="00965129">
      <w:pPr>
        <w:pStyle w:val="EndNoteBibliography"/>
        <w:tabs>
          <w:tab w:val="left" w:pos="0"/>
        </w:tabs>
        <w:ind w:left="567" w:hanging="567"/>
        <w:rPr>
          <w:rFonts w:ascii="Times New Roman" w:hAnsi="Times New Roman" w:cs="Times New Roman"/>
        </w:rPr>
      </w:pPr>
      <w:r w:rsidRPr="00757DD7">
        <w:rPr>
          <w:rFonts w:ascii="Times New Roman" w:hAnsi="Times New Roman" w:cs="Times New Roman"/>
          <w:lang w:val="fr-FR"/>
        </w:rPr>
        <w:t>34.</w:t>
      </w:r>
      <w:r w:rsidRPr="00757DD7">
        <w:rPr>
          <w:rFonts w:ascii="Times New Roman" w:hAnsi="Times New Roman" w:cs="Times New Roman"/>
          <w:lang w:val="fr-FR"/>
        </w:rPr>
        <w:tab/>
      </w:r>
      <w:r w:rsidR="00965129" w:rsidRPr="00182720">
        <w:rPr>
          <w:rFonts w:ascii="Times New Roman" w:hAnsi="Times New Roman" w:cs="Times New Roman"/>
          <w:lang w:val="fr-FR"/>
        </w:rPr>
        <w:t xml:space="preserve">Kaufman J, Birmaher B, Brent D, et al. </w:t>
      </w:r>
      <w:r w:rsidR="00965129" w:rsidRPr="00983900">
        <w:rPr>
          <w:rFonts w:ascii="Times New Roman" w:hAnsi="Times New Roman" w:cs="Times New Roman"/>
        </w:rPr>
        <w:t xml:space="preserve">Schedule for affective disorders and schizophrenia for school-age children-present and lifetime version (K-SADS-PL): Initial reliability and validity data. </w:t>
      </w:r>
      <w:r w:rsidR="00965129" w:rsidRPr="00983900">
        <w:rPr>
          <w:rFonts w:ascii="Times New Roman" w:hAnsi="Times New Roman" w:cs="Times New Roman"/>
          <w:i/>
        </w:rPr>
        <w:t xml:space="preserve">J Am Acad Child Adolesc Psychiatry. </w:t>
      </w:r>
      <w:r w:rsidR="00965129" w:rsidRPr="00983900">
        <w:rPr>
          <w:rFonts w:ascii="Times New Roman" w:hAnsi="Times New Roman" w:cs="Times New Roman"/>
        </w:rPr>
        <w:t>1997;36(7):980-988.</w:t>
      </w:r>
    </w:p>
    <w:p w14:paraId="2AB51F39" w14:textId="77777777" w:rsidR="00965129" w:rsidRPr="00F74A9B" w:rsidRDefault="00965129" w:rsidP="00965129">
      <w:pPr>
        <w:pStyle w:val="EndNoteBibliography"/>
        <w:ind w:left="567" w:hanging="567"/>
        <w:rPr>
          <w:rFonts w:ascii="Times New Roman" w:hAnsi="Times New Roman" w:cs="Times New Roman"/>
        </w:rPr>
      </w:pPr>
    </w:p>
    <w:p w14:paraId="017B8C47" w14:textId="77777777" w:rsidR="00965129" w:rsidRPr="00983900" w:rsidRDefault="001D144F" w:rsidP="00965129">
      <w:pPr>
        <w:pStyle w:val="EndNoteBibliography"/>
        <w:tabs>
          <w:tab w:val="left" w:pos="0"/>
        </w:tabs>
        <w:ind w:left="567" w:hanging="567"/>
        <w:rPr>
          <w:rFonts w:ascii="Times New Roman" w:hAnsi="Times New Roman" w:cs="Times New Roman"/>
        </w:rPr>
      </w:pPr>
      <w:r w:rsidRPr="00F74A9B">
        <w:rPr>
          <w:rFonts w:ascii="Times New Roman" w:hAnsi="Times New Roman" w:cs="Times New Roman"/>
        </w:rPr>
        <w:t>35.</w:t>
      </w:r>
      <w:r w:rsidRPr="00F74A9B">
        <w:rPr>
          <w:rFonts w:ascii="Times New Roman" w:hAnsi="Times New Roman" w:cs="Times New Roman"/>
        </w:rPr>
        <w:tab/>
      </w:r>
      <w:r w:rsidR="00965129" w:rsidRPr="00983900">
        <w:rPr>
          <w:rFonts w:ascii="Times New Roman" w:hAnsi="Times New Roman" w:cs="Times New Roman"/>
        </w:rPr>
        <w:t xml:space="preserve">American Psychiatric Association. </w:t>
      </w:r>
      <w:r w:rsidR="00965129" w:rsidRPr="00983900">
        <w:rPr>
          <w:rFonts w:ascii="Times New Roman" w:hAnsi="Times New Roman" w:cs="Times New Roman"/>
          <w:i/>
        </w:rPr>
        <w:t>Diagnostic and statistical manual of mental disorders. Fourth Edition, Text Revision (DSM-IV-TR).</w:t>
      </w:r>
      <w:r w:rsidR="00965129" w:rsidRPr="00983900">
        <w:rPr>
          <w:rFonts w:ascii="Times New Roman" w:hAnsi="Times New Roman" w:cs="Times New Roman"/>
        </w:rPr>
        <w:t xml:space="preserve"> Vol Fourth Edition, Text Revision (DSM-IV-TR). Washington D.C.: American Psychiatric Association; 2000.</w:t>
      </w:r>
    </w:p>
    <w:p w14:paraId="7BC1269A" w14:textId="77777777" w:rsidR="00965129" w:rsidRPr="00F74A9B" w:rsidRDefault="00965129" w:rsidP="00965129">
      <w:pPr>
        <w:pStyle w:val="EndNoteBibliography"/>
        <w:ind w:left="567" w:hanging="567"/>
        <w:rPr>
          <w:rFonts w:ascii="Times New Roman" w:hAnsi="Times New Roman" w:cs="Times New Roman"/>
        </w:rPr>
      </w:pPr>
    </w:p>
    <w:p w14:paraId="3BF2E599"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36.</w:t>
      </w:r>
      <w:r w:rsidRPr="00F74A9B">
        <w:rPr>
          <w:rFonts w:ascii="Times New Roman" w:hAnsi="Times New Roman" w:cs="Times New Roman"/>
        </w:rPr>
        <w:tab/>
        <w:t xml:space="preserve">Essau CA, Sasagawa S, Frick PJ. Callous-unemotional traits in a community sample of adolescents. </w:t>
      </w:r>
      <w:r w:rsidRPr="00F74A9B">
        <w:rPr>
          <w:rFonts w:ascii="Times New Roman" w:hAnsi="Times New Roman" w:cs="Times New Roman"/>
          <w:i/>
        </w:rPr>
        <w:t xml:space="preserve">Assessment. </w:t>
      </w:r>
      <w:r w:rsidRPr="00F74A9B">
        <w:rPr>
          <w:rFonts w:ascii="Times New Roman" w:hAnsi="Times New Roman" w:cs="Times New Roman"/>
        </w:rPr>
        <w:t>2006;13(4):454-469.</w:t>
      </w:r>
    </w:p>
    <w:p w14:paraId="705EE324" w14:textId="77777777" w:rsidR="00965129" w:rsidRPr="00F74A9B" w:rsidRDefault="00965129" w:rsidP="00965129">
      <w:pPr>
        <w:pStyle w:val="EndNoteBibliography"/>
        <w:ind w:left="567" w:hanging="567"/>
        <w:rPr>
          <w:rFonts w:ascii="Times New Roman" w:hAnsi="Times New Roman" w:cs="Times New Roman"/>
        </w:rPr>
      </w:pPr>
    </w:p>
    <w:p w14:paraId="033CBDA4"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37.</w:t>
      </w:r>
      <w:r w:rsidRPr="00F74A9B">
        <w:rPr>
          <w:rFonts w:ascii="Times New Roman" w:hAnsi="Times New Roman" w:cs="Times New Roman"/>
        </w:rPr>
        <w:tab/>
        <w:t xml:space="preserve">Wechsler D. WASI manual. </w:t>
      </w:r>
      <w:r w:rsidRPr="00F74A9B">
        <w:rPr>
          <w:rFonts w:ascii="Times New Roman" w:hAnsi="Times New Roman" w:cs="Times New Roman"/>
          <w:i/>
        </w:rPr>
        <w:t xml:space="preserve">San Antonio: Psychological Corporation. </w:t>
      </w:r>
      <w:r w:rsidRPr="00F74A9B">
        <w:rPr>
          <w:rFonts w:ascii="Times New Roman" w:hAnsi="Times New Roman" w:cs="Times New Roman"/>
        </w:rPr>
        <w:t>1999.</w:t>
      </w:r>
    </w:p>
    <w:p w14:paraId="4C43DCDF" w14:textId="77777777" w:rsidR="00965129" w:rsidRPr="00F74A9B" w:rsidRDefault="00965129" w:rsidP="00965129">
      <w:pPr>
        <w:pStyle w:val="EndNoteBibliography"/>
        <w:ind w:left="567" w:hanging="567"/>
        <w:rPr>
          <w:rFonts w:ascii="Times New Roman" w:hAnsi="Times New Roman" w:cs="Times New Roman"/>
        </w:rPr>
      </w:pPr>
    </w:p>
    <w:p w14:paraId="627D3BDE"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38.</w:t>
      </w:r>
      <w:r w:rsidRPr="00F74A9B">
        <w:rPr>
          <w:rFonts w:ascii="Times New Roman" w:hAnsi="Times New Roman" w:cs="Times New Roman"/>
        </w:rPr>
        <w:tab/>
        <w:t xml:space="preserve">Wechsler D. Wechsler intelligence test for children (WISC-IV). </w:t>
      </w:r>
      <w:r w:rsidRPr="00F74A9B">
        <w:rPr>
          <w:rFonts w:ascii="Times New Roman" w:hAnsi="Times New Roman" w:cs="Times New Roman"/>
          <w:i/>
        </w:rPr>
        <w:t xml:space="preserve">San Antonio, TX: Psychological Corporation. </w:t>
      </w:r>
      <w:r w:rsidRPr="00F74A9B">
        <w:rPr>
          <w:rFonts w:ascii="Times New Roman" w:hAnsi="Times New Roman" w:cs="Times New Roman"/>
        </w:rPr>
        <w:t>2003.</w:t>
      </w:r>
    </w:p>
    <w:p w14:paraId="796E90DB" w14:textId="77777777" w:rsidR="00965129" w:rsidRPr="00F74A9B" w:rsidRDefault="00965129" w:rsidP="00965129">
      <w:pPr>
        <w:pStyle w:val="EndNoteBibliography"/>
        <w:ind w:left="567" w:hanging="567"/>
        <w:rPr>
          <w:rFonts w:ascii="Times New Roman" w:hAnsi="Times New Roman" w:cs="Times New Roman"/>
        </w:rPr>
      </w:pPr>
    </w:p>
    <w:p w14:paraId="21B82044" w14:textId="77777777" w:rsidR="001D144F" w:rsidRPr="00F74A9B"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39.</w:t>
      </w:r>
      <w:r w:rsidRPr="00F74A9B">
        <w:rPr>
          <w:rFonts w:ascii="Times New Roman" w:hAnsi="Times New Roman" w:cs="Times New Roman"/>
        </w:rPr>
        <w:tab/>
        <w:t xml:space="preserve">Petersen AC, Crockett L, Richards M, Boxer A. A self-report measure of pubertal status: Reliability, validity, and initial norms. </w:t>
      </w:r>
      <w:r w:rsidRPr="00F74A9B">
        <w:rPr>
          <w:rFonts w:ascii="Times New Roman" w:hAnsi="Times New Roman" w:cs="Times New Roman"/>
          <w:i/>
        </w:rPr>
        <w:t xml:space="preserve">J Youth Adolesc. </w:t>
      </w:r>
      <w:r w:rsidRPr="00F74A9B">
        <w:rPr>
          <w:rFonts w:ascii="Times New Roman" w:hAnsi="Times New Roman" w:cs="Times New Roman"/>
        </w:rPr>
        <w:t>1988;17(2):117-133.</w:t>
      </w:r>
    </w:p>
    <w:p w14:paraId="2FBA8A2D"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lastRenderedPageBreak/>
        <w:t>40.</w:t>
      </w:r>
      <w:r w:rsidRPr="00F74A9B">
        <w:rPr>
          <w:rFonts w:ascii="Times New Roman" w:hAnsi="Times New Roman" w:cs="Times New Roman"/>
        </w:rPr>
        <w:tab/>
        <w:t xml:space="preserve">Jenkinson M, Beckmann CF, Behrens TEJ, Woolrich MW, Smith SM. FSL. </w:t>
      </w:r>
      <w:r w:rsidRPr="00F74A9B">
        <w:rPr>
          <w:rFonts w:ascii="Times New Roman" w:hAnsi="Times New Roman" w:cs="Times New Roman"/>
          <w:i/>
        </w:rPr>
        <w:t xml:space="preserve">Neuroimage. </w:t>
      </w:r>
      <w:r w:rsidRPr="00F74A9B">
        <w:rPr>
          <w:rFonts w:ascii="Times New Roman" w:hAnsi="Times New Roman" w:cs="Times New Roman"/>
        </w:rPr>
        <w:t>2012;62(2):782-790.</w:t>
      </w:r>
    </w:p>
    <w:p w14:paraId="2253A00A" w14:textId="77777777" w:rsidR="00965129" w:rsidRPr="00F74A9B" w:rsidRDefault="00965129" w:rsidP="00965129">
      <w:pPr>
        <w:pStyle w:val="EndNoteBibliography"/>
        <w:ind w:left="567" w:hanging="567"/>
        <w:rPr>
          <w:rFonts w:ascii="Times New Roman" w:hAnsi="Times New Roman" w:cs="Times New Roman"/>
        </w:rPr>
      </w:pPr>
    </w:p>
    <w:p w14:paraId="7D2F623E"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41.</w:t>
      </w:r>
      <w:r w:rsidRPr="00F74A9B">
        <w:rPr>
          <w:rFonts w:ascii="Times New Roman" w:hAnsi="Times New Roman" w:cs="Times New Roman"/>
        </w:rPr>
        <w:tab/>
        <w:t xml:space="preserve">Mori S, Oishi K, Jiang H, et al. Stereotaxic white matter atlas based on diffusion tensor imaging in an ICBM template. </w:t>
      </w:r>
      <w:r w:rsidRPr="00F74A9B">
        <w:rPr>
          <w:rFonts w:ascii="Times New Roman" w:hAnsi="Times New Roman" w:cs="Times New Roman"/>
          <w:i/>
        </w:rPr>
        <w:t xml:space="preserve">Neuroimage. </w:t>
      </w:r>
      <w:r w:rsidRPr="00F74A9B">
        <w:rPr>
          <w:rFonts w:ascii="Times New Roman" w:hAnsi="Times New Roman" w:cs="Times New Roman"/>
        </w:rPr>
        <w:t>2008;40(2):570-582.</w:t>
      </w:r>
    </w:p>
    <w:p w14:paraId="1DD8D0B9" w14:textId="77777777" w:rsidR="00965129" w:rsidRPr="00F74A9B" w:rsidRDefault="00965129" w:rsidP="00965129">
      <w:pPr>
        <w:pStyle w:val="EndNoteBibliography"/>
        <w:ind w:left="567" w:hanging="567"/>
        <w:rPr>
          <w:rFonts w:ascii="Times New Roman" w:hAnsi="Times New Roman" w:cs="Times New Roman"/>
        </w:rPr>
      </w:pPr>
    </w:p>
    <w:p w14:paraId="21CC07C6"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42.</w:t>
      </w:r>
      <w:r w:rsidRPr="00F74A9B">
        <w:rPr>
          <w:rFonts w:ascii="Times New Roman" w:hAnsi="Times New Roman" w:cs="Times New Roman"/>
        </w:rPr>
        <w:tab/>
        <w:t xml:space="preserve">Eickhoff SB, Stephan KE, Mohlberg H, et al. A new SPM toolbox for combining probabilistic cytoarchitectonic maps and functional imaging data. </w:t>
      </w:r>
      <w:r w:rsidRPr="00F74A9B">
        <w:rPr>
          <w:rFonts w:ascii="Times New Roman" w:hAnsi="Times New Roman" w:cs="Times New Roman"/>
          <w:i/>
        </w:rPr>
        <w:t xml:space="preserve">Neuroimage. </w:t>
      </w:r>
      <w:r w:rsidRPr="00F74A9B">
        <w:rPr>
          <w:rFonts w:ascii="Times New Roman" w:hAnsi="Times New Roman" w:cs="Times New Roman"/>
        </w:rPr>
        <w:t>2005;25(4):1325-1335.</w:t>
      </w:r>
    </w:p>
    <w:p w14:paraId="2B53041B" w14:textId="77777777" w:rsidR="00965129" w:rsidRPr="00F74A9B" w:rsidRDefault="00965129" w:rsidP="00965129">
      <w:pPr>
        <w:pStyle w:val="EndNoteBibliography"/>
        <w:ind w:left="567" w:hanging="567"/>
        <w:rPr>
          <w:rFonts w:ascii="Times New Roman" w:hAnsi="Times New Roman" w:cs="Times New Roman"/>
        </w:rPr>
      </w:pPr>
    </w:p>
    <w:p w14:paraId="2AD15D19"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43.</w:t>
      </w:r>
      <w:r w:rsidRPr="00F74A9B">
        <w:rPr>
          <w:rFonts w:ascii="Times New Roman" w:hAnsi="Times New Roman" w:cs="Times New Roman"/>
        </w:rPr>
        <w:tab/>
        <w:t xml:space="preserve">Lozier LM, Cardinale EM, Van Meter JW, Marsh AA. Mediation of the relationship between callous-unemotional traits and proactive aggression by amygdala response to fear among children with conduct problems. </w:t>
      </w:r>
      <w:r w:rsidRPr="00F74A9B">
        <w:rPr>
          <w:rFonts w:ascii="Times New Roman" w:hAnsi="Times New Roman" w:cs="Times New Roman"/>
          <w:i/>
        </w:rPr>
        <w:t xml:space="preserve">JAMA Psychiatry. </w:t>
      </w:r>
      <w:r w:rsidRPr="00F74A9B">
        <w:rPr>
          <w:rFonts w:ascii="Times New Roman" w:hAnsi="Times New Roman" w:cs="Times New Roman"/>
        </w:rPr>
        <w:t>2014;71(6):627-636.</w:t>
      </w:r>
    </w:p>
    <w:p w14:paraId="3CED4107" w14:textId="77777777" w:rsidR="00965129" w:rsidRPr="00F74A9B" w:rsidRDefault="00965129" w:rsidP="00965129">
      <w:pPr>
        <w:pStyle w:val="EndNoteBibliography"/>
        <w:ind w:left="567" w:hanging="567"/>
        <w:rPr>
          <w:rFonts w:ascii="Times New Roman" w:hAnsi="Times New Roman" w:cs="Times New Roman"/>
        </w:rPr>
      </w:pPr>
    </w:p>
    <w:p w14:paraId="74E4852D"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44.</w:t>
      </w:r>
      <w:r w:rsidRPr="00F74A9B">
        <w:rPr>
          <w:rFonts w:ascii="Times New Roman" w:hAnsi="Times New Roman" w:cs="Times New Roman"/>
        </w:rPr>
        <w:tab/>
        <w:t xml:space="preserve">F Hayes A. </w:t>
      </w:r>
      <w:r w:rsidRPr="00F74A9B">
        <w:rPr>
          <w:rFonts w:ascii="Times New Roman" w:hAnsi="Times New Roman" w:cs="Times New Roman"/>
          <w:i/>
        </w:rPr>
        <w:t>Introduction to Mediation, Moderation, and Conditional Process Analysis: A Regression-Based Approach.</w:t>
      </w:r>
      <w:r w:rsidRPr="00F74A9B">
        <w:rPr>
          <w:rFonts w:ascii="Times New Roman" w:hAnsi="Times New Roman" w:cs="Times New Roman"/>
        </w:rPr>
        <w:t xml:space="preserve"> 2013.</w:t>
      </w:r>
    </w:p>
    <w:p w14:paraId="7DD6152B" w14:textId="77777777" w:rsidR="00965129" w:rsidRPr="00F74A9B" w:rsidRDefault="00965129" w:rsidP="00965129">
      <w:pPr>
        <w:pStyle w:val="EndNoteBibliography"/>
        <w:ind w:left="567" w:hanging="567"/>
        <w:rPr>
          <w:rFonts w:ascii="Times New Roman" w:hAnsi="Times New Roman" w:cs="Times New Roman"/>
        </w:rPr>
      </w:pPr>
    </w:p>
    <w:p w14:paraId="18F6FC59"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45.</w:t>
      </w:r>
      <w:r w:rsidRPr="00F74A9B">
        <w:rPr>
          <w:rFonts w:ascii="Times New Roman" w:hAnsi="Times New Roman" w:cs="Times New Roman"/>
        </w:rPr>
        <w:tab/>
        <w:t xml:space="preserve">Catani M, Thiebaut de Schotten M. A diffusion tensor imaging tractography atlas for virtual in vivo dissections. </w:t>
      </w:r>
      <w:r w:rsidRPr="00F74A9B">
        <w:rPr>
          <w:rFonts w:ascii="Times New Roman" w:hAnsi="Times New Roman" w:cs="Times New Roman"/>
          <w:i/>
        </w:rPr>
        <w:t xml:space="preserve">Cortex. </w:t>
      </w:r>
      <w:r w:rsidRPr="00F74A9B">
        <w:rPr>
          <w:rFonts w:ascii="Times New Roman" w:hAnsi="Times New Roman" w:cs="Times New Roman"/>
        </w:rPr>
        <w:t>2008;44(8):1105-1132.</w:t>
      </w:r>
    </w:p>
    <w:p w14:paraId="563BA132" w14:textId="77777777" w:rsidR="00965129" w:rsidRPr="00F74A9B" w:rsidRDefault="00965129" w:rsidP="00965129">
      <w:pPr>
        <w:pStyle w:val="EndNoteBibliography"/>
        <w:ind w:left="567" w:hanging="567"/>
        <w:rPr>
          <w:rFonts w:ascii="Times New Roman" w:hAnsi="Times New Roman" w:cs="Times New Roman"/>
        </w:rPr>
      </w:pPr>
    </w:p>
    <w:p w14:paraId="48A3E437"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46.</w:t>
      </w:r>
      <w:r w:rsidRPr="00F74A9B">
        <w:rPr>
          <w:rFonts w:ascii="Times New Roman" w:hAnsi="Times New Roman" w:cs="Times New Roman"/>
        </w:rPr>
        <w:tab/>
        <w:t xml:space="preserve">Schutter DJLG, Harmon-Jones E. The corpus callosum: A commissural road to anger and aggression. </w:t>
      </w:r>
      <w:r w:rsidRPr="00F74A9B">
        <w:rPr>
          <w:rFonts w:ascii="Times New Roman" w:hAnsi="Times New Roman" w:cs="Times New Roman"/>
          <w:i/>
        </w:rPr>
        <w:t xml:space="preserve">Neurosci Biobehav Rev. </w:t>
      </w:r>
      <w:r w:rsidRPr="00F74A9B">
        <w:rPr>
          <w:rFonts w:ascii="Times New Roman" w:hAnsi="Times New Roman" w:cs="Times New Roman"/>
        </w:rPr>
        <w:t>2013;37(10):2481-2488.</w:t>
      </w:r>
    </w:p>
    <w:p w14:paraId="5276DEC8" w14:textId="77777777" w:rsidR="00965129" w:rsidRPr="00F74A9B" w:rsidRDefault="00965129" w:rsidP="00965129">
      <w:pPr>
        <w:pStyle w:val="EndNoteBibliography"/>
        <w:ind w:left="567" w:hanging="567"/>
        <w:rPr>
          <w:rFonts w:ascii="Times New Roman" w:hAnsi="Times New Roman" w:cs="Times New Roman"/>
        </w:rPr>
      </w:pPr>
    </w:p>
    <w:p w14:paraId="354D7F77"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47.</w:t>
      </w:r>
      <w:r w:rsidRPr="00F74A9B">
        <w:rPr>
          <w:rFonts w:ascii="Times New Roman" w:hAnsi="Times New Roman" w:cs="Times New Roman"/>
        </w:rPr>
        <w:tab/>
        <w:t xml:space="preserve">van der Knaap LJ, van der Ham IJ. How does the corpus callosum mediate interhemispheric transfer? A review. </w:t>
      </w:r>
      <w:r w:rsidRPr="00F74A9B">
        <w:rPr>
          <w:rFonts w:ascii="Times New Roman" w:hAnsi="Times New Roman" w:cs="Times New Roman"/>
          <w:i/>
        </w:rPr>
        <w:t xml:space="preserve">Behav Brain Res. </w:t>
      </w:r>
      <w:r w:rsidRPr="00F74A9B">
        <w:rPr>
          <w:rFonts w:ascii="Times New Roman" w:hAnsi="Times New Roman" w:cs="Times New Roman"/>
        </w:rPr>
        <w:t>2011;223(1):211-221.</w:t>
      </w:r>
    </w:p>
    <w:p w14:paraId="791FC5C7" w14:textId="77777777" w:rsidR="00965129" w:rsidRPr="00F74A9B" w:rsidRDefault="00965129" w:rsidP="00965129">
      <w:pPr>
        <w:pStyle w:val="EndNoteBibliography"/>
        <w:ind w:left="567" w:hanging="567"/>
        <w:rPr>
          <w:rFonts w:ascii="Times New Roman" w:hAnsi="Times New Roman" w:cs="Times New Roman"/>
        </w:rPr>
      </w:pPr>
    </w:p>
    <w:p w14:paraId="52F3636B"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48.</w:t>
      </w:r>
      <w:r w:rsidRPr="00F74A9B">
        <w:rPr>
          <w:rFonts w:ascii="Times New Roman" w:hAnsi="Times New Roman" w:cs="Times New Roman"/>
        </w:rPr>
        <w:tab/>
        <w:t xml:space="preserve">Aron AR. From Reactive to Proactive and Selective Control: Developing a Richer Model for Stopping Inappropriate Responses. </w:t>
      </w:r>
      <w:r w:rsidRPr="00F74A9B">
        <w:rPr>
          <w:rFonts w:ascii="Times New Roman" w:hAnsi="Times New Roman" w:cs="Times New Roman"/>
          <w:i/>
        </w:rPr>
        <w:t xml:space="preserve">Biol Psychiatry. </w:t>
      </w:r>
      <w:r w:rsidRPr="00F74A9B">
        <w:rPr>
          <w:rFonts w:ascii="Times New Roman" w:hAnsi="Times New Roman" w:cs="Times New Roman"/>
        </w:rPr>
        <w:t>2011;69(12):e55-e68.</w:t>
      </w:r>
    </w:p>
    <w:p w14:paraId="5E39F116" w14:textId="77777777" w:rsidR="00965129" w:rsidRPr="00F74A9B" w:rsidRDefault="00965129" w:rsidP="00965129">
      <w:pPr>
        <w:pStyle w:val="EndNoteBibliography"/>
        <w:ind w:left="567" w:hanging="567"/>
        <w:rPr>
          <w:rFonts w:ascii="Times New Roman" w:hAnsi="Times New Roman" w:cs="Times New Roman"/>
        </w:rPr>
      </w:pPr>
    </w:p>
    <w:p w14:paraId="6FE2C470"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49.</w:t>
      </w:r>
      <w:r w:rsidRPr="00F74A9B">
        <w:rPr>
          <w:rFonts w:ascii="Times New Roman" w:hAnsi="Times New Roman" w:cs="Times New Roman"/>
        </w:rPr>
        <w:tab/>
        <w:t xml:space="preserve">Jang SH, Yeo SS. Thalamocortical Connections between the Mediodorsal Nucleus of the Thalamus and Prefrontal Cortex in the Human Brain: A Diffusion Tensor Tractographic Study. </w:t>
      </w:r>
      <w:r w:rsidRPr="00F74A9B">
        <w:rPr>
          <w:rFonts w:ascii="Times New Roman" w:hAnsi="Times New Roman" w:cs="Times New Roman"/>
          <w:i/>
        </w:rPr>
        <w:t xml:space="preserve">Yonsei Med J. </w:t>
      </w:r>
      <w:r w:rsidRPr="00F74A9B">
        <w:rPr>
          <w:rFonts w:ascii="Times New Roman" w:hAnsi="Times New Roman" w:cs="Times New Roman"/>
        </w:rPr>
        <w:t>2014;55(3):709-714.</w:t>
      </w:r>
    </w:p>
    <w:p w14:paraId="6996E8A8" w14:textId="77777777" w:rsidR="00965129" w:rsidRPr="00F74A9B" w:rsidRDefault="00965129" w:rsidP="00965129">
      <w:pPr>
        <w:pStyle w:val="EndNoteBibliography"/>
        <w:ind w:left="567" w:hanging="567"/>
        <w:rPr>
          <w:rFonts w:ascii="Times New Roman" w:hAnsi="Times New Roman" w:cs="Times New Roman"/>
        </w:rPr>
      </w:pPr>
    </w:p>
    <w:p w14:paraId="5D686B7E"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50.</w:t>
      </w:r>
      <w:r w:rsidRPr="00F74A9B">
        <w:rPr>
          <w:rFonts w:ascii="Times New Roman" w:hAnsi="Times New Roman" w:cs="Times New Roman"/>
        </w:rPr>
        <w:tab/>
        <w:t xml:space="preserve">Moustafa A, McMullan R, Rostron B, DH. H, Haladjian H. The thalamus as a relay station and gatekeeper: relevance to brain disorders. In. </w:t>
      </w:r>
      <w:r w:rsidRPr="00F74A9B">
        <w:rPr>
          <w:rFonts w:ascii="Times New Roman" w:hAnsi="Times New Roman" w:cs="Times New Roman"/>
          <w:i/>
        </w:rPr>
        <w:t>Reviews in the Neurosciences.</w:t>
      </w:r>
      <w:r w:rsidRPr="00F74A9B">
        <w:rPr>
          <w:rFonts w:ascii="Times New Roman" w:hAnsi="Times New Roman" w:cs="Times New Roman"/>
        </w:rPr>
        <w:t xml:space="preserve"> Vol 282017:203.</w:t>
      </w:r>
    </w:p>
    <w:p w14:paraId="09F0A149" w14:textId="77777777" w:rsidR="00965129" w:rsidRPr="00F74A9B" w:rsidRDefault="00965129" w:rsidP="00965129">
      <w:pPr>
        <w:pStyle w:val="EndNoteBibliography"/>
        <w:ind w:left="567" w:hanging="567"/>
        <w:rPr>
          <w:rFonts w:ascii="Times New Roman" w:hAnsi="Times New Roman" w:cs="Times New Roman"/>
        </w:rPr>
      </w:pPr>
    </w:p>
    <w:p w14:paraId="6F681F32"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51.</w:t>
      </w:r>
      <w:r w:rsidRPr="00F74A9B">
        <w:rPr>
          <w:rFonts w:ascii="Times New Roman" w:hAnsi="Times New Roman" w:cs="Times New Roman"/>
        </w:rPr>
        <w:tab/>
        <w:t xml:space="preserve">Henry J, Pingault JB, Boivin M, Rijsdijk F, Viding E. Genetic and environmental aetiology of the dimensions of Callous-Unemotional traits. </w:t>
      </w:r>
      <w:r w:rsidRPr="00F74A9B">
        <w:rPr>
          <w:rFonts w:ascii="Times New Roman" w:hAnsi="Times New Roman" w:cs="Times New Roman"/>
          <w:i/>
        </w:rPr>
        <w:t xml:space="preserve">Psychol Med. </w:t>
      </w:r>
      <w:r w:rsidRPr="00F74A9B">
        <w:rPr>
          <w:rFonts w:ascii="Times New Roman" w:hAnsi="Times New Roman" w:cs="Times New Roman"/>
        </w:rPr>
        <w:t>2016;46(2):405-414.</w:t>
      </w:r>
    </w:p>
    <w:p w14:paraId="0881AB6B" w14:textId="77777777" w:rsidR="00965129" w:rsidRPr="00F74A9B" w:rsidRDefault="00965129" w:rsidP="00965129">
      <w:pPr>
        <w:pStyle w:val="EndNoteBibliography"/>
        <w:ind w:left="567" w:hanging="567"/>
        <w:rPr>
          <w:rFonts w:ascii="Times New Roman" w:hAnsi="Times New Roman" w:cs="Times New Roman"/>
        </w:rPr>
      </w:pPr>
    </w:p>
    <w:p w14:paraId="7199CADC"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52.</w:t>
      </w:r>
      <w:r w:rsidRPr="00F74A9B">
        <w:rPr>
          <w:rFonts w:ascii="Times New Roman" w:hAnsi="Times New Roman" w:cs="Times New Roman"/>
        </w:rPr>
        <w:tab/>
        <w:t xml:space="preserve">Cardinale EM, Marsh AA. The Reliability and Validity of the Inventory of Callous Unemotional Traits: A Meta-Analytic Review. </w:t>
      </w:r>
      <w:r w:rsidR="00965129">
        <w:rPr>
          <w:rFonts w:ascii="Times New Roman" w:hAnsi="Times New Roman" w:cs="Times New Roman"/>
          <w:i/>
        </w:rPr>
        <w:t xml:space="preserve">Assessment. </w:t>
      </w:r>
      <w:r w:rsidRPr="00F74A9B">
        <w:rPr>
          <w:rFonts w:ascii="Times New Roman" w:hAnsi="Times New Roman" w:cs="Times New Roman"/>
        </w:rPr>
        <w:t>2017;0(0):</w:t>
      </w:r>
      <w:r w:rsidR="00965129">
        <w:rPr>
          <w:rFonts w:ascii="Times New Roman" w:hAnsi="Times New Roman" w:cs="Times New Roman"/>
        </w:rPr>
        <w:t xml:space="preserve"> </w:t>
      </w:r>
      <w:r w:rsidRPr="00F74A9B">
        <w:rPr>
          <w:rFonts w:ascii="Times New Roman" w:hAnsi="Times New Roman" w:cs="Times New Roman"/>
        </w:rPr>
        <w:t>1073191117747392.</w:t>
      </w:r>
    </w:p>
    <w:p w14:paraId="34085375" w14:textId="77777777" w:rsidR="00965129" w:rsidRPr="00F74A9B" w:rsidRDefault="00965129" w:rsidP="00965129">
      <w:pPr>
        <w:pStyle w:val="EndNoteBibliography"/>
        <w:ind w:left="567" w:hanging="567"/>
        <w:rPr>
          <w:rFonts w:ascii="Times New Roman" w:hAnsi="Times New Roman" w:cs="Times New Roman"/>
        </w:rPr>
      </w:pPr>
    </w:p>
    <w:p w14:paraId="3E767AF5"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53.</w:t>
      </w:r>
      <w:r w:rsidRPr="00F74A9B">
        <w:rPr>
          <w:rFonts w:ascii="Times New Roman" w:hAnsi="Times New Roman" w:cs="Times New Roman"/>
        </w:rPr>
        <w:tab/>
        <w:t xml:space="preserve">Kimonis ER, Branch J, Hagman B, Graham N, Miller C. The psychometric properties of the Inventory of Callous–Unemotional Traits in an undergraduate sample. </w:t>
      </w:r>
      <w:r w:rsidRPr="00F74A9B">
        <w:rPr>
          <w:rFonts w:ascii="Times New Roman" w:hAnsi="Times New Roman" w:cs="Times New Roman"/>
          <w:i/>
        </w:rPr>
        <w:t xml:space="preserve">Psychol Assess. </w:t>
      </w:r>
      <w:r w:rsidRPr="00F74A9B">
        <w:rPr>
          <w:rFonts w:ascii="Times New Roman" w:hAnsi="Times New Roman" w:cs="Times New Roman"/>
        </w:rPr>
        <w:t>2013;25(1):84-93.</w:t>
      </w:r>
    </w:p>
    <w:p w14:paraId="6257DF78" w14:textId="77777777" w:rsidR="00965129" w:rsidRPr="00F74A9B" w:rsidRDefault="00965129" w:rsidP="00965129">
      <w:pPr>
        <w:pStyle w:val="EndNoteBibliography"/>
        <w:ind w:left="567" w:hanging="567"/>
        <w:rPr>
          <w:rFonts w:ascii="Times New Roman" w:hAnsi="Times New Roman" w:cs="Times New Roman"/>
        </w:rPr>
      </w:pPr>
    </w:p>
    <w:p w14:paraId="6024EFF5" w14:textId="77777777" w:rsidR="001D144F" w:rsidRPr="00757DD7" w:rsidRDefault="001D144F" w:rsidP="00965129">
      <w:pPr>
        <w:pStyle w:val="EndNoteBibliography"/>
        <w:ind w:left="567" w:hanging="567"/>
        <w:rPr>
          <w:rFonts w:ascii="Times New Roman" w:hAnsi="Times New Roman" w:cs="Times New Roman"/>
          <w:lang w:val="fr-FR"/>
        </w:rPr>
      </w:pPr>
      <w:r w:rsidRPr="00F74A9B">
        <w:rPr>
          <w:rFonts w:ascii="Times New Roman" w:hAnsi="Times New Roman" w:cs="Times New Roman"/>
        </w:rPr>
        <w:lastRenderedPageBreak/>
        <w:t>54.</w:t>
      </w:r>
      <w:r w:rsidRPr="00F74A9B">
        <w:rPr>
          <w:rFonts w:ascii="Times New Roman" w:hAnsi="Times New Roman" w:cs="Times New Roman"/>
        </w:rPr>
        <w:tab/>
        <w:t xml:space="preserve">Blair RJJ. The neurobiology of psychopathic traits in youths. </w:t>
      </w:r>
      <w:r w:rsidRPr="00757DD7">
        <w:rPr>
          <w:rFonts w:ascii="Times New Roman" w:hAnsi="Times New Roman" w:cs="Times New Roman"/>
          <w:i/>
          <w:lang w:val="fr-FR"/>
        </w:rPr>
        <w:t xml:space="preserve">Nat Rev Neurosci. </w:t>
      </w:r>
      <w:r w:rsidRPr="00757DD7">
        <w:rPr>
          <w:rFonts w:ascii="Times New Roman" w:hAnsi="Times New Roman" w:cs="Times New Roman"/>
          <w:lang w:val="fr-FR"/>
        </w:rPr>
        <w:t>2013;14(11):786.</w:t>
      </w:r>
    </w:p>
    <w:p w14:paraId="04168364" w14:textId="77777777" w:rsidR="00965129" w:rsidRPr="00757DD7" w:rsidRDefault="00965129" w:rsidP="00965129">
      <w:pPr>
        <w:pStyle w:val="EndNoteBibliography"/>
        <w:ind w:left="567" w:hanging="567"/>
        <w:rPr>
          <w:rFonts w:ascii="Times New Roman" w:hAnsi="Times New Roman" w:cs="Times New Roman"/>
          <w:lang w:val="fr-FR"/>
        </w:rPr>
      </w:pPr>
    </w:p>
    <w:p w14:paraId="6EBB50B1" w14:textId="77777777" w:rsidR="001D144F" w:rsidRDefault="001D144F" w:rsidP="00965129">
      <w:pPr>
        <w:pStyle w:val="EndNoteBibliography"/>
        <w:ind w:left="567" w:hanging="567"/>
        <w:rPr>
          <w:rFonts w:ascii="Times New Roman" w:hAnsi="Times New Roman" w:cs="Times New Roman"/>
        </w:rPr>
      </w:pPr>
      <w:r w:rsidRPr="00757DD7">
        <w:rPr>
          <w:rFonts w:ascii="Times New Roman" w:hAnsi="Times New Roman" w:cs="Times New Roman"/>
          <w:lang w:val="fr-FR"/>
        </w:rPr>
        <w:t>55.</w:t>
      </w:r>
      <w:r w:rsidRPr="00757DD7">
        <w:rPr>
          <w:rFonts w:ascii="Times New Roman" w:hAnsi="Times New Roman" w:cs="Times New Roman"/>
          <w:lang w:val="fr-FR"/>
        </w:rPr>
        <w:tab/>
        <w:t xml:space="preserve">Travers BG, Tromp DPM, Adluru N, et al. </w:t>
      </w:r>
      <w:r w:rsidRPr="00F74A9B">
        <w:rPr>
          <w:rFonts w:ascii="Times New Roman" w:hAnsi="Times New Roman" w:cs="Times New Roman"/>
        </w:rPr>
        <w:t xml:space="preserve">Atypical development of white matter microstructure of the corpus callosum in males with autism: a longitudinal investigation. </w:t>
      </w:r>
      <w:r w:rsidRPr="00F74A9B">
        <w:rPr>
          <w:rFonts w:ascii="Times New Roman" w:hAnsi="Times New Roman" w:cs="Times New Roman"/>
          <w:i/>
        </w:rPr>
        <w:t xml:space="preserve">Mol Autism. </w:t>
      </w:r>
      <w:r w:rsidRPr="00F74A9B">
        <w:rPr>
          <w:rFonts w:ascii="Times New Roman" w:hAnsi="Times New Roman" w:cs="Times New Roman"/>
        </w:rPr>
        <w:t>2015;6(1):15.</w:t>
      </w:r>
    </w:p>
    <w:p w14:paraId="23138D70" w14:textId="77777777" w:rsidR="00965129" w:rsidRPr="00F74A9B" w:rsidRDefault="00965129" w:rsidP="00965129">
      <w:pPr>
        <w:pStyle w:val="EndNoteBibliography"/>
        <w:ind w:left="567" w:hanging="567"/>
        <w:rPr>
          <w:rFonts w:ascii="Times New Roman" w:hAnsi="Times New Roman" w:cs="Times New Roman"/>
        </w:rPr>
      </w:pPr>
    </w:p>
    <w:p w14:paraId="4025D455"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56.</w:t>
      </w:r>
      <w:r w:rsidRPr="00F74A9B">
        <w:rPr>
          <w:rFonts w:ascii="Times New Roman" w:hAnsi="Times New Roman" w:cs="Times New Roman"/>
        </w:rPr>
        <w:tab/>
        <w:t xml:space="preserve">Kraemer HC, Yesavage JA, Taylor JL, Kupfer D. How Can We Learn About Developmental Processes From Cross-Sectional Studies, or Can We? </w:t>
      </w:r>
      <w:r w:rsidRPr="00F74A9B">
        <w:rPr>
          <w:rFonts w:ascii="Times New Roman" w:hAnsi="Times New Roman" w:cs="Times New Roman"/>
          <w:i/>
        </w:rPr>
        <w:t xml:space="preserve">Am J Psychiatry. </w:t>
      </w:r>
      <w:r w:rsidRPr="00F74A9B">
        <w:rPr>
          <w:rFonts w:ascii="Times New Roman" w:hAnsi="Times New Roman" w:cs="Times New Roman"/>
        </w:rPr>
        <w:t>2000;157(2):163-171.</w:t>
      </w:r>
    </w:p>
    <w:p w14:paraId="064FA822" w14:textId="77777777" w:rsidR="00965129" w:rsidRPr="00F74A9B" w:rsidRDefault="00965129" w:rsidP="00965129">
      <w:pPr>
        <w:pStyle w:val="EndNoteBibliography"/>
        <w:ind w:left="567" w:hanging="567"/>
        <w:rPr>
          <w:rFonts w:ascii="Times New Roman" w:hAnsi="Times New Roman" w:cs="Times New Roman"/>
        </w:rPr>
      </w:pPr>
    </w:p>
    <w:p w14:paraId="38F1DF5E" w14:textId="77777777" w:rsidR="001D144F" w:rsidRPr="005F37F5" w:rsidRDefault="001D144F" w:rsidP="005F37F5">
      <w:pPr>
        <w:pStyle w:val="EndNoteBibliography"/>
        <w:ind w:left="567" w:hanging="567"/>
        <w:rPr>
          <w:rFonts w:ascii="Times New Roman" w:hAnsi="Times New Roman" w:cs="Times New Roman"/>
        </w:rPr>
      </w:pPr>
      <w:r w:rsidRPr="00F74A9B">
        <w:rPr>
          <w:rFonts w:ascii="Times New Roman" w:hAnsi="Times New Roman" w:cs="Times New Roman"/>
        </w:rPr>
        <w:t>57.</w:t>
      </w:r>
      <w:r w:rsidRPr="00F74A9B">
        <w:rPr>
          <w:rFonts w:ascii="Times New Roman" w:hAnsi="Times New Roman" w:cs="Times New Roman"/>
        </w:rPr>
        <w:tab/>
        <w:t xml:space="preserve">Travers B, Adluru N, Ennis C, et al. </w:t>
      </w:r>
      <w:r w:rsidRPr="005F37F5">
        <w:rPr>
          <w:rFonts w:ascii="Times New Roman" w:hAnsi="Times New Roman" w:cs="Times New Roman"/>
        </w:rPr>
        <w:t>Diffusion Tensor Imaging in Autism Spectrum Disorder: A Review</w:t>
      </w:r>
      <w:r w:rsidRPr="00F74A9B">
        <w:rPr>
          <w:rFonts w:ascii="Times New Roman" w:hAnsi="Times New Roman" w:cs="Times New Roman"/>
          <w:i/>
        </w:rPr>
        <w:t>.</w:t>
      </w:r>
      <w:r w:rsidRPr="00F74A9B">
        <w:rPr>
          <w:rFonts w:ascii="Times New Roman" w:hAnsi="Times New Roman" w:cs="Times New Roman"/>
        </w:rPr>
        <w:t xml:space="preserve"> </w:t>
      </w:r>
      <w:r w:rsidR="005F37F5" w:rsidRPr="005F37F5">
        <w:rPr>
          <w:rFonts w:ascii="Times New Roman" w:hAnsi="Times New Roman" w:cs="Times New Roman"/>
          <w:i/>
        </w:rPr>
        <w:t>Autism research : official journal of the International Society for Autism Research</w:t>
      </w:r>
      <w:r w:rsidR="005F37F5" w:rsidRPr="005F37F5">
        <w:rPr>
          <w:rFonts w:ascii="Times New Roman" w:hAnsi="Times New Roman" w:cs="Times New Roman"/>
        </w:rPr>
        <w:t xml:space="preserve">. </w:t>
      </w:r>
      <w:r w:rsidR="005F37F5">
        <w:rPr>
          <w:rFonts w:ascii="Times New Roman" w:hAnsi="Times New Roman" w:cs="Times New Roman"/>
        </w:rPr>
        <w:t xml:space="preserve">2012. </w:t>
      </w:r>
      <w:r w:rsidR="005F37F5" w:rsidRPr="005F37F5">
        <w:rPr>
          <w:rFonts w:ascii="Times New Roman" w:hAnsi="Times New Roman" w:cs="Times New Roman"/>
        </w:rPr>
        <w:t xml:space="preserve">5. 289-313. </w:t>
      </w:r>
    </w:p>
    <w:p w14:paraId="3212E9C6" w14:textId="77777777" w:rsidR="00965129" w:rsidRPr="00F74A9B" w:rsidRDefault="00965129" w:rsidP="00965129">
      <w:pPr>
        <w:pStyle w:val="EndNoteBibliography"/>
        <w:ind w:left="567" w:hanging="567"/>
        <w:rPr>
          <w:rFonts w:ascii="Times New Roman" w:hAnsi="Times New Roman" w:cs="Times New Roman"/>
        </w:rPr>
      </w:pPr>
    </w:p>
    <w:p w14:paraId="1A9F157E" w14:textId="3821B9EF" w:rsidR="00FF6DC1" w:rsidRPr="00983900" w:rsidRDefault="001D144F" w:rsidP="00FF6DC1">
      <w:pPr>
        <w:pStyle w:val="EndNoteBibliography"/>
        <w:tabs>
          <w:tab w:val="left" w:pos="0"/>
        </w:tabs>
        <w:ind w:left="567" w:hanging="567"/>
        <w:rPr>
          <w:rFonts w:ascii="Times New Roman" w:hAnsi="Times New Roman"/>
        </w:rPr>
      </w:pPr>
      <w:r w:rsidRPr="00F74A9B">
        <w:rPr>
          <w:rFonts w:ascii="Times New Roman" w:hAnsi="Times New Roman" w:cs="Times New Roman"/>
        </w:rPr>
        <w:t>58.</w:t>
      </w:r>
      <w:r w:rsidRPr="00F74A9B">
        <w:rPr>
          <w:rFonts w:ascii="Times New Roman" w:hAnsi="Times New Roman" w:cs="Times New Roman"/>
        </w:rPr>
        <w:tab/>
      </w:r>
      <w:r w:rsidR="00FF6DC1" w:rsidRPr="00983900">
        <w:rPr>
          <w:rFonts w:ascii="Times New Roman" w:hAnsi="Times New Roman"/>
        </w:rPr>
        <w:t xml:space="preserve">Aoki Y, Yoncheva YN, Chen B, et al. Association of white matter structure with autism spectrum disorder and attention-deficit/hyperactivity disorder. </w:t>
      </w:r>
      <w:r w:rsidR="00FF6DC1" w:rsidRPr="00983900">
        <w:rPr>
          <w:rFonts w:ascii="Times New Roman" w:hAnsi="Times New Roman"/>
          <w:i/>
        </w:rPr>
        <w:t>JAMA Psychiatry</w:t>
      </w:r>
      <w:r w:rsidR="00FF6DC1" w:rsidRPr="00983900">
        <w:rPr>
          <w:rFonts w:ascii="Times New Roman" w:hAnsi="Times New Roman"/>
        </w:rPr>
        <w:t xml:space="preserve">. 2017. 74(11):1120–1128. </w:t>
      </w:r>
    </w:p>
    <w:p w14:paraId="64083DF7" w14:textId="77777777" w:rsidR="005F37F5" w:rsidRPr="00F74A9B" w:rsidRDefault="005F37F5" w:rsidP="00965129">
      <w:pPr>
        <w:pStyle w:val="EndNoteBibliography"/>
        <w:ind w:left="567" w:hanging="567"/>
        <w:rPr>
          <w:rFonts w:ascii="Times New Roman" w:hAnsi="Times New Roman" w:cs="Times New Roman"/>
        </w:rPr>
      </w:pPr>
    </w:p>
    <w:p w14:paraId="2B3E199A"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59.</w:t>
      </w:r>
      <w:r w:rsidRPr="00F74A9B">
        <w:rPr>
          <w:rFonts w:ascii="Times New Roman" w:hAnsi="Times New Roman" w:cs="Times New Roman"/>
        </w:rPr>
        <w:tab/>
        <w:t xml:space="preserve">Lindner P, Savic I, Sitnikov R, et al. Conduct disorder in females is associated with reduced corpus callosum structural integrity independent of comorbid disorders and exposure to maltreatment. </w:t>
      </w:r>
      <w:r w:rsidRPr="00F74A9B">
        <w:rPr>
          <w:rFonts w:ascii="Times New Roman" w:hAnsi="Times New Roman" w:cs="Times New Roman"/>
          <w:i/>
        </w:rPr>
        <w:t xml:space="preserve">Translational psychiatry. </w:t>
      </w:r>
      <w:r w:rsidRPr="00F74A9B">
        <w:rPr>
          <w:rFonts w:ascii="Times New Roman" w:hAnsi="Times New Roman" w:cs="Times New Roman"/>
        </w:rPr>
        <w:t>2016;6(1):e714.</w:t>
      </w:r>
    </w:p>
    <w:p w14:paraId="0868FFDE" w14:textId="77777777" w:rsidR="00FF6DC1" w:rsidRPr="00F74A9B" w:rsidRDefault="00FF6DC1" w:rsidP="00965129">
      <w:pPr>
        <w:pStyle w:val="EndNoteBibliography"/>
        <w:ind w:left="567" w:hanging="567"/>
        <w:rPr>
          <w:rFonts w:ascii="Times New Roman" w:hAnsi="Times New Roman" w:cs="Times New Roman"/>
        </w:rPr>
      </w:pPr>
    </w:p>
    <w:p w14:paraId="3F2C8FBC"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60.</w:t>
      </w:r>
      <w:r w:rsidRPr="00F74A9B">
        <w:rPr>
          <w:rFonts w:ascii="Times New Roman" w:hAnsi="Times New Roman" w:cs="Times New Roman"/>
        </w:rPr>
        <w:tab/>
        <w:t xml:space="preserve">Jiang W, Shi F, Liu H, et al. Reduced White Matter Integrity in Antisocial Personality Disorder: A Diffusion Tensor Imaging Study. </w:t>
      </w:r>
      <w:r w:rsidRPr="00F74A9B">
        <w:rPr>
          <w:rFonts w:ascii="Times New Roman" w:hAnsi="Times New Roman" w:cs="Times New Roman"/>
          <w:i/>
        </w:rPr>
        <w:t xml:space="preserve">Sci Rep. </w:t>
      </w:r>
      <w:r w:rsidRPr="00F74A9B">
        <w:rPr>
          <w:rFonts w:ascii="Times New Roman" w:hAnsi="Times New Roman" w:cs="Times New Roman"/>
        </w:rPr>
        <w:t>2017;7:43002.</w:t>
      </w:r>
    </w:p>
    <w:p w14:paraId="2B92FFF5" w14:textId="77777777" w:rsidR="00FF6DC1" w:rsidRPr="00F74A9B" w:rsidRDefault="00FF6DC1" w:rsidP="00965129">
      <w:pPr>
        <w:pStyle w:val="EndNoteBibliography"/>
        <w:ind w:left="567" w:hanging="567"/>
        <w:rPr>
          <w:rFonts w:ascii="Times New Roman" w:hAnsi="Times New Roman" w:cs="Times New Roman"/>
        </w:rPr>
      </w:pPr>
    </w:p>
    <w:p w14:paraId="4172199E"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61.</w:t>
      </w:r>
      <w:r w:rsidRPr="00F74A9B">
        <w:rPr>
          <w:rFonts w:ascii="Times New Roman" w:hAnsi="Times New Roman" w:cs="Times New Roman"/>
        </w:rPr>
        <w:tab/>
        <w:t xml:space="preserve">Maxwell SE, Cole DA. Bias in cross-sectional analyses of longitudinal mediation. </w:t>
      </w:r>
      <w:r w:rsidRPr="00F74A9B">
        <w:rPr>
          <w:rFonts w:ascii="Times New Roman" w:hAnsi="Times New Roman" w:cs="Times New Roman"/>
          <w:i/>
        </w:rPr>
        <w:t xml:space="preserve">Psychol Methods. </w:t>
      </w:r>
      <w:r w:rsidRPr="00F74A9B">
        <w:rPr>
          <w:rFonts w:ascii="Times New Roman" w:hAnsi="Times New Roman" w:cs="Times New Roman"/>
        </w:rPr>
        <w:t>2007;12(1):23-44.</w:t>
      </w:r>
    </w:p>
    <w:p w14:paraId="514DA467" w14:textId="77777777" w:rsidR="00FF6DC1" w:rsidRPr="00F74A9B" w:rsidRDefault="00FF6DC1" w:rsidP="00965129">
      <w:pPr>
        <w:pStyle w:val="EndNoteBibliography"/>
        <w:ind w:left="567" w:hanging="567"/>
        <w:rPr>
          <w:rFonts w:ascii="Times New Roman" w:hAnsi="Times New Roman" w:cs="Times New Roman"/>
        </w:rPr>
      </w:pPr>
    </w:p>
    <w:p w14:paraId="2AA8F3BD" w14:textId="77777777" w:rsidR="001D144F"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62.</w:t>
      </w:r>
      <w:r w:rsidRPr="00F74A9B">
        <w:rPr>
          <w:rFonts w:ascii="Times New Roman" w:hAnsi="Times New Roman" w:cs="Times New Roman"/>
        </w:rPr>
        <w:tab/>
        <w:t xml:space="preserve">Calder AJ. Facial Emotion Recognition after Bilateral Amygdala Damage: Differentially Severe Impairment of Fear. </w:t>
      </w:r>
      <w:r w:rsidRPr="00F74A9B">
        <w:rPr>
          <w:rFonts w:ascii="Times New Roman" w:hAnsi="Times New Roman" w:cs="Times New Roman"/>
          <w:i/>
        </w:rPr>
        <w:t xml:space="preserve">Cogn Neuropsychol. </w:t>
      </w:r>
      <w:r w:rsidRPr="00F74A9B">
        <w:rPr>
          <w:rFonts w:ascii="Times New Roman" w:hAnsi="Times New Roman" w:cs="Times New Roman"/>
        </w:rPr>
        <w:t>1996;13(5):699-745.</w:t>
      </w:r>
    </w:p>
    <w:p w14:paraId="2E9B57DA" w14:textId="77777777" w:rsidR="00FF6DC1" w:rsidRPr="00F74A9B" w:rsidRDefault="00FF6DC1" w:rsidP="00965129">
      <w:pPr>
        <w:pStyle w:val="EndNoteBibliography"/>
        <w:ind w:left="567" w:hanging="567"/>
        <w:rPr>
          <w:rFonts w:ascii="Times New Roman" w:hAnsi="Times New Roman" w:cs="Times New Roman"/>
        </w:rPr>
      </w:pPr>
    </w:p>
    <w:p w14:paraId="188616E5" w14:textId="77777777" w:rsidR="001D144F" w:rsidRPr="00F74A9B" w:rsidRDefault="001D144F" w:rsidP="00965129">
      <w:pPr>
        <w:pStyle w:val="EndNoteBibliography"/>
        <w:ind w:left="567" w:hanging="567"/>
        <w:rPr>
          <w:rFonts w:ascii="Times New Roman" w:hAnsi="Times New Roman" w:cs="Times New Roman"/>
        </w:rPr>
      </w:pPr>
      <w:r w:rsidRPr="00F74A9B">
        <w:rPr>
          <w:rFonts w:ascii="Times New Roman" w:hAnsi="Times New Roman" w:cs="Times New Roman"/>
        </w:rPr>
        <w:t>63.</w:t>
      </w:r>
      <w:r w:rsidRPr="00F74A9B">
        <w:rPr>
          <w:rFonts w:ascii="Times New Roman" w:hAnsi="Times New Roman" w:cs="Times New Roman"/>
        </w:rPr>
        <w:tab/>
        <w:t xml:space="preserve">Jones DK, Knösche TR, Turner R. White matter integrity, fiber count, and other fallacies: the do's and don'ts of diffusion MRI. </w:t>
      </w:r>
      <w:r w:rsidRPr="00F74A9B">
        <w:rPr>
          <w:rFonts w:ascii="Times New Roman" w:hAnsi="Times New Roman" w:cs="Times New Roman"/>
          <w:i/>
        </w:rPr>
        <w:t xml:space="preserve">Neuroimage. </w:t>
      </w:r>
      <w:r w:rsidRPr="00F74A9B">
        <w:rPr>
          <w:rFonts w:ascii="Times New Roman" w:hAnsi="Times New Roman" w:cs="Times New Roman"/>
        </w:rPr>
        <w:t>2013;73:239-254.</w:t>
      </w:r>
    </w:p>
    <w:p w14:paraId="6B291AB8" w14:textId="77777777" w:rsidR="00AF323B" w:rsidRPr="00F74A9B" w:rsidRDefault="00664157" w:rsidP="00505CB1">
      <w:pPr>
        <w:spacing w:line="480" w:lineRule="auto"/>
        <w:rPr>
          <w:rFonts w:ascii="Times New Roman" w:hAnsi="Times New Roman" w:cs="Times New Roman"/>
          <w:b/>
          <w:lang w:val="en-US"/>
        </w:rPr>
      </w:pPr>
      <w:r w:rsidRPr="00F74A9B">
        <w:rPr>
          <w:rFonts w:ascii="Times New Roman" w:hAnsi="Times New Roman" w:cs="Times New Roman"/>
          <w:b/>
          <w:lang w:val="en-US"/>
        </w:rPr>
        <w:t xml:space="preserve"> </w:t>
      </w:r>
    </w:p>
    <w:p w14:paraId="22F2E248" w14:textId="77777777" w:rsidR="00B573BB" w:rsidRPr="00BC2A6B" w:rsidRDefault="00B573BB" w:rsidP="00505CB1">
      <w:pPr>
        <w:spacing w:line="480" w:lineRule="auto"/>
        <w:rPr>
          <w:rFonts w:ascii="Times New Roman" w:hAnsi="Times New Roman" w:cs="Times New Roman"/>
          <w:b/>
          <w:lang w:val="en-US"/>
        </w:rPr>
      </w:pPr>
    </w:p>
    <w:p w14:paraId="73BC8DE8" w14:textId="77777777" w:rsidR="0009480B" w:rsidRDefault="0009480B" w:rsidP="0009480B">
      <w:pPr>
        <w:rPr>
          <w:rFonts w:ascii="Times New Roman" w:hAnsi="Times New Roman" w:cs="Times New Roman"/>
          <w:b/>
        </w:rPr>
      </w:pPr>
    </w:p>
    <w:p w14:paraId="65B518AF" w14:textId="77777777" w:rsidR="0009480B" w:rsidRDefault="0009480B" w:rsidP="0009480B">
      <w:pPr>
        <w:rPr>
          <w:rFonts w:ascii="Times New Roman" w:hAnsi="Times New Roman" w:cs="Times New Roman"/>
          <w:b/>
        </w:rPr>
      </w:pPr>
    </w:p>
    <w:p w14:paraId="7FCAAAC6" w14:textId="77777777" w:rsidR="0009480B" w:rsidRDefault="0009480B" w:rsidP="0009480B">
      <w:pPr>
        <w:rPr>
          <w:rFonts w:ascii="Times New Roman" w:hAnsi="Times New Roman" w:cs="Times New Roman"/>
          <w:b/>
        </w:rPr>
      </w:pPr>
    </w:p>
    <w:p w14:paraId="061C7D56" w14:textId="77777777" w:rsidR="0009480B" w:rsidRDefault="0009480B" w:rsidP="0009480B">
      <w:pPr>
        <w:rPr>
          <w:rFonts w:ascii="Times New Roman" w:hAnsi="Times New Roman" w:cs="Times New Roman"/>
          <w:b/>
        </w:rPr>
      </w:pPr>
    </w:p>
    <w:p w14:paraId="12B98A3B" w14:textId="77777777" w:rsidR="0009480B" w:rsidRDefault="0009480B" w:rsidP="0009480B">
      <w:pPr>
        <w:rPr>
          <w:rFonts w:ascii="Times New Roman" w:hAnsi="Times New Roman" w:cs="Times New Roman"/>
          <w:b/>
        </w:rPr>
      </w:pPr>
    </w:p>
    <w:p w14:paraId="7F3414D1" w14:textId="77777777" w:rsidR="0009480B" w:rsidRDefault="0009480B" w:rsidP="0009480B">
      <w:pPr>
        <w:rPr>
          <w:rFonts w:ascii="Times New Roman" w:hAnsi="Times New Roman" w:cs="Times New Roman"/>
          <w:b/>
        </w:rPr>
      </w:pPr>
    </w:p>
    <w:p w14:paraId="4FD8F1FA" w14:textId="77777777" w:rsidR="0009480B" w:rsidRDefault="0009480B" w:rsidP="0009480B">
      <w:pPr>
        <w:rPr>
          <w:rFonts w:ascii="Times New Roman" w:hAnsi="Times New Roman" w:cs="Times New Roman"/>
          <w:b/>
        </w:rPr>
      </w:pPr>
    </w:p>
    <w:p w14:paraId="69E9A4B3" w14:textId="77777777" w:rsidR="0009480B" w:rsidRDefault="0009480B" w:rsidP="0009480B">
      <w:pPr>
        <w:rPr>
          <w:rFonts w:ascii="Times New Roman" w:hAnsi="Times New Roman" w:cs="Times New Roman"/>
          <w:b/>
        </w:rPr>
      </w:pPr>
    </w:p>
    <w:p w14:paraId="41A7D5B0" w14:textId="77777777" w:rsidR="0009480B" w:rsidRDefault="0009480B" w:rsidP="0009480B">
      <w:pPr>
        <w:rPr>
          <w:rFonts w:ascii="Times New Roman" w:hAnsi="Times New Roman" w:cs="Times New Roman"/>
          <w:b/>
        </w:rPr>
      </w:pPr>
    </w:p>
    <w:p w14:paraId="2FAFC02B" w14:textId="77777777" w:rsidR="0009480B" w:rsidRDefault="0009480B" w:rsidP="0009480B">
      <w:pPr>
        <w:rPr>
          <w:rFonts w:ascii="Times New Roman" w:hAnsi="Times New Roman" w:cs="Times New Roman"/>
          <w:b/>
        </w:rPr>
      </w:pPr>
    </w:p>
    <w:p w14:paraId="31901EE5" w14:textId="77777777" w:rsidR="0009480B" w:rsidRDefault="0009480B" w:rsidP="0009480B">
      <w:pPr>
        <w:rPr>
          <w:rFonts w:ascii="Times New Roman" w:hAnsi="Times New Roman" w:cs="Times New Roman"/>
          <w:b/>
        </w:rPr>
      </w:pPr>
    </w:p>
    <w:p w14:paraId="0D275BD1" w14:textId="77777777" w:rsidR="0009480B" w:rsidRDefault="0009480B" w:rsidP="0009480B">
      <w:pPr>
        <w:rPr>
          <w:rFonts w:ascii="Times New Roman" w:hAnsi="Times New Roman" w:cs="Times New Roman"/>
          <w:b/>
        </w:rPr>
      </w:pPr>
    </w:p>
    <w:p w14:paraId="006D5A23" w14:textId="1F8FB668" w:rsidR="0009480B" w:rsidRDefault="0009480B" w:rsidP="0009480B">
      <w:pPr>
        <w:rPr>
          <w:rFonts w:ascii="Times New Roman" w:hAnsi="Times New Roman" w:cs="Times New Roman"/>
        </w:rPr>
      </w:pPr>
      <w:r w:rsidRPr="00D82949">
        <w:rPr>
          <w:rFonts w:ascii="Times New Roman" w:hAnsi="Times New Roman" w:cs="Times New Roman"/>
          <w:b/>
        </w:rPr>
        <w:lastRenderedPageBreak/>
        <w:t>T</w:t>
      </w:r>
      <w:r>
        <w:rPr>
          <w:rFonts w:ascii="Times New Roman" w:hAnsi="Times New Roman" w:cs="Times New Roman"/>
          <w:b/>
        </w:rPr>
        <w:t>ABLE</w:t>
      </w:r>
      <w:r w:rsidRPr="00D82949">
        <w:rPr>
          <w:rFonts w:ascii="Times New Roman" w:hAnsi="Times New Roman" w:cs="Times New Roman"/>
          <w:b/>
        </w:rPr>
        <w:t xml:space="preserve"> 1</w:t>
      </w:r>
      <w:r w:rsidRPr="00D82949">
        <w:rPr>
          <w:rFonts w:ascii="Times New Roman" w:hAnsi="Times New Roman" w:cs="Times New Roman"/>
        </w:rPr>
        <w:t xml:space="preserve"> </w:t>
      </w:r>
      <w:r w:rsidRPr="001F16E5">
        <w:rPr>
          <w:rFonts w:ascii="Times New Roman" w:hAnsi="Times New Roman" w:cs="Times New Roman"/>
        </w:rPr>
        <w:t xml:space="preserve">Demographic and Clinical Characteristics of </w:t>
      </w:r>
      <w:r>
        <w:rPr>
          <w:rFonts w:ascii="Times New Roman" w:hAnsi="Times New Roman" w:cs="Times New Roman"/>
        </w:rPr>
        <w:t>Youths</w:t>
      </w:r>
      <w:r w:rsidRPr="001F16E5">
        <w:rPr>
          <w:rFonts w:ascii="Times New Roman" w:hAnsi="Times New Roman" w:cs="Times New Roman"/>
        </w:rPr>
        <w:t xml:space="preserve"> </w:t>
      </w:r>
      <w:r>
        <w:rPr>
          <w:rFonts w:ascii="Times New Roman" w:hAnsi="Times New Roman" w:cs="Times New Roman"/>
        </w:rPr>
        <w:t xml:space="preserve">with Conduct Disorder </w:t>
      </w:r>
      <w:r w:rsidR="00EE5D4B">
        <w:rPr>
          <w:rFonts w:ascii="Times New Roman" w:hAnsi="Times New Roman" w:cs="Times New Roman"/>
        </w:rPr>
        <w:t xml:space="preserve">(CD) </w:t>
      </w:r>
      <w:r>
        <w:rPr>
          <w:rFonts w:ascii="Times New Roman" w:hAnsi="Times New Roman" w:cs="Times New Roman"/>
        </w:rPr>
        <w:t>and Typically-D</w:t>
      </w:r>
      <w:r w:rsidRPr="001F16E5">
        <w:rPr>
          <w:rFonts w:ascii="Times New Roman" w:hAnsi="Times New Roman" w:cs="Times New Roman"/>
        </w:rPr>
        <w:t>eveloping</w:t>
      </w:r>
      <w:r>
        <w:rPr>
          <w:rFonts w:ascii="Times New Roman" w:hAnsi="Times New Roman" w:cs="Times New Roman"/>
        </w:rPr>
        <w:t xml:space="preserve"> </w:t>
      </w:r>
      <w:r w:rsidR="00EE5D4B">
        <w:rPr>
          <w:rFonts w:ascii="Times New Roman" w:hAnsi="Times New Roman" w:cs="Times New Roman"/>
        </w:rPr>
        <w:t xml:space="preserve">(TD) </w:t>
      </w:r>
      <w:r>
        <w:rPr>
          <w:rFonts w:ascii="Times New Roman" w:hAnsi="Times New Roman" w:cs="Times New Roman"/>
        </w:rPr>
        <w:t>Participants</w:t>
      </w:r>
      <w:r w:rsidRPr="001F16E5">
        <w:rPr>
          <w:rFonts w:ascii="Times New Roman" w:hAnsi="Times New Roman" w:cs="Times New Roman"/>
        </w:rPr>
        <w:t xml:space="preserve">.  </w:t>
      </w:r>
    </w:p>
    <w:p w14:paraId="502E448C" w14:textId="77777777" w:rsidR="0009480B" w:rsidRPr="001F16E5" w:rsidRDefault="0009480B" w:rsidP="0009480B">
      <w:pPr>
        <w:rPr>
          <w:rFonts w:ascii="Times New Roman" w:hAnsi="Times New Roman" w:cs="Times New Roman"/>
        </w:rPr>
      </w:pPr>
    </w:p>
    <w:tbl>
      <w:tblPr>
        <w:tblStyle w:val="TableGrid"/>
        <w:tblpPr w:leftFromText="180" w:rightFromText="180" w:vertAnchor="page" w:horzAnchor="margin" w:tblpY="2296"/>
        <w:tblW w:w="9180" w:type="dxa"/>
        <w:tblLayout w:type="fixed"/>
        <w:tblLook w:val="04A0" w:firstRow="1" w:lastRow="0" w:firstColumn="1" w:lastColumn="0" w:noHBand="0" w:noVBand="1"/>
      </w:tblPr>
      <w:tblGrid>
        <w:gridCol w:w="1384"/>
        <w:gridCol w:w="596"/>
        <w:gridCol w:w="510"/>
        <w:gridCol w:w="567"/>
        <w:gridCol w:w="484"/>
        <w:gridCol w:w="26"/>
        <w:gridCol w:w="567"/>
        <w:gridCol w:w="510"/>
        <w:gridCol w:w="567"/>
        <w:gridCol w:w="510"/>
        <w:gridCol w:w="57"/>
        <w:gridCol w:w="510"/>
        <w:gridCol w:w="567"/>
        <w:gridCol w:w="91"/>
        <w:gridCol w:w="476"/>
        <w:gridCol w:w="567"/>
        <w:gridCol w:w="91"/>
        <w:gridCol w:w="476"/>
        <w:gridCol w:w="624"/>
      </w:tblGrid>
      <w:tr w:rsidR="0009480B" w:rsidRPr="003C4B3E" w14:paraId="32204206" w14:textId="77777777" w:rsidTr="00EE5D4B">
        <w:tc>
          <w:tcPr>
            <w:tcW w:w="1384" w:type="dxa"/>
            <w:tcBorders>
              <w:top w:val="single" w:sz="4" w:space="0" w:color="auto"/>
              <w:left w:val="nil"/>
              <w:bottom w:val="single" w:sz="4" w:space="0" w:color="auto"/>
              <w:right w:val="nil"/>
            </w:tcBorders>
          </w:tcPr>
          <w:p w14:paraId="7E279188" w14:textId="77777777" w:rsidR="0009480B" w:rsidRPr="003C4B3E" w:rsidRDefault="0009480B" w:rsidP="00EE5D4B">
            <w:pPr>
              <w:ind w:left="-142"/>
              <w:rPr>
                <w:rFonts w:ascii="Times New Roman" w:hAnsi="Times New Roman" w:cs="Times New Roman"/>
                <w:sz w:val="20"/>
                <w:szCs w:val="20"/>
              </w:rPr>
            </w:pPr>
          </w:p>
        </w:tc>
        <w:tc>
          <w:tcPr>
            <w:tcW w:w="4394" w:type="dxa"/>
            <w:gridSpan w:val="10"/>
            <w:tcBorders>
              <w:top w:val="single" w:sz="4" w:space="0" w:color="auto"/>
              <w:left w:val="nil"/>
              <w:bottom w:val="single" w:sz="4" w:space="0" w:color="auto"/>
              <w:right w:val="nil"/>
            </w:tcBorders>
          </w:tcPr>
          <w:p w14:paraId="4F06FDAD" w14:textId="77777777" w:rsidR="0009480B" w:rsidRPr="003C4B3E" w:rsidRDefault="0009480B" w:rsidP="00EE5D4B">
            <w:pPr>
              <w:jc w:val="center"/>
              <w:rPr>
                <w:rFonts w:ascii="Times New Roman" w:hAnsi="Times New Roman" w:cs="Times New Roman"/>
                <w:sz w:val="20"/>
                <w:szCs w:val="20"/>
              </w:rPr>
            </w:pPr>
          </w:p>
        </w:tc>
        <w:tc>
          <w:tcPr>
            <w:tcW w:w="3402" w:type="dxa"/>
            <w:gridSpan w:val="8"/>
            <w:tcBorders>
              <w:top w:val="single" w:sz="4" w:space="0" w:color="auto"/>
              <w:left w:val="nil"/>
              <w:bottom w:val="single" w:sz="4" w:space="0" w:color="auto"/>
              <w:right w:val="nil"/>
            </w:tcBorders>
          </w:tcPr>
          <w:p w14:paraId="5A3EB12F" w14:textId="77777777" w:rsidR="0009480B" w:rsidRPr="003C4B3E" w:rsidRDefault="0009480B" w:rsidP="00EE5D4B">
            <w:pPr>
              <w:jc w:val="center"/>
              <w:rPr>
                <w:rFonts w:ascii="Times New Roman" w:hAnsi="Times New Roman" w:cs="Times New Roman"/>
                <w:sz w:val="20"/>
                <w:szCs w:val="20"/>
              </w:rPr>
            </w:pPr>
            <w:r>
              <w:rPr>
                <w:rFonts w:ascii="Times New Roman" w:hAnsi="Times New Roman" w:cs="Times New Roman"/>
                <w:sz w:val="20"/>
                <w:szCs w:val="20"/>
              </w:rPr>
              <w:t>Statistical a</w:t>
            </w:r>
            <w:r w:rsidRPr="003C4B3E">
              <w:rPr>
                <w:rFonts w:ascii="Times New Roman" w:hAnsi="Times New Roman" w:cs="Times New Roman"/>
                <w:sz w:val="20"/>
                <w:szCs w:val="20"/>
              </w:rPr>
              <w:t>nalysis</w:t>
            </w:r>
          </w:p>
        </w:tc>
      </w:tr>
      <w:tr w:rsidR="0009480B" w:rsidRPr="003C4B3E" w14:paraId="0C40FFA1" w14:textId="77777777" w:rsidTr="00EE5D4B">
        <w:tc>
          <w:tcPr>
            <w:tcW w:w="1384" w:type="dxa"/>
            <w:tcBorders>
              <w:top w:val="single" w:sz="4" w:space="0" w:color="auto"/>
              <w:left w:val="nil"/>
              <w:bottom w:val="single" w:sz="4" w:space="0" w:color="auto"/>
              <w:right w:val="nil"/>
            </w:tcBorders>
          </w:tcPr>
          <w:p w14:paraId="1A91B3E1" w14:textId="77777777" w:rsidR="0009480B" w:rsidRDefault="0009480B" w:rsidP="00EE5D4B">
            <w:pPr>
              <w:ind w:right="-108"/>
              <w:rPr>
                <w:rFonts w:ascii="Times New Roman" w:hAnsi="Times New Roman" w:cs="Times New Roman"/>
                <w:sz w:val="20"/>
                <w:szCs w:val="20"/>
              </w:rPr>
            </w:pPr>
            <w:r>
              <w:rPr>
                <w:rFonts w:ascii="Times New Roman" w:hAnsi="Times New Roman" w:cs="Times New Roman"/>
                <w:sz w:val="20"/>
                <w:szCs w:val="20"/>
              </w:rPr>
              <w:t>Characteristic/</w:t>
            </w:r>
          </w:p>
          <w:p w14:paraId="62AE6E17"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Variable</w:t>
            </w:r>
          </w:p>
        </w:tc>
        <w:tc>
          <w:tcPr>
            <w:tcW w:w="1106" w:type="dxa"/>
            <w:gridSpan w:val="2"/>
            <w:tcBorders>
              <w:top w:val="single" w:sz="4" w:space="0" w:color="auto"/>
              <w:left w:val="nil"/>
              <w:bottom w:val="single" w:sz="4" w:space="0" w:color="auto"/>
              <w:right w:val="nil"/>
            </w:tcBorders>
          </w:tcPr>
          <w:p w14:paraId="58C260C4" w14:textId="77777777" w:rsidR="0009480B" w:rsidRDefault="0009480B" w:rsidP="00EE5D4B">
            <w:pPr>
              <w:jc w:val="center"/>
              <w:rPr>
                <w:rFonts w:ascii="Times New Roman" w:hAnsi="Times New Roman" w:cs="Times New Roman"/>
                <w:sz w:val="20"/>
                <w:szCs w:val="20"/>
              </w:rPr>
            </w:pPr>
            <w:r w:rsidRPr="00BC1E36">
              <w:rPr>
                <w:rFonts w:ascii="Times New Roman" w:hAnsi="Times New Roman" w:cs="Times New Roman"/>
                <w:sz w:val="20"/>
                <w:szCs w:val="20"/>
              </w:rPr>
              <w:t xml:space="preserve">1. </w:t>
            </w:r>
            <w:r>
              <w:rPr>
                <w:rFonts w:ascii="Times New Roman" w:hAnsi="Times New Roman" w:cs="Times New Roman"/>
                <w:sz w:val="20"/>
                <w:szCs w:val="20"/>
              </w:rPr>
              <w:t xml:space="preserve">Female </w:t>
            </w:r>
          </w:p>
          <w:p w14:paraId="34071512" w14:textId="77777777" w:rsidR="0009480B" w:rsidRDefault="0009480B" w:rsidP="00EE5D4B">
            <w:pPr>
              <w:jc w:val="center"/>
              <w:rPr>
                <w:rFonts w:ascii="Times New Roman" w:hAnsi="Times New Roman" w:cs="Times New Roman"/>
                <w:sz w:val="20"/>
                <w:szCs w:val="20"/>
              </w:rPr>
            </w:pPr>
            <w:r>
              <w:rPr>
                <w:rFonts w:ascii="Times New Roman" w:hAnsi="Times New Roman" w:cs="Times New Roman"/>
                <w:sz w:val="20"/>
                <w:szCs w:val="20"/>
              </w:rPr>
              <w:t xml:space="preserve">   CD</w:t>
            </w:r>
            <w:r w:rsidRPr="00BC1E36">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0EC03387" w14:textId="77777777" w:rsidR="0009480B" w:rsidRPr="00DA41C6" w:rsidRDefault="0009480B" w:rsidP="00EE5D4B">
            <w:pPr>
              <w:jc w:val="center"/>
              <w:rPr>
                <w:rFonts w:ascii="Times New Roman" w:hAnsi="Times New Roman" w:cs="Times New Roman"/>
                <w:sz w:val="20"/>
                <w:szCs w:val="20"/>
              </w:rPr>
            </w:pPr>
            <w:r>
              <w:rPr>
                <w:rFonts w:ascii="Times New Roman" w:hAnsi="Times New Roman" w:cs="Times New Roman"/>
                <w:sz w:val="20"/>
                <w:szCs w:val="20"/>
              </w:rPr>
              <w:t xml:space="preserve">   </w:t>
            </w:r>
            <w:r w:rsidRPr="00BC1E36">
              <w:rPr>
                <w:rFonts w:ascii="Times New Roman" w:hAnsi="Times New Roman" w:cs="Times New Roman"/>
                <w:sz w:val="20"/>
                <w:szCs w:val="20"/>
              </w:rPr>
              <w:t>(</w:t>
            </w:r>
            <w:r>
              <w:rPr>
                <w:rFonts w:ascii="Times New Roman" w:hAnsi="Times New Roman" w:cs="Times New Roman"/>
                <w:sz w:val="20"/>
                <w:szCs w:val="20"/>
              </w:rPr>
              <w:t>n</w:t>
            </w:r>
            <w:r w:rsidRPr="00BC1E36">
              <w:rPr>
                <w:rFonts w:ascii="Times New Roman" w:hAnsi="Times New Roman" w:cs="Times New Roman"/>
                <w:sz w:val="20"/>
                <w:szCs w:val="20"/>
              </w:rPr>
              <w:t>=59)</w:t>
            </w:r>
          </w:p>
        </w:tc>
        <w:tc>
          <w:tcPr>
            <w:tcW w:w="1051" w:type="dxa"/>
            <w:gridSpan w:val="2"/>
            <w:tcBorders>
              <w:top w:val="single" w:sz="4" w:space="0" w:color="auto"/>
              <w:left w:val="nil"/>
              <w:bottom w:val="single" w:sz="4" w:space="0" w:color="auto"/>
              <w:right w:val="nil"/>
            </w:tcBorders>
          </w:tcPr>
          <w:p w14:paraId="7E85694D" w14:textId="77777777" w:rsidR="0009480B" w:rsidRDefault="0009480B" w:rsidP="00EE5D4B">
            <w:pPr>
              <w:jc w:val="center"/>
              <w:rPr>
                <w:rFonts w:ascii="Times New Roman" w:hAnsi="Times New Roman" w:cs="Times New Roman"/>
                <w:sz w:val="20"/>
                <w:szCs w:val="20"/>
              </w:rPr>
            </w:pPr>
            <w:r w:rsidRPr="003C4B3E">
              <w:rPr>
                <w:rFonts w:ascii="Times New Roman" w:hAnsi="Times New Roman" w:cs="Times New Roman"/>
                <w:sz w:val="20"/>
                <w:szCs w:val="20"/>
              </w:rPr>
              <w:t>2.</w:t>
            </w:r>
            <w:r>
              <w:rPr>
                <w:rFonts w:ascii="Times New Roman" w:hAnsi="Times New Roman" w:cs="Times New Roman"/>
                <w:sz w:val="20"/>
                <w:szCs w:val="20"/>
              </w:rPr>
              <w:t>Female</w:t>
            </w:r>
          </w:p>
          <w:p w14:paraId="5F25B611" w14:textId="77777777" w:rsidR="0009480B" w:rsidRPr="003C4B3E" w:rsidRDefault="0009480B" w:rsidP="00EE5D4B">
            <w:pPr>
              <w:jc w:val="center"/>
              <w:rPr>
                <w:rFonts w:ascii="Times New Roman" w:hAnsi="Times New Roman" w:cs="Times New Roman"/>
                <w:sz w:val="20"/>
                <w:szCs w:val="20"/>
              </w:rPr>
            </w:pPr>
            <w:r>
              <w:rPr>
                <w:rFonts w:ascii="Times New Roman" w:hAnsi="Times New Roman" w:cs="Times New Roman"/>
                <w:sz w:val="20"/>
                <w:szCs w:val="20"/>
              </w:rPr>
              <w:t>TD</w:t>
            </w:r>
          </w:p>
          <w:p w14:paraId="44C69732" w14:textId="77777777" w:rsidR="0009480B" w:rsidRPr="003C4B3E" w:rsidRDefault="0009480B" w:rsidP="00EE5D4B">
            <w:pPr>
              <w:jc w:val="center"/>
              <w:rPr>
                <w:rFonts w:ascii="Times New Roman" w:hAnsi="Times New Roman" w:cs="Times New Roman"/>
                <w:sz w:val="20"/>
                <w:szCs w:val="20"/>
              </w:rPr>
            </w:pPr>
            <w:r>
              <w:rPr>
                <w:rFonts w:ascii="Times New Roman" w:hAnsi="Times New Roman" w:cs="Times New Roman"/>
                <w:sz w:val="20"/>
                <w:szCs w:val="20"/>
              </w:rPr>
              <w:t xml:space="preserve"> </w:t>
            </w:r>
            <w:r w:rsidRPr="003C4B3E">
              <w:rPr>
                <w:rFonts w:ascii="Times New Roman" w:hAnsi="Times New Roman" w:cs="Times New Roman"/>
                <w:sz w:val="20"/>
                <w:szCs w:val="20"/>
              </w:rPr>
              <w:t>(</w:t>
            </w:r>
            <w:r>
              <w:rPr>
                <w:rFonts w:ascii="Times New Roman" w:hAnsi="Times New Roman" w:cs="Times New Roman"/>
                <w:sz w:val="20"/>
                <w:szCs w:val="20"/>
              </w:rPr>
              <w:t>n</w:t>
            </w:r>
            <w:r w:rsidRPr="003C4B3E">
              <w:rPr>
                <w:rFonts w:ascii="Times New Roman" w:hAnsi="Times New Roman" w:cs="Times New Roman"/>
                <w:sz w:val="20"/>
                <w:szCs w:val="20"/>
              </w:rPr>
              <w:t>=103)</w:t>
            </w:r>
          </w:p>
        </w:tc>
        <w:tc>
          <w:tcPr>
            <w:tcW w:w="1103" w:type="dxa"/>
            <w:gridSpan w:val="3"/>
            <w:tcBorders>
              <w:top w:val="single" w:sz="4" w:space="0" w:color="auto"/>
              <w:left w:val="nil"/>
              <w:bottom w:val="single" w:sz="4" w:space="0" w:color="auto"/>
              <w:right w:val="nil"/>
            </w:tcBorders>
          </w:tcPr>
          <w:p w14:paraId="11A33E05" w14:textId="77777777" w:rsidR="0009480B" w:rsidRDefault="0009480B" w:rsidP="00EE5D4B">
            <w:pPr>
              <w:jc w:val="center"/>
              <w:rPr>
                <w:rFonts w:ascii="Times New Roman" w:hAnsi="Times New Roman" w:cs="Times New Roman"/>
                <w:sz w:val="20"/>
                <w:szCs w:val="20"/>
              </w:rPr>
            </w:pPr>
            <w:r w:rsidRPr="003C4B3E">
              <w:rPr>
                <w:rFonts w:ascii="Times New Roman" w:hAnsi="Times New Roman" w:cs="Times New Roman"/>
                <w:sz w:val="20"/>
                <w:szCs w:val="20"/>
              </w:rPr>
              <w:t>3.</w:t>
            </w:r>
            <w:r>
              <w:rPr>
                <w:rFonts w:ascii="Times New Roman" w:hAnsi="Times New Roman" w:cs="Times New Roman"/>
                <w:sz w:val="20"/>
                <w:szCs w:val="20"/>
              </w:rPr>
              <w:t xml:space="preserve"> Male</w:t>
            </w:r>
          </w:p>
          <w:p w14:paraId="3E8F0C06" w14:textId="77777777" w:rsidR="0009480B" w:rsidRPr="003C4B3E" w:rsidRDefault="0009480B" w:rsidP="00EE5D4B">
            <w:pPr>
              <w:jc w:val="center"/>
              <w:rPr>
                <w:rFonts w:ascii="Times New Roman" w:hAnsi="Times New Roman" w:cs="Times New Roman"/>
                <w:sz w:val="20"/>
                <w:szCs w:val="20"/>
              </w:rPr>
            </w:pPr>
            <w:r>
              <w:rPr>
                <w:rFonts w:ascii="Times New Roman" w:hAnsi="Times New Roman" w:cs="Times New Roman"/>
                <w:sz w:val="20"/>
                <w:szCs w:val="20"/>
              </w:rPr>
              <w:t xml:space="preserve"> CD</w:t>
            </w:r>
          </w:p>
          <w:p w14:paraId="10CD2397" w14:textId="77777777" w:rsidR="0009480B" w:rsidRPr="003C4B3E" w:rsidRDefault="0009480B" w:rsidP="00EE5D4B">
            <w:pPr>
              <w:jc w:val="center"/>
              <w:rPr>
                <w:rFonts w:ascii="Times New Roman" w:hAnsi="Times New Roman" w:cs="Times New Roman"/>
                <w:sz w:val="20"/>
                <w:szCs w:val="20"/>
              </w:rPr>
            </w:pPr>
            <w:r>
              <w:rPr>
                <w:rFonts w:ascii="Times New Roman" w:hAnsi="Times New Roman" w:cs="Times New Roman"/>
                <w:sz w:val="20"/>
                <w:szCs w:val="20"/>
              </w:rPr>
              <w:t xml:space="preserve">  </w:t>
            </w:r>
            <w:r w:rsidRPr="003C4B3E">
              <w:rPr>
                <w:rFonts w:ascii="Times New Roman" w:hAnsi="Times New Roman" w:cs="Times New Roman"/>
                <w:sz w:val="20"/>
                <w:szCs w:val="20"/>
              </w:rPr>
              <w:t>(</w:t>
            </w:r>
            <w:r>
              <w:rPr>
                <w:rFonts w:ascii="Times New Roman" w:hAnsi="Times New Roman" w:cs="Times New Roman"/>
                <w:sz w:val="20"/>
                <w:szCs w:val="20"/>
              </w:rPr>
              <w:t>n</w:t>
            </w:r>
            <w:r w:rsidRPr="003C4B3E">
              <w:rPr>
                <w:rFonts w:ascii="Times New Roman" w:hAnsi="Times New Roman" w:cs="Times New Roman"/>
                <w:sz w:val="20"/>
                <w:szCs w:val="20"/>
              </w:rPr>
              <w:t>=65)</w:t>
            </w:r>
          </w:p>
        </w:tc>
        <w:tc>
          <w:tcPr>
            <w:tcW w:w="1134" w:type="dxa"/>
            <w:gridSpan w:val="3"/>
            <w:tcBorders>
              <w:top w:val="single" w:sz="4" w:space="0" w:color="auto"/>
              <w:left w:val="nil"/>
              <w:bottom w:val="single" w:sz="4" w:space="0" w:color="auto"/>
              <w:right w:val="nil"/>
            </w:tcBorders>
          </w:tcPr>
          <w:p w14:paraId="28DB106E" w14:textId="77777777" w:rsidR="0009480B" w:rsidRDefault="0009480B" w:rsidP="00EE5D4B">
            <w:pPr>
              <w:jc w:val="center"/>
              <w:rPr>
                <w:rFonts w:ascii="Times New Roman" w:hAnsi="Times New Roman" w:cs="Times New Roman"/>
                <w:sz w:val="20"/>
                <w:szCs w:val="20"/>
              </w:rPr>
            </w:pPr>
            <w:r w:rsidRPr="003C4B3E">
              <w:rPr>
                <w:rFonts w:ascii="Times New Roman" w:hAnsi="Times New Roman" w:cs="Times New Roman"/>
                <w:sz w:val="20"/>
                <w:szCs w:val="20"/>
              </w:rPr>
              <w:t>4.</w:t>
            </w:r>
            <w:r>
              <w:rPr>
                <w:rFonts w:ascii="Times New Roman" w:hAnsi="Times New Roman" w:cs="Times New Roman"/>
                <w:sz w:val="20"/>
                <w:szCs w:val="20"/>
              </w:rPr>
              <w:t>Male</w:t>
            </w:r>
          </w:p>
          <w:p w14:paraId="771204C1" w14:textId="77777777" w:rsidR="0009480B" w:rsidRDefault="0009480B" w:rsidP="00EE5D4B">
            <w:pPr>
              <w:jc w:val="center"/>
              <w:rPr>
                <w:rFonts w:ascii="Times New Roman" w:hAnsi="Times New Roman" w:cs="Times New Roman"/>
                <w:sz w:val="20"/>
                <w:szCs w:val="20"/>
              </w:rPr>
            </w:pPr>
            <w:r>
              <w:rPr>
                <w:rFonts w:ascii="Times New Roman" w:hAnsi="Times New Roman" w:cs="Times New Roman"/>
                <w:sz w:val="20"/>
                <w:szCs w:val="20"/>
              </w:rPr>
              <w:t>TD</w:t>
            </w:r>
          </w:p>
          <w:p w14:paraId="094D542E" w14:textId="77777777" w:rsidR="0009480B" w:rsidRPr="003C4B3E" w:rsidRDefault="0009480B" w:rsidP="00EE5D4B">
            <w:pPr>
              <w:jc w:val="center"/>
              <w:rPr>
                <w:rFonts w:ascii="Times New Roman" w:hAnsi="Times New Roman" w:cs="Times New Roman"/>
                <w:sz w:val="20"/>
                <w:szCs w:val="20"/>
              </w:rPr>
            </w:pPr>
            <w:r w:rsidRPr="003C4B3E">
              <w:rPr>
                <w:rFonts w:ascii="Times New Roman" w:hAnsi="Times New Roman" w:cs="Times New Roman"/>
                <w:sz w:val="20"/>
                <w:szCs w:val="20"/>
              </w:rPr>
              <w:t>(</w:t>
            </w:r>
            <w:r>
              <w:rPr>
                <w:rFonts w:ascii="Times New Roman" w:hAnsi="Times New Roman" w:cs="Times New Roman"/>
                <w:sz w:val="20"/>
                <w:szCs w:val="20"/>
              </w:rPr>
              <w:t>n</w:t>
            </w:r>
            <w:r w:rsidRPr="003C4B3E">
              <w:rPr>
                <w:rFonts w:ascii="Times New Roman" w:hAnsi="Times New Roman" w:cs="Times New Roman"/>
                <w:sz w:val="20"/>
                <w:szCs w:val="20"/>
              </w:rPr>
              <w:t>=71)</w:t>
            </w:r>
          </w:p>
        </w:tc>
        <w:tc>
          <w:tcPr>
            <w:tcW w:w="1168" w:type="dxa"/>
            <w:gridSpan w:val="3"/>
            <w:tcBorders>
              <w:top w:val="single" w:sz="4" w:space="0" w:color="auto"/>
              <w:left w:val="nil"/>
              <w:bottom w:val="single" w:sz="4" w:space="0" w:color="auto"/>
              <w:right w:val="nil"/>
            </w:tcBorders>
          </w:tcPr>
          <w:p w14:paraId="76A32A1F" w14:textId="77777777" w:rsidR="0009480B" w:rsidRDefault="0009480B" w:rsidP="00EE5D4B">
            <w:pPr>
              <w:ind w:left="-142"/>
              <w:jc w:val="center"/>
              <w:rPr>
                <w:rFonts w:ascii="Times New Roman" w:hAnsi="Times New Roman" w:cs="Times New Roman"/>
                <w:sz w:val="20"/>
                <w:szCs w:val="20"/>
              </w:rPr>
            </w:pPr>
            <w:r w:rsidRPr="003C4B3E">
              <w:rPr>
                <w:rFonts w:ascii="Times New Roman" w:hAnsi="Times New Roman" w:cs="Times New Roman"/>
                <w:sz w:val="20"/>
                <w:szCs w:val="20"/>
              </w:rPr>
              <w:t>Group</w:t>
            </w:r>
            <w:r>
              <w:rPr>
                <w:rFonts w:ascii="Times New Roman" w:hAnsi="Times New Roman" w:cs="Times New Roman"/>
                <w:sz w:val="20"/>
                <w:szCs w:val="20"/>
              </w:rPr>
              <w:t xml:space="preserve"> (CD/TD) </w:t>
            </w:r>
          </w:p>
          <w:p w14:paraId="6C93D70D" w14:textId="77777777" w:rsidR="0009480B" w:rsidRPr="003C4B3E" w:rsidRDefault="0009480B" w:rsidP="00EE5D4B">
            <w:pPr>
              <w:ind w:left="-142"/>
              <w:jc w:val="center"/>
              <w:rPr>
                <w:rFonts w:ascii="Times New Roman" w:hAnsi="Times New Roman" w:cs="Times New Roman"/>
                <w:sz w:val="20"/>
                <w:szCs w:val="20"/>
              </w:rPr>
            </w:pPr>
            <w:r>
              <w:rPr>
                <w:rFonts w:ascii="Times New Roman" w:hAnsi="Times New Roman" w:cs="Times New Roman"/>
                <w:sz w:val="20"/>
                <w:szCs w:val="20"/>
              </w:rPr>
              <w:t>effects</w:t>
            </w:r>
          </w:p>
        </w:tc>
        <w:tc>
          <w:tcPr>
            <w:tcW w:w="1134" w:type="dxa"/>
            <w:gridSpan w:val="3"/>
            <w:tcBorders>
              <w:top w:val="single" w:sz="4" w:space="0" w:color="auto"/>
              <w:left w:val="nil"/>
              <w:bottom w:val="single" w:sz="4" w:space="0" w:color="auto"/>
              <w:right w:val="nil"/>
            </w:tcBorders>
          </w:tcPr>
          <w:p w14:paraId="7EAE0E39" w14:textId="77777777" w:rsidR="0009480B" w:rsidRDefault="0009480B" w:rsidP="00EE5D4B">
            <w:pPr>
              <w:ind w:left="-142"/>
              <w:jc w:val="center"/>
              <w:rPr>
                <w:rFonts w:ascii="Times New Roman" w:hAnsi="Times New Roman" w:cs="Times New Roman"/>
                <w:sz w:val="20"/>
                <w:szCs w:val="20"/>
              </w:rPr>
            </w:pPr>
            <w:r w:rsidRPr="003C4B3E">
              <w:rPr>
                <w:rFonts w:ascii="Times New Roman" w:hAnsi="Times New Roman" w:cs="Times New Roman"/>
                <w:sz w:val="20"/>
                <w:szCs w:val="20"/>
              </w:rPr>
              <w:t>Sex</w:t>
            </w:r>
            <w:r>
              <w:rPr>
                <w:rFonts w:ascii="Times New Roman" w:hAnsi="Times New Roman" w:cs="Times New Roman"/>
                <w:sz w:val="20"/>
                <w:szCs w:val="20"/>
              </w:rPr>
              <w:t xml:space="preserve">  </w:t>
            </w:r>
          </w:p>
          <w:p w14:paraId="76648E53" w14:textId="77777777" w:rsidR="0009480B" w:rsidRDefault="0009480B" w:rsidP="00EE5D4B">
            <w:pPr>
              <w:ind w:left="-142"/>
              <w:jc w:val="center"/>
              <w:rPr>
                <w:rFonts w:ascii="Times New Roman" w:hAnsi="Times New Roman" w:cs="Times New Roman"/>
                <w:sz w:val="20"/>
                <w:szCs w:val="20"/>
              </w:rPr>
            </w:pPr>
            <w:r>
              <w:rPr>
                <w:rFonts w:ascii="Times New Roman" w:hAnsi="Times New Roman" w:cs="Times New Roman"/>
                <w:sz w:val="20"/>
                <w:szCs w:val="20"/>
              </w:rPr>
              <w:t>(M/F)</w:t>
            </w:r>
          </w:p>
          <w:p w14:paraId="0AB4FC78" w14:textId="77777777" w:rsidR="0009480B" w:rsidRPr="003C4B3E" w:rsidRDefault="0009480B" w:rsidP="00EE5D4B">
            <w:pPr>
              <w:ind w:left="-142"/>
              <w:jc w:val="center"/>
              <w:rPr>
                <w:rFonts w:ascii="Times New Roman" w:hAnsi="Times New Roman" w:cs="Times New Roman"/>
                <w:sz w:val="20"/>
                <w:szCs w:val="20"/>
              </w:rPr>
            </w:pPr>
            <w:r>
              <w:rPr>
                <w:rFonts w:ascii="Times New Roman" w:hAnsi="Times New Roman" w:cs="Times New Roman"/>
                <w:sz w:val="20"/>
                <w:szCs w:val="20"/>
              </w:rPr>
              <w:t>effects</w:t>
            </w:r>
          </w:p>
        </w:tc>
        <w:tc>
          <w:tcPr>
            <w:tcW w:w="1100" w:type="dxa"/>
            <w:gridSpan w:val="2"/>
            <w:tcBorders>
              <w:top w:val="single" w:sz="4" w:space="0" w:color="auto"/>
              <w:left w:val="nil"/>
              <w:bottom w:val="single" w:sz="4" w:space="0" w:color="auto"/>
              <w:right w:val="nil"/>
            </w:tcBorders>
          </w:tcPr>
          <w:p w14:paraId="5C4633E0" w14:textId="77777777" w:rsidR="0009480B" w:rsidRPr="003C4B3E" w:rsidRDefault="0009480B" w:rsidP="00EE5D4B">
            <w:pPr>
              <w:ind w:left="-142"/>
              <w:jc w:val="center"/>
              <w:rPr>
                <w:rFonts w:ascii="Times New Roman" w:hAnsi="Times New Roman" w:cs="Times New Roman"/>
                <w:sz w:val="20"/>
                <w:szCs w:val="20"/>
              </w:rPr>
            </w:pPr>
            <w:r w:rsidRPr="003C4B3E">
              <w:rPr>
                <w:rFonts w:ascii="Times New Roman" w:hAnsi="Times New Roman" w:cs="Times New Roman"/>
                <w:sz w:val="20"/>
                <w:szCs w:val="20"/>
              </w:rPr>
              <w:t>Group X Sex</w:t>
            </w:r>
            <w:r>
              <w:rPr>
                <w:rFonts w:ascii="Times New Roman" w:hAnsi="Times New Roman" w:cs="Times New Roman"/>
                <w:sz w:val="20"/>
                <w:szCs w:val="20"/>
              </w:rPr>
              <w:t xml:space="preserve"> interactions</w:t>
            </w:r>
          </w:p>
        </w:tc>
      </w:tr>
      <w:tr w:rsidR="0009480B" w:rsidRPr="003C4B3E" w14:paraId="0A45A64B" w14:textId="77777777" w:rsidTr="00EE5D4B">
        <w:tc>
          <w:tcPr>
            <w:tcW w:w="1384" w:type="dxa"/>
            <w:tcBorders>
              <w:top w:val="single" w:sz="4" w:space="0" w:color="auto"/>
              <w:left w:val="nil"/>
              <w:right w:val="nil"/>
            </w:tcBorders>
            <w:shd w:val="clear" w:color="auto" w:fill="D9D9D9" w:themeFill="background1" w:themeFillShade="D9"/>
          </w:tcPr>
          <w:p w14:paraId="349B8281" w14:textId="77777777" w:rsidR="0009480B" w:rsidRPr="003C4B3E" w:rsidRDefault="0009480B" w:rsidP="00EE5D4B">
            <w:pPr>
              <w:ind w:right="-108"/>
              <w:rPr>
                <w:rFonts w:ascii="Times New Roman" w:hAnsi="Times New Roman" w:cs="Times New Roman"/>
                <w:sz w:val="20"/>
                <w:szCs w:val="20"/>
              </w:rPr>
            </w:pPr>
          </w:p>
        </w:tc>
        <w:tc>
          <w:tcPr>
            <w:tcW w:w="596" w:type="dxa"/>
            <w:tcBorders>
              <w:top w:val="single" w:sz="4" w:space="0" w:color="auto"/>
              <w:left w:val="nil"/>
              <w:right w:val="nil"/>
            </w:tcBorders>
            <w:shd w:val="clear" w:color="auto" w:fill="D9D9D9" w:themeFill="background1" w:themeFillShade="D9"/>
          </w:tcPr>
          <w:p w14:paraId="4CEA5F7C"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Mean</w:t>
            </w:r>
          </w:p>
        </w:tc>
        <w:tc>
          <w:tcPr>
            <w:tcW w:w="510" w:type="dxa"/>
            <w:tcBorders>
              <w:top w:val="single" w:sz="4" w:space="0" w:color="auto"/>
              <w:left w:val="nil"/>
              <w:right w:val="nil"/>
            </w:tcBorders>
            <w:shd w:val="clear" w:color="auto" w:fill="D9D9D9" w:themeFill="background1" w:themeFillShade="D9"/>
          </w:tcPr>
          <w:p w14:paraId="565E02F8"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SD</w:t>
            </w:r>
          </w:p>
        </w:tc>
        <w:tc>
          <w:tcPr>
            <w:tcW w:w="567" w:type="dxa"/>
            <w:tcBorders>
              <w:top w:val="single" w:sz="4" w:space="0" w:color="auto"/>
              <w:left w:val="nil"/>
              <w:right w:val="nil"/>
            </w:tcBorders>
            <w:shd w:val="clear" w:color="auto" w:fill="D9D9D9" w:themeFill="background1" w:themeFillShade="D9"/>
          </w:tcPr>
          <w:p w14:paraId="6FA4C5A6"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Mean</w:t>
            </w:r>
          </w:p>
        </w:tc>
        <w:tc>
          <w:tcPr>
            <w:tcW w:w="510" w:type="dxa"/>
            <w:gridSpan w:val="2"/>
            <w:tcBorders>
              <w:top w:val="single" w:sz="4" w:space="0" w:color="auto"/>
              <w:left w:val="nil"/>
              <w:right w:val="nil"/>
            </w:tcBorders>
            <w:shd w:val="clear" w:color="auto" w:fill="D9D9D9" w:themeFill="background1" w:themeFillShade="D9"/>
          </w:tcPr>
          <w:p w14:paraId="1F3F5E2E"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SD</w:t>
            </w:r>
          </w:p>
        </w:tc>
        <w:tc>
          <w:tcPr>
            <w:tcW w:w="567" w:type="dxa"/>
            <w:tcBorders>
              <w:top w:val="single" w:sz="4" w:space="0" w:color="auto"/>
              <w:left w:val="nil"/>
              <w:right w:val="nil"/>
            </w:tcBorders>
            <w:shd w:val="clear" w:color="auto" w:fill="D9D9D9" w:themeFill="background1" w:themeFillShade="D9"/>
          </w:tcPr>
          <w:p w14:paraId="5D0CBB57"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Mean</w:t>
            </w:r>
          </w:p>
        </w:tc>
        <w:tc>
          <w:tcPr>
            <w:tcW w:w="510" w:type="dxa"/>
            <w:tcBorders>
              <w:top w:val="single" w:sz="4" w:space="0" w:color="auto"/>
              <w:left w:val="nil"/>
              <w:right w:val="nil"/>
            </w:tcBorders>
            <w:shd w:val="clear" w:color="auto" w:fill="D9D9D9" w:themeFill="background1" w:themeFillShade="D9"/>
          </w:tcPr>
          <w:p w14:paraId="4C7BCE06"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SD</w:t>
            </w:r>
          </w:p>
        </w:tc>
        <w:tc>
          <w:tcPr>
            <w:tcW w:w="567" w:type="dxa"/>
            <w:tcBorders>
              <w:top w:val="single" w:sz="4" w:space="0" w:color="auto"/>
              <w:left w:val="nil"/>
              <w:right w:val="nil"/>
            </w:tcBorders>
            <w:shd w:val="clear" w:color="auto" w:fill="D9D9D9" w:themeFill="background1" w:themeFillShade="D9"/>
          </w:tcPr>
          <w:p w14:paraId="449B98B7"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Mean</w:t>
            </w:r>
          </w:p>
        </w:tc>
        <w:tc>
          <w:tcPr>
            <w:tcW w:w="510" w:type="dxa"/>
            <w:tcBorders>
              <w:top w:val="single" w:sz="4" w:space="0" w:color="auto"/>
              <w:left w:val="nil"/>
              <w:right w:val="nil"/>
            </w:tcBorders>
            <w:shd w:val="clear" w:color="auto" w:fill="D9D9D9" w:themeFill="background1" w:themeFillShade="D9"/>
          </w:tcPr>
          <w:p w14:paraId="203E8AD6"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SD</w:t>
            </w:r>
          </w:p>
        </w:tc>
        <w:tc>
          <w:tcPr>
            <w:tcW w:w="567" w:type="dxa"/>
            <w:gridSpan w:val="2"/>
            <w:tcBorders>
              <w:top w:val="single" w:sz="4" w:space="0" w:color="auto"/>
              <w:left w:val="nil"/>
              <w:right w:val="nil"/>
            </w:tcBorders>
            <w:shd w:val="clear" w:color="auto" w:fill="D9D9D9" w:themeFill="background1" w:themeFillShade="D9"/>
          </w:tcPr>
          <w:p w14:paraId="1A60EBDE"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F</w:t>
            </w:r>
          </w:p>
        </w:tc>
        <w:tc>
          <w:tcPr>
            <w:tcW w:w="567" w:type="dxa"/>
            <w:tcBorders>
              <w:top w:val="single" w:sz="4" w:space="0" w:color="auto"/>
              <w:left w:val="nil"/>
              <w:right w:val="nil"/>
            </w:tcBorders>
            <w:shd w:val="clear" w:color="auto" w:fill="D9D9D9" w:themeFill="background1" w:themeFillShade="D9"/>
          </w:tcPr>
          <w:p w14:paraId="13455900"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p</w:t>
            </w:r>
          </w:p>
        </w:tc>
        <w:tc>
          <w:tcPr>
            <w:tcW w:w="567" w:type="dxa"/>
            <w:gridSpan w:val="2"/>
            <w:tcBorders>
              <w:top w:val="single" w:sz="4" w:space="0" w:color="auto"/>
              <w:left w:val="nil"/>
              <w:right w:val="nil"/>
            </w:tcBorders>
            <w:shd w:val="clear" w:color="auto" w:fill="D9D9D9" w:themeFill="background1" w:themeFillShade="D9"/>
          </w:tcPr>
          <w:p w14:paraId="66741510" w14:textId="77777777" w:rsidR="0009480B" w:rsidRPr="003C4B3E" w:rsidRDefault="0009480B" w:rsidP="00EE5D4B">
            <w:pPr>
              <w:jc w:val="center"/>
              <w:rPr>
                <w:rFonts w:ascii="Times New Roman" w:hAnsi="Times New Roman" w:cs="Times New Roman"/>
                <w:sz w:val="20"/>
                <w:szCs w:val="20"/>
              </w:rPr>
            </w:pPr>
            <w:r w:rsidRPr="003C4B3E">
              <w:rPr>
                <w:rFonts w:ascii="Times New Roman" w:hAnsi="Times New Roman" w:cs="Times New Roman"/>
                <w:sz w:val="20"/>
                <w:szCs w:val="20"/>
              </w:rPr>
              <w:t>F</w:t>
            </w:r>
          </w:p>
        </w:tc>
        <w:tc>
          <w:tcPr>
            <w:tcW w:w="567" w:type="dxa"/>
            <w:tcBorders>
              <w:top w:val="single" w:sz="4" w:space="0" w:color="auto"/>
              <w:left w:val="nil"/>
              <w:right w:val="nil"/>
            </w:tcBorders>
            <w:shd w:val="clear" w:color="auto" w:fill="D9D9D9" w:themeFill="background1" w:themeFillShade="D9"/>
          </w:tcPr>
          <w:p w14:paraId="0E58EC45"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p</w:t>
            </w:r>
          </w:p>
        </w:tc>
        <w:tc>
          <w:tcPr>
            <w:tcW w:w="567" w:type="dxa"/>
            <w:gridSpan w:val="2"/>
            <w:tcBorders>
              <w:top w:val="single" w:sz="4" w:space="0" w:color="auto"/>
              <w:left w:val="nil"/>
              <w:right w:val="nil"/>
            </w:tcBorders>
            <w:shd w:val="clear" w:color="auto" w:fill="D9D9D9" w:themeFill="background1" w:themeFillShade="D9"/>
          </w:tcPr>
          <w:p w14:paraId="046CC44C"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F</w:t>
            </w:r>
          </w:p>
        </w:tc>
        <w:tc>
          <w:tcPr>
            <w:tcW w:w="624" w:type="dxa"/>
            <w:tcBorders>
              <w:top w:val="single" w:sz="4" w:space="0" w:color="auto"/>
              <w:left w:val="nil"/>
              <w:right w:val="nil"/>
            </w:tcBorders>
            <w:shd w:val="clear" w:color="auto" w:fill="D9D9D9" w:themeFill="background1" w:themeFillShade="D9"/>
          </w:tcPr>
          <w:p w14:paraId="5BB3580C"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p</w:t>
            </w:r>
          </w:p>
        </w:tc>
      </w:tr>
      <w:tr w:rsidR="0009480B" w:rsidRPr="003C4B3E" w14:paraId="73B7BFF5" w14:textId="77777777" w:rsidTr="00EE5D4B">
        <w:tc>
          <w:tcPr>
            <w:tcW w:w="1384" w:type="dxa"/>
            <w:tcBorders>
              <w:left w:val="nil"/>
              <w:right w:val="nil"/>
            </w:tcBorders>
          </w:tcPr>
          <w:p w14:paraId="2D094E3C"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Age (years)</w:t>
            </w:r>
          </w:p>
        </w:tc>
        <w:tc>
          <w:tcPr>
            <w:tcW w:w="596" w:type="dxa"/>
            <w:tcBorders>
              <w:left w:val="nil"/>
              <w:right w:val="nil"/>
            </w:tcBorders>
          </w:tcPr>
          <w:p w14:paraId="590B161B"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15.1</w:t>
            </w:r>
          </w:p>
        </w:tc>
        <w:tc>
          <w:tcPr>
            <w:tcW w:w="510" w:type="dxa"/>
            <w:tcBorders>
              <w:left w:val="nil"/>
              <w:right w:val="nil"/>
            </w:tcBorders>
          </w:tcPr>
          <w:p w14:paraId="195C007F"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1.9</w:t>
            </w:r>
          </w:p>
        </w:tc>
        <w:tc>
          <w:tcPr>
            <w:tcW w:w="567" w:type="dxa"/>
            <w:tcBorders>
              <w:left w:val="nil"/>
              <w:right w:val="nil"/>
            </w:tcBorders>
          </w:tcPr>
          <w:p w14:paraId="798BD72F"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14.1</w:t>
            </w:r>
          </w:p>
        </w:tc>
        <w:tc>
          <w:tcPr>
            <w:tcW w:w="510" w:type="dxa"/>
            <w:gridSpan w:val="2"/>
            <w:tcBorders>
              <w:left w:val="nil"/>
              <w:right w:val="nil"/>
            </w:tcBorders>
          </w:tcPr>
          <w:p w14:paraId="04CB181E"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2.6</w:t>
            </w:r>
          </w:p>
        </w:tc>
        <w:tc>
          <w:tcPr>
            <w:tcW w:w="567" w:type="dxa"/>
            <w:tcBorders>
              <w:left w:val="nil"/>
              <w:right w:val="nil"/>
            </w:tcBorders>
          </w:tcPr>
          <w:p w14:paraId="7E68FC0E"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14.7</w:t>
            </w:r>
          </w:p>
        </w:tc>
        <w:tc>
          <w:tcPr>
            <w:tcW w:w="510" w:type="dxa"/>
            <w:tcBorders>
              <w:left w:val="nil"/>
              <w:right w:val="nil"/>
            </w:tcBorders>
          </w:tcPr>
          <w:p w14:paraId="1C9A9807"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2.2</w:t>
            </w:r>
          </w:p>
        </w:tc>
        <w:tc>
          <w:tcPr>
            <w:tcW w:w="567" w:type="dxa"/>
            <w:tcBorders>
              <w:left w:val="nil"/>
              <w:right w:val="nil"/>
            </w:tcBorders>
          </w:tcPr>
          <w:p w14:paraId="71C71098"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14.5</w:t>
            </w:r>
          </w:p>
        </w:tc>
        <w:tc>
          <w:tcPr>
            <w:tcW w:w="510" w:type="dxa"/>
            <w:tcBorders>
              <w:left w:val="nil"/>
              <w:right w:val="nil"/>
            </w:tcBorders>
          </w:tcPr>
          <w:p w14:paraId="7CD47F11"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2.4</w:t>
            </w:r>
          </w:p>
        </w:tc>
        <w:tc>
          <w:tcPr>
            <w:tcW w:w="567" w:type="dxa"/>
            <w:gridSpan w:val="2"/>
            <w:tcBorders>
              <w:left w:val="nil"/>
              <w:right w:val="nil"/>
            </w:tcBorders>
          </w:tcPr>
          <w:p w14:paraId="7F1BA615"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3.5</w:t>
            </w:r>
          </w:p>
        </w:tc>
        <w:tc>
          <w:tcPr>
            <w:tcW w:w="567" w:type="dxa"/>
            <w:tcBorders>
              <w:left w:val="nil"/>
              <w:right w:val="nil"/>
            </w:tcBorders>
          </w:tcPr>
          <w:p w14:paraId="62BF7E05"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0.07</w:t>
            </w:r>
          </w:p>
        </w:tc>
        <w:tc>
          <w:tcPr>
            <w:tcW w:w="567" w:type="dxa"/>
            <w:gridSpan w:val="2"/>
            <w:tcBorders>
              <w:left w:val="nil"/>
              <w:right w:val="nil"/>
            </w:tcBorders>
          </w:tcPr>
          <w:p w14:paraId="67527289"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567" w:type="dxa"/>
            <w:tcBorders>
              <w:left w:val="nil"/>
              <w:right w:val="nil"/>
            </w:tcBorders>
          </w:tcPr>
          <w:p w14:paraId="6100E11C"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0.94</w:t>
            </w:r>
          </w:p>
        </w:tc>
        <w:tc>
          <w:tcPr>
            <w:tcW w:w="567" w:type="dxa"/>
            <w:gridSpan w:val="2"/>
            <w:tcBorders>
              <w:left w:val="nil"/>
              <w:right w:val="nil"/>
            </w:tcBorders>
          </w:tcPr>
          <w:p w14:paraId="79C8EC39"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1.4</w:t>
            </w:r>
          </w:p>
        </w:tc>
        <w:tc>
          <w:tcPr>
            <w:tcW w:w="624" w:type="dxa"/>
            <w:tcBorders>
              <w:left w:val="nil"/>
              <w:right w:val="nil"/>
            </w:tcBorders>
          </w:tcPr>
          <w:p w14:paraId="2C1B4CFB"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0.24</w:t>
            </w:r>
          </w:p>
          <w:p w14:paraId="2E64FFD8"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7CA2E2A2" w14:textId="77777777" w:rsidTr="00EE5D4B">
        <w:tc>
          <w:tcPr>
            <w:tcW w:w="1384" w:type="dxa"/>
            <w:tcBorders>
              <w:left w:val="nil"/>
              <w:right w:val="nil"/>
            </w:tcBorders>
          </w:tcPr>
          <w:p w14:paraId="6B4C0693"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Full-scale IQ</w:t>
            </w:r>
          </w:p>
        </w:tc>
        <w:tc>
          <w:tcPr>
            <w:tcW w:w="596" w:type="dxa"/>
            <w:tcBorders>
              <w:left w:val="nil"/>
              <w:right w:val="nil"/>
            </w:tcBorders>
          </w:tcPr>
          <w:p w14:paraId="5EA516E2"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97.6</w:t>
            </w:r>
          </w:p>
        </w:tc>
        <w:tc>
          <w:tcPr>
            <w:tcW w:w="510" w:type="dxa"/>
            <w:tcBorders>
              <w:left w:val="nil"/>
              <w:right w:val="nil"/>
            </w:tcBorders>
          </w:tcPr>
          <w:p w14:paraId="7E6BC213"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13.1</w:t>
            </w:r>
          </w:p>
        </w:tc>
        <w:tc>
          <w:tcPr>
            <w:tcW w:w="567" w:type="dxa"/>
            <w:tcBorders>
              <w:left w:val="nil"/>
              <w:right w:val="nil"/>
            </w:tcBorders>
          </w:tcPr>
          <w:p w14:paraId="07015B47"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color w:val="000000" w:themeColor="text1"/>
                <w:sz w:val="20"/>
                <w:szCs w:val="20"/>
              </w:rPr>
              <w:t>102.5ᵃ</w:t>
            </w:r>
          </w:p>
        </w:tc>
        <w:tc>
          <w:tcPr>
            <w:tcW w:w="510" w:type="dxa"/>
            <w:gridSpan w:val="2"/>
            <w:tcBorders>
              <w:left w:val="nil"/>
              <w:right w:val="nil"/>
            </w:tcBorders>
          </w:tcPr>
          <w:p w14:paraId="5A175662"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11</w:t>
            </w:r>
            <w:r>
              <w:rPr>
                <w:rFonts w:ascii="Times New Roman" w:hAnsi="Times New Roman" w:cs="Times New Roman"/>
                <w:sz w:val="20"/>
                <w:szCs w:val="20"/>
              </w:rPr>
              <w:t>.0</w:t>
            </w:r>
          </w:p>
        </w:tc>
        <w:tc>
          <w:tcPr>
            <w:tcW w:w="567" w:type="dxa"/>
            <w:tcBorders>
              <w:left w:val="nil"/>
              <w:right w:val="nil"/>
            </w:tcBorders>
          </w:tcPr>
          <w:p w14:paraId="4C59D228"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93.4</w:t>
            </w:r>
            <w:r w:rsidRPr="003C4B3E">
              <w:rPr>
                <w:rFonts w:ascii="Times New Roman" w:hAnsi="Times New Roman" w:cs="Times New Roman"/>
                <w:color w:val="000000" w:themeColor="text1"/>
                <w:sz w:val="20"/>
                <w:szCs w:val="20"/>
              </w:rPr>
              <w:t>ᵇ</w:t>
            </w:r>
          </w:p>
        </w:tc>
        <w:tc>
          <w:tcPr>
            <w:tcW w:w="510" w:type="dxa"/>
            <w:tcBorders>
              <w:left w:val="nil"/>
              <w:right w:val="nil"/>
            </w:tcBorders>
          </w:tcPr>
          <w:p w14:paraId="2CE0193B"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11.8</w:t>
            </w:r>
          </w:p>
        </w:tc>
        <w:tc>
          <w:tcPr>
            <w:tcW w:w="567" w:type="dxa"/>
            <w:tcBorders>
              <w:left w:val="nil"/>
              <w:right w:val="nil"/>
            </w:tcBorders>
          </w:tcPr>
          <w:p w14:paraId="2C34B7F6"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102.5</w:t>
            </w:r>
            <w:r w:rsidRPr="003C4B3E">
              <w:rPr>
                <w:rFonts w:ascii="Times New Roman" w:hAnsi="Times New Roman" w:cs="Times New Roman"/>
                <w:color w:val="000000" w:themeColor="text1"/>
                <w:sz w:val="20"/>
                <w:szCs w:val="20"/>
              </w:rPr>
              <w:t>ᵃ</w:t>
            </w:r>
          </w:p>
        </w:tc>
        <w:tc>
          <w:tcPr>
            <w:tcW w:w="510" w:type="dxa"/>
            <w:tcBorders>
              <w:left w:val="nil"/>
              <w:right w:val="nil"/>
            </w:tcBorders>
          </w:tcPr>
          <w:p w14:paraId="7D8235CD"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10.6</w:t>
            </w:r>
          </w:p>
        </w:tc>
        <w:tc>
          <w:tcPr>
            <w:tcW w:w="567" w:type="dxa"/>
            <w:gridSpan w:val="2"/>
            <w:tcBorders>
              <w:left w:val="nil"/>
              <w:right w:val="nil"/>
            </w:tcBorders>
          </w:tcPr>
          <w:p w14:paraId="0756E6B9"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26.4</w:t>
            </w:r>
          </w:p>
        </w:tc>
        <w:tc>
          <w:tcPr>
            <w:tcW w:w="567" w:type="dxa"/>
            <w:tcBorders>
              <w:left w:val="nil"/>
              <w:right w:val="nil"/>
            </w:tcBorders>
          </w:tcPr>
          <w:p w14:paraId="2BDDF464"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0.001</w:t>
            </w:r>
          </w:p>
        </w:tc>
        <w:tc>
          <w:tcPr>
            <w:tcW w:w="567" w:type="dxa"/>
            <w:gridSpan w:val="2"/>
            <w:tcBorders>
              <w:left w:val="nil"/>
              <w:right w:val="nil"/>
            </w:tcBorders>
          </w:tcPr>
          <w:p w14:paraId="7CF5681B"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2.3</w:t>
            </w:r>
          </w:p>
        </w:tc>
        <w:tc>
          <w:tcPr>
            <w:tcW w:w="567" w:type="dxa"/>
            <w:tcBorders>
              <w:left w:val="nil"/>
              <w:right w:val="nil"/>
            </w:tcBorders>
          </w:tcPr>
          <w:p w14:paraId="6DA7D475"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0.13</w:t>
            </w:r>
          </w:p>
        </w:tc>
        <w:tc>
          <w:tcPr>
            <w:tcW w:w="567" w:type="dxa"/>
            <w:gridSpan w:val="2"/>
            <w:tcBorders>
              <w:left w:val="nil"/>
              <w:right w:val="nil"/>
            </w:tcBorders>
          </w:tcPr>
          <w:p w14:paraId="5A8E880F"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2.3</w:t>
            </w:r>
          </w:p>
        </w:tc>
        <w:tc>
          <w:tcPr>
            <w:tcW w:w="624" w:type="dxa"/>
            <w:tcBorders>
              <w:left w:val="nil"/>
              <w:right w:val="nil"/>
            </w:tcBorders>
          </w:tcPr>
          <w:p w14:paraId="29069585"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0.13</w:t>
            </w:r>
          </w:p>
        </w:tc>
      </w:tr>
      <w:tr w:rsidR="0009480B" w:rsidRPr="003C4B3E" w14:paraId="372F1EC2" w14:textId="77777777" w:rsidTr="00EE5D4B">
        <w:tc>
          <w:tcPr>
            <w:tcW w:w="1384" w:type="dxa"/>
            <w:tcBorders>
              <w:left w:val="nil"/>
              <w:right w:val="nil"/>
            </w:tcBorders>
          </w:tcPr>
          <w:p w14:paraId="0FDD6075" w14:textId="77777777" w:rsidR="0009480B" w:rsidRPr="003C4B3E" w:rsidRDefault="0009480B" w:rsidP="00EE5D4B">
            <w:pPr>
              <w:ind w:right="-108"/>
              <w:rPr>
                <w:rFonts w:ascii="Times New Roman" w:hAnsi="Times New Roman" w:cs="Times New Roman"/>
                <w:sz w:val="20"/>
                <w:szCs w:val="20"/>
              </w:rPr>
            </w:pPr>
            <w:r>
              <w:rPr>
                <w:rFonts w:ascii="Times New Roman" w:hAnsi="Times New Roman" w:cs="Times New Roman"/>
                <w:sz w:val="20"/>
                <w:szCs w:val="20"/>
              </w:rPr>
              <w:t>SES</w:t>
            </w:r>
          </w:p>
        </w:tc>
        <w:tc>
          <w:tcPr>
            <w:tcW w:w="596" w:type="dxa"/>
            <w:tcBorders>
              <w:left w:val="nil"/>
              <w:right w:val="nil"/>
            </w:tcBorders>
          </w:tcPr>
          <w:p w14:paraId="3ACA28DE"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-0.4</w:t>
            </w:r>
            <w:r w:rsidRPr="003C4B3E">
              <w:rPr>
                <w:rFonts w:ascii="Times New Roman" w:hAnsi="Times New Roman" w:cs="Times New Roman"/>
                <w:color w:val="000000" w:themeColor="text1"/>
                <w:sz w:val="20"/>
                <w:szCs w:val="20"/>
              </w:rPr>
              <w:t>ᵃ</w:t>
            </w:r>
          </w:p>
        </w:tc>
        <w:tc>
          <w:tcPr>
            <w:tcW w:w="510" w:type="dxa"/>
            <w:tcBorders>
              <w:left w:val="nil"/>
              <w:right w:val="nil"/>
            </w:tcBorders>
          </w:tcPr>
          <w:p w14:paraId="788EA79C"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0.8</w:t>
            </w:r>
          </w:p>
        </w:tc>
        <w:tc>
          <w:tcPr>
            <w:tcW w:w="567" w:type="dxa"/>
            <w:tcBorders>
              <w:left w:val="nil"/>
              <w:right w:val="nil"/>
            </w:tcBorders>
          </w:tcPr>
          <w:p w14:paraId="13C0F925"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0.09</w:t>
            </w:r>
          </w:p>
        </w:tc>
        <w:tc>
          <w:tcPr>
            <w:tcW w:w="510" w:type="dxa"/>
            <w:gridSpan w:val="2"/>
            <w:tcBorders>
              <w:left w:val="nil"/>
              <w:right w:val="nil"/>
            </w:tcBorders>
          </w:tcPr>
          <w:p w14:paraId="6D22C273"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0.9</w:t>
            </w:r>
          </w:p>
        </w:tc>
        <w:tc>
          <w:tcPr>
            <w:tcW w:w="567" w:type="dxa"/>
            <w:tcBorders>
              <w:left w:val="nil"/>
              <w:right w:val="nil"/>
            </w:tcBorders>
          </w:tcPr>
          <w:p w14:paraId="698AB6F4" w14:textId="77777777" w:rsidR="0009480B" w:rsidRPr="003C4B3E" w:rsidRDefault="0009480B" w:rsidP="00EE5D4B">
            <w:pPr>
              <w:ind w:left="-82" w:right="-108"/>
              <w:jc w:val="center"/>
              <w:rPr>
                <w:rFonts w:ascii="Times New Roman" w:hAnsi="Times New Roman" w:cs="Times New Roman"/>
                <w:sz w:val="20"/>
                <w:szCs w:val="20"/>
              </w:rPr>
            </w:pPr>
            <w:r>
              <w:rPr>
                <w:rFonts w:ascii="Times New Roman" w:hAnsi="Times New Roman" w:cs="Times New Roman"/>
                <w:sz w:val="20"/>
                <w:szCs w:val="20"/>
              </w:rPr>
              <w:t>-0.17</w:t>
            </w:r>
          </w:p>
        </w:tc>
        <w:tc>
          <w:tcPr>
            <w:tcW w:w="510" w:type="dxa"/>
            <w:tcBorders>
              <w:left w:val="nil"/>
              <w:right w:val="nil"/>
            </w:tcBorders>
          </w:tcPr>
          <w:p w14:paraId="09998E2E"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0.6</w:t>
            </w:r>
          </w:p>
        </w:tc>
        <w:tc>
          <w:tcPr>
            <w:tcW w:w="567" w:type="dxa"/>
            <w:tcBorders>
              <w:left w:val="nil"/>
              <w:right w:val="nil"/>
            </w:tcBorders>
          </w:tcPr>
          <w:p w14:paraId="62F01E86" w14:textId="77777777" w:rsidR="0009480B" w:rsidRPr="003C4B3E" w:rsidRDefault="0009480B" w:rsidP="00EE5D4B">
            <w:pPr>
              <w:ind w:left="-115" w:right="-124"/>
              <w:jc w:val="center"/>
              <w:rPr>
                <w:rFonts w:ascii="Times New Roman" w:hAnsi="Times New Roman" w:cs="Times New Roman"/>
                <w:sz w:val="20"/>
                <w:szCs w:val="20"/>
              </w:rPr>
            </w:pPr>
            <w:r>
              <w:rPr>
                <w:rFonts w:ascii="Times New Roman" w:hAnsi="Times New Roman" w:cs="Times New Roman"/>
                <w:sz w:val="20"/>
                <w:szCs w:val="20"/>
              </w:rPr>
              <w:t>0.24</w:t>
            </w:r>
            <w:r w:rsidRPr="003C4B3E">
              <w:rPr>
                <w:rFonts w:ascii="Times New Roman" w:hAnsi="Times New Roman" w:cs="Times New Roman"/>
                <w:color w:val="000000" w:themeColor="text1"/>
                <w:sz w:val="20"/>
                <w:szCs w:val="20"/>
              </w:rPr>
              <w:t>ᵇ</w:t>
            </w:r>
          </w:p>
        </w:tc>
        <w:tc>
          <w:tcPr>
            <w:tcW w:w="510" w:type="dxa"/>
            <w:tcBorders>
              <w:left w:val="nil"/>
              <w:right w:val="nil"/>
            </w:tcBorders>
          </w:tcPr>
          <w:p w14:paraId="30CFF424"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0.7</w:t>
            </w:r>
          </w:p>
        </w:tc>
        <w:tc>
          <w:tcPr>
            <w:tcW w:w="567" w:type="dxa"/>
            <w:gridSpan w:val="2"/>
            <w:tcBorders>
              <w:left w:val="nil"/>
              <w:right w:val="nil"/>
            </w:tcBorders>
          </w:tcPr>
          <w:p w14:paraId="34D5CD6A"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13.5</w:t>
            </w:r>
          </w:p>
        </w:tc>
        <w:tc>
          <w:tcPr>
            <w:tcW w:w="567" w:type="dxa"/>
            <w:tcBorders>
              <w:left w:val="nil"/>
              <w:right w:val="nil"/>
            </w:tcBorders>
          </w:tcPr>
          <w:p w14:paraId="0936282A" w14:textId="77777777" w:rsidR="0009480B" w:rsidRPr="003C4B3E" w:rsidRDefault="0009480B" w:rsidP="00EE5D4B">
            <w:pPr>
              <w:ind w:left="-197" w:right="-151"/>
              <w:jc w:val="center"/>
              <w:rPr>
                <w:rFonts w:ascii="Times New Roman" w:hAnsi="Times New Roman" w:cs="Times New Roman"/>
                <w:sz w:val="20"/>
                <w:szCs w:val="20"/>
              </w:rPr>
            </w:pPr>
            <w:r>
              <w:rPr>
                <w:rFonts w:ascii="Times New Roman" w:hAnsi="Times New Roman" w:cs="Times New Roman"/>
                <w:sz w:val="20"/>
                <w:szCs w:val="20"/>
              </w:rPr>
              <w:t>0.001</w:t>
            </w:r>
          </w:p>
        </w:tc>
        <w:tc>
          <w:tcPr>
            <w:tcW w:w="567" w:type="dxa"/>
            <w:gridSpan w:val="2"/>
            <w:tcBorders>
              <w:left w:val="nil"/>
              <w:right w:val="nil"/>
            </w:tcBorders>
          </w:tcPr>
          <w:p w14:paraId="7DAF7FC3" w14:textId="77777777" w:rsidR="0009480B"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2.37</w:t>
            </w:r>
          </w:p>
        </w:tc>
        <w:tc>
          <w:tcPr>
            <w:tcW w:w="567" w:type="dxa"/>
            <w:tcBorders>
              <w:left w:val="nil"/>
              <w:right w:val="nil"/>
            </w:tcBorders>
          </w:tcPr>
          <w:p w14:paraId="50C557FF" w14:textId="77777777" w:rsidR="0009480B" w:rsidRPr="003C4B3E" w:rsidRDefault="0009480B" w:rsidP="00EE5D4B">
            <w:pPr>
              <w:ind w:left="-77" w:right="-129"/>
              <w:jc w:val="center"/>
              <w:rPr>
                <w:rFonts w:ascii="Times New Roman" w:hAnsi="Times New Roman" w:cs="Times New Roman"/>
                <w:sz w:val="20"/>
                <w:szCs w:val="20"/>
              </w:rPr>
            </w:pPr>
            <w:r>
              <w:rPr>
                <w:rFonts w:ascii="Times New Roman" w:hAnsi="Times New Roman" w:cs="Times New Roman"/>
                <w:sz w:val="20"/>
                <w:szCs w:val="20"/>
              </w:rPr>
              <w:t>0.13</w:t>
            </w:r>
          </w:p>
        </w:tc>
        <w:tc>
          <w:tcPr>
            <w:tcW w:w="567" w:type="dxa"/>
            <w:gridSpan w:val="2"/>
            <w:tcBorders>
              <w:left w:val="nil"/>
              <w:right w:val="nil"/>
            </w:tcBorders>
          </w:tcPr>
          <w:p w14:paraId="3DCDAABA"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0.1</w:t>
            </w:r>
          </w:p>
        </w:tc>
        <w:tc>
          <w:tcPr>
            <w:tcW w:w="624" w:type="dxa"/>
            <w:tcBorders>
              <w:left w:val="nil"/>
              <w:right w:val="nil"/>
            </w:tcBorders>
          </w:tcPr>
          <w:p w14:paraId="161B7A4A" w14:textId="77777777" w:rsidR="0009480B" w:rsidRPr="003C4B3E" w:rsidRDefault="0009480B" w:rsidP="00EE5D4B">
            <w:pPr>
              <w:ind w:left="-133" w:right="-188"/>
              <w:jc w:val="center"/>
              <w:rPr>
                <w:rFonts w:ascii="Times New Roman" w:hAnsi="Times New Roman" w:cs="Times New Roman"/>
                <w:sz w:val="20"/>
                <w:szCs w:val="20"/>
              </w:rPr>
            </w:pPr>
            <w:r>
              <w:rPr>
                <w:rFonts w:ascii="Times New Roman" w:hAnsi="Times New Roman" w:cs="Times New Roman"/>
                <w:sz w:val="20"/>
                <w:szCs w:val="20"/>
              </w:rPr>
              <w:t>0.7</w:t>
            </w:r>
          </w:p>
        </w:tc>
      </w:tr>
      <w:tr w:rsidR="0009480B" w:rsidRPr="003C4B3E" w14:paraId="0CDFD706" w14:textId="77777777" w:rsidTr="00A92C11">
        <w:tc>
          <w:tcPr>
            <w:tcW w:w="1384" w:type="dxa"/>
            <w:tcBorders>
              <w:left w:val="nil"/>
              <w:right w:val="nil"/>
            </w:tcBorders>
            <w:shd w:val="clear" w:color="auto" w:fill="auto"/>
          </w:tcPr>
          <w:p w14:paraId="25BBC2F5" w14:textId="77777777" w:rsidR="0009480B" w:rsidRPr="00A92C11" w:rsidRDefault="0009480B" w:rsidP="00EE5D4B">
            <w:pPr>
              <w:ind w:right="-108"/>
              <w:rPr>
                <w:rFonts w:ascii="Times New Roman" w:hAnsi="Times New Roman" w:cs="Times New Roman"/>
                <w:sz w:val="20"/>
                <w:szCs w:val="20"/>
              </w:rPr>
            </w:pPr>
            <w:r w:rsidRPr="00A92C11">
              <w:rPr>
                <w:rFonts w:ascii="Times New Roman" w:hAnsi="Times New Roman" w:cs="Times New Roman"/>
                <w:sz w:val="20"/>
                <w:szCs w:val="20"/>
              </w:rPr>
              <w:t>Lifetime CD symptoms</w:t>
            </w:r>
          </w:p>
        </w:tc>
        <w:tc>
          <w:tcPr>
            <w:tcW w:w="596" w:type="dxa"/>
            <w:tcBorders>
              <w:left w:val="nil"/>
              <w:right w:val="nil"/>
            </w:tcBorders>
            <w:shd w:val="clear" w:color="auto" w:fill="auto"/>
          </w:tcPr>
          <w:p w14:paraId="2F32F99C"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5.5ᵃ</w:t>
            </w:r>
          </w:p>
        </w:tc>
        <w:tc>
          <w:tcPr>
            <w:tcW w:w="510" w:type="dxa"/>
            <w:tcBorders>
              <w:left w:val="nil"/>
              <w:right w:val="nil"/>
            </w:tcBorders>
            <w:shd w:val="clear" w:color="auto" w:fill="auto"/>
          </w:tcPr>
          <w:p w14:paraId="519EAFE3"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2.5</w:t>
            </w:r>
          </w:p>
        </w:tc>
        <w:tc>
          <w:tcPr>
            <w:tcW w:w="567" w:type="dxa"/>
            <w:tcBorders>
              <w:left w:val="nil"/>
              <w:right w:val="nil"/>
            </w:tcBorders>
            <w:shd w:val="clear" w:color="auto" w:fill="auto"/>
          </w:tcPr>
          <w:p w14:paraId="4FCE659D"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0.2ᵇ</w:t>
            </w:r>
          </w:p>
        </w:tc>
        <w:tc>
          <w:tcPr>
            <w:tcW w:w="510" w:type="dxa"/>
            <w:gridSpan w:val="2"/>
            <w:tcBorders>
              <w:left w:val="nil"/>
              <w:right w:val="nil"/>
            </w:tcBorders>
            <w:shd w:val="clear" w:color="auto" w:fill="auto"/>
          </w:tcPr>
          <w:p w14:paraId="3C1D232F" w14:textId="77777777" w:rsidR="0009480B" w:rsidRPr="00A92C11" w:rsidRDefault="0009480B" w:rsidP="00EE5D4B">
            <w:pPr>
              <w:ind w:left="-108" w:right="-134"/>
              <w:jc w:val="center"/>
              <w:rPr>
                <w:rFonts w:ascii="Times New Roman" w:hAnsi="Times New Roman" w:cs="Times New Roman"/>
                <w:sz w:val="20"/>
                <w:szCs w:val="20"/>
              </w:rPr>
            </w:pPr>
            <w:r w:rsidRPr="00A92C11">
              <w:rPr>
                <w:rFonts w:ascii="Times New Roman" w:hAnsi="Times New Roman" w:cs="Times New Roman"/>
                <w:sz w:val="20"/>
                <w:szCs w:val="20"/>
              </w:rPr>
              <w:t>0.4</w:t>
            </w:r>
          </w:p>
        </w:tc>
        <w:tc>
          <w:tcPr>
            <w:tcW w:w="567" w:type="dxa"/>
            <w:tcBorders>
              <w:left w:val="nil"/>
              <w:right w:val="nil"/>
            </w:tcBorders>
            <w:shd w:val="clear" w:color="auto" w:fill="auto"/>
          </w:tcPr>
          <w:p w14:paraId="44DB922C" w14:textId="77777777" w:rsidR="0009480B" w:rsidRPr="00A92C11" w:rsidRDefault="0009480B" w:rsidP="00EE5D4B">
            <w:pPr>
              <w:ind w:left="-82" w:right="-108"/>
              <w:jc w:val="center"/>
              <w:rPr>
                <w:rFonts w:ascii="Times New Roman" w:hAnsi="Times New Roman" w:cs="Times New Roman"/>
                <w:sz w:val="20"/>
                <w:szCs w:val="20"/>
              </w:rPr>
            </w:pPr>
            <w:r w:rsidRPr="00A92C11">
              <w:rPr>
                <w:rFonts w:ascii="Times New Roman" w:hAnsi="Times New Roman" w:cs="Times New Roman"/>
                <w:sz w:val="20"/>
                <w:szCs w:val="20"/>
              </w:rPr>
              <w:t>6.2ᵃ</w:t>
            </w:r>
          </w:p>
        </w:tc>
        <w:tc>
          <w:tcPr>
            <w:tcW w:w="510" w:type="dxa"/>
            <w:tcBorders>
              <w:left w:val="nil"/>
              <w:right w:val="nil"/>
            </w:tcBorders>
            <w:shd w:val="clear" w:color="auto" w:fill="auto"/>
          </w:tcPr>
          <w:p w14:paraId="3683827E" w14:textId="77777777" w:rsidR="0009480B" w:rsidRPr="00A92C11" w:rsidRDefault="0009480B" w:rsidP="00EE5D4B">
            <w:pPr>
              <w:ind w:left="-108" w:right="-101"/>
              <w:jc w:val="center"/>
              <w:rPr>
                <w:rFonts w:ascii="Times New Roman" w:hAnsi="Times New Roman" w:cs="Times New Roman"/>
                <w:sz w:val="20"/>
                <w:szCs w:val="20"/>
              </w:rPr>
            </w:pPr>
            <w:r w:rsidRPr="00A92C11">
              <w:rPr>
                <w:rFonts w:ascii="Times New Roman" w:hAnsi="Times New Roman" w:cs="Times New Roman"/>
                <w:sz w:val="20"/>
                <w:szCs w:val="20"/>
              </w:rPr>
              <w:t>2.5</w:t>
            </w:r>
          </w:p>
        </w:tc>
        <w:tc>
          <w:tcPr>
            <w:tcW w:w="567" w:type="dxa"/>
            <w:tcBorders>
              <w:left w:val="nil"/>
              <w:right w:val="nil"/>
            </w:tcBorders>
            <w:shd w:val="clear" w:color="auto" w:fill="auto"/>
          </w:tcPr>
          <w:p w14:paraId="6E31F3D0" w14:textId="77777777" w:rsidR="0009480B" w:rsidRPr="00A92C11" w:rsidRDefault="0009480B" w:rsidP="00EE5D4B">
            <w:pPr>
              <w:ind w:left="-115" w:right="-124"/>
              <w:jc w:val="center"/>
              <w:rPr>
                <w:rFonts w:ascii="Times New Roman" w:hAnsi="Times New Roman" w:cs="Times New Roman"/>
                <w:sz w:val="20"/>
                <w:szCs w:val="20"/>
              </w:rPr>
            </w:pPr>
            <w:r w:rsidRPr="00A92C11">
              <w:rPr>
                <w:rFonts w:ascii="Times New Roman" w:hAnsi="Times New Roman" w:cs="Times New Roman"/>
                <w:sz w:val="20"/>
                <w:szCs w:val="20"/>
              </w:rPr>
              <w:t>0.3ᵇ</w:t>
            </w:r>
          </w:p>
        </w:tc>
        <w:tc>
          <w:tcPr>
            <w:tcW w:w="510" w:type="dxa"/>
            <w:tcBorders>
              <w:left w:val="nil"/>
              <w:right w:val="nil"/>
            </w:tcBorders>
            <w:shd w:val="clear" w:color="auto" w:fill="auto"/>
          </w:tcPr>
          <w:p w14:paraId="0D635CD0" w14:textId="77777777" w:rsidR="0009480B" w:rsidRPr="00A92C11" w:rsidRDefault="0009480B" w:rsidP="00EE5D4B">
            <w:pPr>
              <w:ind w:left="-92" w:right="-68"/>
              <w:jc w:val="center"/>
              <w:rPr>
                <w:rFonts w:ascii="Times New Roman" w:hAnsi="Times New Roman" w:cs="Times New Roman"/>
                <w:sz w:val="20"/>
                <w:szCs w:val="20"/>
              </w:rPr>
            </w:pPr>
            <w:r w:rsidRPr="00A92C11">
              <w:rPr>
                <w:rFonts w:ascii="Times New Roman" w:hAnsi="Times New Roman" w:cs="Times New Roman"/>
                <w:sz w:val="20"/>
                <w:szCs w:val="20"/>
              </w:rPr>
              <w:t>0.6</w:t>
            </w:r>
          </w:p>
        </w:tc>
        <w:tc>
          <w:tcPr>
            <w:tcW w:w="567" w:type="dxa"/>
            <w:gridSpan w:val="2"/>
            <w:tcBorders>
              <w:left w:val="nil"/>
              <w:right w:val="nil"/>
            </w:tcBorders>
            <w:shd w:val="clear" w:color="auto" w:fill="auto"/>
          </w:tcPr>
          <w:p w14:paraId="37EC60EB" w14:textId="77777777" w:rsidR="0009480B" w:rsidRPr="00A92C11" w:rsidRDefault="0009480B" w:rsidP="00EE5D4B">
            <w:pPr>
              <w:ind w:left="-148" w:right="-161"/>
              <w:jc w:val="center"/>
              <w:rPr>
                <w:rFonts w:ascii="Times New Roman" w:hAnsi="Times New Roman" w:cs="Times New Roman"/>
                <w:sz w:val="20"/>
                <w:szCs w:val="20"/>
              </w:rPr>
            </w:pPr>
            <w:r w:rsidRPr="00A92C11">
              <w:rPr>
                <w:rFonts w:ascii="Times New Roman" w:hAnsi="Times New Roman" w:cs="Times New Roman"/>
                <w:sz w:val="20"/>
                <w:szCs w:val="20"/>
              </w:rPr>
              <w:t>814.5</w:t>
            </w:r>
          </w:p>
        </w:tc>
        <w:tc>
          <w:tcPr>
            <w:tcW w:w="567" w:type="dxa"/>
            <w:tcBorders>
              <w:left w:val="nil"/>
              <w:right w:val="nil"/>
            </w:tcBorders>
            <w:shd w:val="clear" w:color="auto" w:fill="auto"/>
          </w:tcPr>
          <w:p w14:paraId="024EEA8C" w14:textId="77777777" w:rsidR="0009480B" w:rsidRPr="00A92C11" w:rsidRDefault="0009480B" w:rsidP="00EE5D4B">
            <w:pPr>
              <w:ind w:left="-197" w:right="-151"/>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2888A1CD" w14:textId="77777777" w:rsidR="0009480B" w:rsidRPr="00A92C11" w:rsidRDefault="0009480B" w:rsidP="00EE5D4B">
            <w:pPr>
              <w:ind w:left="-207" w:right="-139"/>
              <w:jc w:val="center"/>
              <w:rPr>
                <w:rFonts w:ascii="Times New Roman" w:hAnsi="Times New Roman" w:cs="Times New Roman"/>
                <w:sz w:val="20"/>
                <w:szCs w:val="20"/>
              </w:rPr>
            </w:pPr>
            <w:r w:rsidRPr="00A92C11">
              <w:rPr>
                <w:rFonts w:ascii="Times New Roman" w:hAnsi="Times New Roman" w:cs="Times New Roman"/>
                <w:sz w:val="20"/>
                <w:szCs w:val="20"/>
              </w:rPr>
              <w:t>4.3</w:t>
            </w:r>
          </w:p>
        </w:tc>
        <w:tc>
          <w:tcPr>
            <w:tcW w:w="567" w:type="dxa"/>
            <w:tcBorders>
              <w:left w:val="nil"/>
              <w:right w:val="nil"/>
            </w:tcBorders>
            <w:shd w:val="clear" w:color="auto" w:fill="auto"/>
          </w:tcPr>
          <w:p w14:paraId="1CB3FE02" w14:textId="77777777" w:rsidR="0009480B" w:rsidRPr="00A92C11" w:rsidRDefault="0009480B" w:rsidP="00EE5D4B">
            <w:pPr>
              <w:ind w:left="-77" w:right="-129"/>
              <w:jc w:val="center"/>
              <w:rPr>
                <w:rFonts w:ascii="Times New Roman" w:hAnsi="Times New Roman" w:cs="Times New Roman"/>
                <w:sz w:val="20"/>
                <w:szCs w:val="20"/>
              </w:rPr>
            </w:pPr>
            <w:r w:rsidRPr="00A92C11">
              <w:rPr>
                <w:rFonts w:ascii="Times New Roman" w:hAnsi="Times New Roman" w:cs="Times New Roman"/>
                <w:sz w:val="20"/>
                <w:szCs w:val="20"/>
              </w:rPr>
              <w:t>0.04</w:t>
            </w:r>
          </w:p>
        </w:tc>
        <w:tc>
          <w:tcPr>
            <w:tcW w:w="567" w:type="dxa"/>
            <w:gridSpan w:val="2"/>
            <w:tcBorders>
              <w:left w:val="nil"/>
              <w:right w:val="nil"/>
            </w:tcBorders>
            <w:shd w:val="clear" w:color="auto" w:fill="auto"/>
          </w:tcPr>
          <w:p w14:paraId="4024569D" w14:textId="77777777" w:rsidR="0009480B" w:rsidRPr="00A92C11" w:rsidRDefault="0009480B" w:rsidP="00EE5D4B">
            <w:pPr>
              <w:ind w:left="-87" w:right="-83"/>
              <w:jc w:val="center"/>
              <w:rPr>
                <w:rFonts w:ascii="Times New Roman" w:hAnsi="Times New Roman" w:cs="Times New Roman"/>
                <w:sz w:val="20"/>
                <w:szCs w:val="20"/>
              </w:rPr>
            </w:pPr>
            <w:r w:rsidRPr="00A92C11">
              <w:rPr>
                <w:rFonts w:ascii="Times New Roman" w:hAnsi="Times New Roman" w:cs="Times New Roman"/>
                <w:sz w:val="20"/>
                <w:szCs w:val="20"/>
              </w:rPr>
              <w:t>2.2</w:t>
            </w:r>
          </w:p>
          <w:p w14:paraId="4D1B8E3D" w14:textId="77777777" w:rsidR="0009480B" w:rsidRPr="00A92C11" w:rsidRDefault="0009480B" w:rsidP="00EE5D4B">
            <w:pPr>
              <w:ind w:left="-87" w:right="-83"/>
              <w:jc w:val="center"/>
              <w:rPr>
                <w:rFonts w:ascii="Times New Roman" w:hAnsi="Times New Roman" w:cs="Times New Roman"/>
                <w:sz w:val="20"/>
                <w:szCs w:val="20"/>
              </w:rPr>
            </w:pPr>
          </w:p>
        </w:tc>
        <w:tc>
          <w:tcPr>
            <w:tcW w:w="624" w:type="dxa"/>
            <w:tcBorders>
              <w:left w:val="nil"/>
              <w:right w:val="nil"/>
            </w:tcBorders>
            <w:shd w:val="clear" w:color="auto" w:fill="auto"/>
          </w:tcPr>
          <w:p w14:paraId="352CA5C2" w14:textId="77777777" w:rsidR="0009480B" w:rsidRPr="00A92C11" w:rsidRDefault="0009480B" w:rsidP="00EE5D4B">
            <w:pPr>
              <w:ind w:left="-133" w:right="-188"/>
              <w:jc w:val="center"/>
              <w:rPr>
                <w:rFonts w:ascii="Times New Roman" w:hAnsi="Times New Roman" w:cs="Times New Roman"/>
                <w:sz w:val="20"/>
                <w:szCs w:val="20"/>
              </w:rPr>
            </w:pPr>
            <w:r w:rsidRPr="00A92C11">
              <w:rPr>
                <w:rFonts w:ascii="Times New Roman" w:hAnsi="Times New Roman" w:cs="Times New Roman"/>
                <w:sz w:val="20"/>
                <w:szCs w:val="20"/>
              </w:rPr>
              <w:t>0.14</w:t>
            </w:r>
          </w:p>
        </w:tc>
      </w:tr>
      <w:tr w:rsidR="0009480B" w:rsidRPr="003C4B3E" w14:paraId="20930648" w14:textId="77777777" w:rsidTr="00A92C11">
        <w:tc>
          <w:tcPr>
            <w:tcW w:w="1384" w:type="dxa"/>
            <w:tcBorders>
              <w:left w:val="nil"/>
              <w:right w:val="nil"/>
            </w:tcBorders>
            <w:shd w:val="clear" w:color="auto" w:fill="auto"/>
          </w:tcPr>
          <w:p w14:paraId="0248C8F7" w14:textId="77777777" w:rsidR="0009480B" w:rsidRPr="00A92C11" w:rsidRDefault="0009480B" w:rsidP="00EE5D4B">
            <w:pPr>
              <w:ind w:right="-108"/>
              <w:rPr>
                <w:rFonts w:ascii="Times New Roman" w:hAnsi="Times New Roman" w:cs="Times New Roman"/>
                <w:sz w:val="20"/>
                <w:szCs w:val="20"/>
              </w:rPr>
            </w:pPr>
            <w:r w:rsidRPr="00A92C11">
              <w:rPr>
                <w:rFonts w:ascii="Times New Roman" w:hAnsi="Times New Roman" w:cs="Times New Roman"/>
                <w:sz w:val="20"/>
                <w:szCs w:val="20"/>
              </w:rPr>
              <w:t>Lifetime ODD symptoms</w:t>
            </w:r>
          </w:p>
        </w:tc>
        <w:tc>
          <w:tcPr>
            <w:tcW w:w="596" w:type="dxa"/>
            <w:tcBorders>
              <w:left w:val="nil"/>
              <w:right w:val="nil"/>
            </w:tcBorders>
            <w:shd w:val="clear" w:color="auto" w:fill="auto"/>
          </w:tcPr>
          <w:p w14:paraId="3D525FA8"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6.1ᵃ</w:t>
            </w:r>
          </w:p>
        </w:tc>
        <w:tc>
          <w:tcPr>
            <w:tcW w:w="510" w:type="dxa"/>
            <w:tcBorders>
              <w:left w:val="nil"/>
              <w:right w:val="nil"/>
            </w:tcBorders>
            <w:shd w:val="clear" w:color="auto" w:fill="auto"/>
          </w:tcPr>
          <w:p w14:paraId="1C2C8528"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2.7</w:t>
            </w:r>
          </w:p>
        </w:tc>
        <w:tc>
          <w:tcPr>
            <w:tcW w:w="567" w:type="dxa"/>
            <w:tcBorders>
              <w:left w:val="nil"/>
              <w:right w:val="nil"/>
            </w:tcBorders>
            <w:shd w:val="clear" w:color="auto" w:fill="auto"/>
          </w:tcPr>
          <w:p w14:paraId="72FD00D5"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 xml:space="preserve">0.2ᵇ    </w:t>
            </w:r>
          </w:p>
        </w:tc>
        <w:tc>
          <w:tcPr>
            <w:tcW w:w="510" w:type="dxa"/>
            <w:gridSpan w:val="2"/>
            <w:tcBorders>
              <w:left w:val="nil"/>
              <w:right w:val="nil"/>
            </w:tcBorders>
            <w:shd w:val="clear" w:color="auto" w:fill="auto"/>
          </w:tcPr>
          <w:p w14:paraId="6F15D925" w14:textId="77777777" w:rsidR="0009480B" w:rsidRPr="00A92C11" w:rsidRDefault="0009480B" w:rsidP="00EE5D4B">
            <w:pPr>
              <w:ind w:left="-108" w:right="-134"/>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0.6</w:t>
            </w:r>
          </w:p>
        </w:tc>
        <w:tc>
          <w:tcPr>
            <w:tcW w:w="567" w:type="dxa"/>
            <w:tcBorders>
              <w:left w:val="nil"/>
              <w:right w:val="nil"/>
            </w:tcBorders>
            <w:shd w:val="clear" w:color="auto" w:fill="auto"/>
          </w:tcPr>
          <w:p w14:paraId="343864B1" w14:textId="77777777" w:rsidR="0009480B" w:rsidRPr="00A92C11" w:rsidRDefault="0009480B" w:rsidP="00EE5D4B">
            <w:pPr>
              <w:ind w:left="-82" w:right="-108"/>
              <w:jc w:val="center"/>
              <w:rPr>
                <w:rFonts w:ascii="Times New Roman" w:hAnsi="Times New Roman" w:cs="Times New Roman"/>
                <w:sz w:val="20"/>
                <w:szCs w:val="20"/>
              </w:rPr>
            </w:pPr>
            <w:r w:rsidRPr="00A92C11">
              <w:rPr>
                <w:rFonts w:ascii="Times New Roman" w:hAnsi="Times New Roman" w:cs="Times New Roman"/>
                <w:sz w:val="20"/>
                <w:szCs w:val="20"/>
              </w:rPr>
              <w:t>5.8ᵃ</w:t>
            </w:r>
          </w:p>
        </w:tc>
        <w:tc>
          <w:tcPr>
            <w:tcW w:w="510" w:type="dxa"/>
            <w:tcBorders>
              <w:left w:val="nil"/>
              <w:right w:val="nil"/>
            </w:tcBorders>
            <w:shd w:val="clear" w:color="auto" w:fill="auto"/>
          </w:tcPr>
          <w:p w14:paraId="727BA4B4" w14:textId="77777777" w:rsidR="0009480B" w:rsidRPr="00A92C11" w:rsidRDefault="0009480B" w:rsidP="00EE5D4B">
            <w:pPr>
              <w:ind w:left="-108" w:right="-101"/>
              <w:jc w:val="center"/>
              <w:rPr>
                <w:rFonts w:ascii="Times New Roman" w:hAnsi="Times New Roman" w:cs="Times New Roman"/>
                <w:sz w:val="20"/>
                <w:szCs w:val="20"/>
              </w:rPr>
            </w:pPr>
            <w:r w:rsidRPr="00A92C11">
              <w:rPr>
                <w:rFonts w:ascii="Times New Roman" w:hAnsi="Times New Roman" w:cs="Times New Roman"/>
                <w:sz w:val="20"/>
                <w:szCs w:val="20"/>
              </w:rPr>
              <w:t>2.8</w:t>
            </w:r>
          </w:p>
        </w:tc>
        <w:tc>
          <w:tcPr>
            <w:tcW w:w="567" w:type="dxa"/>
            <w:tcBorders>
              <w:left w:val="nil"/>
              <w:right w:val="nil"/>
            </w:tcBorders>
            <w:shd w:val="clear" w:color="auto" w:fill="auto"/>
          </w:tcPr>
          <w:p w14:paraId="0C6A7565" w14:textId="77777777" w:rsidR="0009480B" w:rsidRPr="00A92C11" w:rsidRDefault="0009480B" w:rsidP="00EE5D4B">
            <w:pPr>
              <w:ind w:left="-115" w:right="-124"/>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 xml:space="preserve">0.1ᵇ     </w:t>
            </w:r>
          </w:p>
        </w:tc>
        <w:tc>
          <w:tcPr>
            <w:tcW w:w="510" w:type="dxa"/>
            <w:tcBorders>
              <w:left w:val="nil"/>
              <w:right w:val="nil"/>
            </w:tcBorders>
            <w:shd w:val="clear" w:color="auto" w:fill="auto"/>
          </w:tcPr>
          <w:p w14:paraId="6B265BA9" w14:textId="77777777" w:rsidR="0009480B" w:rsidRPr="00A92C11" w:rsidRDefault="0009480B" w:rsidP="00EE5D4B">
            <w:pPr>
              <w:ind w:left="-92" w:right="-68"/>
              <w:jc w:val="center"/>
              <w:rPr>
                <w:rFonts w:ascii="Times New Roman" w:hAnsi="Times New Roman" w:cs="Times New Roman"/>
                <w:sz w:val="20"/>
                <w:szCs w:val="20"/>
              </w:rPr>
            </w:pPr>
            <w:r w:rsidRPr="00A92C11">
              <w:rPr>
                <w:rFonts w:ascii="Times New Roman" w:hAnsi="Times New Roman" w:cs="Times New Roman"/>
                <w:sz w:val="20"/>
                <w:szCs w:val="20"/>
              </w:rPr>
              <w:t>0.4</w:t>
            </w:r>
          </w:p>
        </w:tc>
        <w:tc>
          <w:tcPr>
            <w:tcW w:w="567" w:type="dxa"/>
            <w:gridSpan w:val="2"/>
            <w:tcBorders>
              <w:left w:val="nil"/>
              <w:right w:val="nil"/>
            </w:tcBorders>
            <w:shd w:val="clear" w:color="auto" w:fill="auto"/>
          </w:tcPr>
          <w:p w14:paraId="39975689" w14:textId="77777777" w:rsidR="0009480B" w:rsidRPr="00A92C11" w:rsidRDefault="0009480B" w:rsidP="00EE5D4B">
            <w:pPr>
              <w:ind w:left="-148" w:right="-161"/>
              <w:jc w:val="center"/>
              <w:rPr>
                <w:rFonts w:ascii="Times New Roman" w:hAnsi="Times New Roman" w:cs="Times New Roman"/>
                <w:sz w:val="20"/>
                <w:szCs w:val="20"/>
              </w:rPr>
            </w:pPr>
            <w:r w:rsidRPr="00A92C11">
              <w:rPr>
                <w:rFonts w:ascii="Times New Roman" w:hAnsi="Times New Roman" w:cs="Times New Roman"/>
                <w:sz w:val="20"/>
                <w:szCs w:val="20"/>
              </w:rPr>
              <w:t>742.7</w:t>
            </w:r>
          </w:p>
        </w:tc>
        <w:tc>
          <w:tcPr>
            <w:tcW w:w="567" w:type="dxa"/>
            <w:tcBorders>
              <w:left w:val="nil"/>
              <w:right w:val="nil"/>
            </w:tcBorders>
            <w:shd w:val="clear" w:color="auto" w:fill="auto"/>
          </w:tcPr>
          <w:p w14:paraId="7DDF8E39" w14:textId="77777777" w:rsidR="0009480B" w:rsidRPr="00A92C11" w:rsidRDefault="0009480B" w:rsidP="00EE5D4B">
            <w:pPr>
              <w:ind w:left="-197" w:right="-151"/>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0460135A" w14:textId="77777777" w:rsidR="0009480B" w:rsidRPr="00A92C11" w:rsidRDefault="0009480B" w:rsidP="00EE5D4B">
            <w:pPr>
              <w:ind w:left="-207" w:right="-139"/>
              <w:jc w:val="center"/>
              <w:rPr>
                <w:rFonts w:ascii="Times New Roman" w:hAnsi="Times New Roman" w:cs="Times New Roman"/>
                <w:sz w:val="20"/>
                <w:szCs w:val="20"/>
              </w:rPr>
            </w:pPr>
            <w:r w:rsidRPr="00A92C11">
              <w:rPr>
                <w:rFonts w:ascii="Times New Roman" w:hAnsi="Times New Roman" w:cs="Times New Roman"/>
                <w:sz w:val="20"/>
                <w:szCs w:val="20"/>
              </w:rPr>
              <w:t>&lt;1</w:t>
            </w:r>
          </w:p>
        </w:tc>
        <w:tc>
          <w:tcPr>
            <w:tcW w:w="567" w:type="dxa"/>
            <w:tcBorders>
              <w:left w:val="nil"/>
              <w:right w:val="nil"/>
            </w:tcBorders>
            <w:shd w:val="clear" w:color="auto" w:fill="auto"/>
          </w:tcPr>
          <w:p w14:paraId="74D313DF" w14:textId="77777777" w:rsidR="0009480B" w:rsidRPr="00A92C11" w:rsidRDefault="0009480B" w:rsidP="00EE5D4B">
            <w:pPr>
              <w:ind w:left="-77" w:right="-129"/>
              <w:jc w:val="center"/>
              <w:rPr>
                <w:rFonts w:ascii="Times New Roman" w:hAnsi="Times New Roman" w:cs="Times New Roman"/>
                <w:sz w:val="20"/>
                <w:szCs w:val="20"/>
              </w:rPr>
            </w:pPr>
            <w:r w:rsidRPr="00A92C11">
              <w:rPr>
                <w:rFonts w:ascii="Times New Roman" w:hAnsi="Times New Roman" w:cs="Times New Roman"/>
                <w:sz w:val="20"/>
                <w:szCs w:val="20"/>
              </w:rPr>
              <w:t>0.6</w:t>
            </w:r>
          </w:p>
        </w:tc>
        <w:tc>
          <w:tcPr>
            <w:tcW w:w="567" w:type="dxa"/>
            <w:gridSpan w:val="2"/>
            <w:tcBorders>
              <w:left w:val="nil"/>
              <w:right w:val="nil"/>
            </w:tcBorders>
            <w:shd w:val="clear" w:color="auto" w:fill="auto"/>
          </w:tcPr>
          <w:p w14:paraId="60AE4A58" w14:textId="77777777" w:rsidR="0009480B" w:rsidRPr="00A92C11" w:rsidRDefault="0009480B" w:rsidP="00EE5D4B">
            <w:pPr>
              <w:ind w:left="-87" w:right="-83"/>
              <w:jc w:val="center"/>
              <w:rPr>
                <w:rFonts w:ascii="Times New Roman" w:hAnsi="Times New Roman" w:cs="Times New Roman"/>
                <w:sz w:val="20"/>
                <w:szCs w:val="20"/>
              </w:rPr>
            </w:pPr>
            <w:r w:rsidRPr="00A92C11">
              <w:rPr>
                <w:rFonts w:ascii="Times New Roman" w:hAnsi="Times New Roman" w:cs="Times New Roman"/>
                <w:sz w:val="20"/>
                <w:szCs w:val="20"/>
              </w:rPr>
              <w:t>&lt;1</w:t>
            </w:r>
          </w:p>
        </w:tc>
        <w:tc>
          <w:tcPr>
            <w:tcW w:w="624" w:type="dxa"/>
            <w:tcBorders>
              <w:left w:val="nil"/>
              <w:right w:val="nil"/>
            </w:tcBorders>
            <w:shd w:val="clear" w:color="auto" w:fill="auto"/>
          </w:tcPr>
          <w:p w14:paraId="19670762" w14:textId="77777777" w:rsidR="0009480B" w:rsidRPr="00A92C11" w:rsidRDefault="0009480B" w:rsidP="00EE5D4B">
            <w:pPr>
              <w:ind w:left="-133" w:right="-188"/>
              <w:jc w:val="center"/>
              <w:rPr>
                <w:rFonts w:ascii="Times New Roman" w:hAnsi="Times New Roman" w:cs="Times New Roman"/>
                <w:sz w:val="20"/>
                <w:szCs w:val="20"/>
              </w:rPr>
            </w:pPr>
            <w:r w:rsidRPr="00A92C11">
              <w:rPr>
                <w:rFonts w:ascii="Times New Roman" w:hAnsi="Times New Roman" w:cs="Times New Roman"/>
                <w:sz w:val="20"/>
                <w:szCs w:val="20"/>
              </w:rPr>
              <w:t>0.7</w:t>
            </w:r>
          </w:p>
        </w:tc>
      </w:tr>
      <w:tr w:rsidR="0009480B" w:rsidRPr="003C4B3E" w14:paraId="35D20402" w14:textId="77777777" w:rsidTr="00A92C11">
        <w:tc>
          <w:tcPr>
            <w:tcW w:w="1384" w:type="dxa"/>
            <w:tcBorders>
              <w:left w:val="nil"/>
              <w:right w:val="nil"/>
            </w:tcBorders>
            <w:shd w:val="clear" w:color="auto" w:fill="auto"/>
          </w:tcPr>
          <w:p w14:paraId="4364BD2A" w14:textId="77777777" w:rsidR="0009480B" w:rsidRPr="00A92C11" w:rsidRDefault="0009480B" w:rsidP="00EE5D4B">
            <w:pPr>
              <w:ind w:right="-108"/>
              <w:rPr>
                <w:rFonts w:ascii="Times New Roman" w:hAnsi="Times New Roman" w:cs="Times New Roman"/>
                <w:sz w:val="20"/>
                <w:szCs w:val="20"/>
              </w:rPr>
            </w:pPr>
            <w:r w:rsidRPr="00A92C11">
              <w:rPr>
                <w:rFonts w:ascii="Times New Roman" w:hAnsi="Times New Roman" w:cs="Times New Roman"/>
                <w:sz w:val="20"/>
                <w:szCs w:val="20"/>
              </w:rPr>
              <w:t>Lifetime ADHD symptoms</w:t>
            </w:r>
          </w:p>
        </w:tc>
        <w:tc>
          <w:tcPr>
            <w:tcW w:w="596" w:type="dxa"/>
            <w:tcBorders>
              <w:left w:val="nil"/>
              <w:right w:val="nil"/>
            </w:tcBorders>
            <w:shd w:val="clear" w:color="auto" w:fill="auto"/>
          </w:tcPr>
          <w:p w14:paraId="0AB9D944"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6.1ᵇ</w:t>
            </w:r>
          </w:p>
        </w:tc>
        <w:tc>
          <w:tcPr>
            <w:tcW w:w="510" w:type="dxa"/>
            <w:tcBorders>
              <w:left w:val="nil"/>
              <w:right w:val="nil"/>
            </w:tcBorders>
            <w:shd w:val="clear" w:color="auto" w:fill="auto"/>
          </w:tcPr>
          <w:p w14:paraId="16D0B37D"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6.3</w:t>
            </w:r>
          </w:p>
        </w:tc>
        <w:tc>
          <w:tcPr>
            <w:tcW w:w="567" w:type="dxa"/>
            <w:tcBorders>
              <w:left w:val="nil"/>
              <w:right w:val="nil"/>
            </w:tcBorders>
            <w:shd w:val="clear" w:color="auto" w:fill="auto"/>
          </w:tcPr>
          <w:p w14:paraId="5F827536"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 xml:space="preserve">0.1ͨ    </w:t>
            </w:r>
          </w:p>
        </w:tc>
        <w:tc>
          <w:tcPr>
            <w:tcW w:w="510" w:type="dxa"/>
            <w:gridSpan w:val="2"/>
            <w:tcBorders>
              <w:left w:val="nil"/>
              <w:right w:val="nil"/>
            </w:tcBorders>
            <w:shd w:val="clear" w:color="auto" w:fill="auto"/>
          </w:tcPr>
          <w:p w14:paraId="2AD7784D" w14:textId="77777777" w:rsidR="0009480B" w:rsidRPr="00A92C11" w:rsidRDefault="0009480B" w:rsidP="00EE5D4B">
            <w:pPr>
              <w:ind w:left="-108" w:right="-134"/>
              <w:jc w:val="center"/>
              <w:rPr>
                <w:rFonts w:ascii="Times New Roman" w:hAnsi="Times New Roman" w:cs="Times New Roman"/>
                <w:sz w:val="20"/>
                <w:szCs w:val="20"/>
              </w:rPr>
            </w:pPr>
            <w:r w:rsidRPr="00A92C11">
              <w:rPr>
                <w:rFonts w:ascii="Times New Roman" w:hAnsi="Times New Roman" w:cs="Times New Roman"/>
                <w:sz w:val="20"/>
                <w:szCs w:val="20"/>
              </w:rPr>
              <w:t>0.3</w:t>
            </w:r>
          </w:p>
        </w:tc>
        <w:tc>
          <w:tcPr>
            <w:tcW w:w="567" w:type="dxa"/>
            <w:tcBorders>
              <w:left w:val="nil"/>
              <w:right w:val="nil"/>
            </w:tcBorders>
            <w:shd w:val="clear" w:color="auto" w:fill="auto"/>
          </w:tcPr>
          <w:p w14:paraId="272EFA17" w14:textId="77777777" w:rsidR="0009480B" w:rsidRPr="00A92C11" w:rsidRDefault="0009480B" w:rsidP="00EE5D4B">
            <w:pPr>
              <w:ind w:left="-82" w:right="-108"/>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 xml:space="preserve">9.4ᵃ   </w:t>
            </w:r>
          </w:p>
        </w:tc>
        <w:tc>
          <w:tcPr>
            <w:tcW w:w="510" w:type="dxa"/>
            <w:tcBorders>
              <w:left w:val="nil"/>
              <w:right w:val="nil"/>
            </w:tcBorders>
            <w:shd w:val="clear" w:color="auto" w:fill="auto"/>
          </w:tcPr>
          <w:p w14:paraId="503D0F35" w14:textId="77777777" w:rsidR="0009480B" w:rsidRPr="00A92C11" w:rsidRDefault="0009480B" w:rsidP="00EE5D4B">
            <w:pPr>
              <w:ind w:left="-108" w:right="-101"/>
              <w:jc w:val="center"/>
              <w:rPr>
                <w:rFonts w:ascii="Times New Roman" w:hAnsi="Times New Roman" w:cs="Times New Roman"/>
                <w:sz w:val="20"/>
                <w:szCs w:val="20"/>
              </w:rPr>
            </w:pPr>
            <w:r w:rsidRPr="00A92C11">
              <w:rPr>
                <w:rFonts w:ascii="Times New Roman" w:hAnsi="Times New Roman" w:cs="Times New Roman"/>
                <w:sz w:val="20"/>
                <w:szCs w:val="20"/>
              </w:rPr>
              <w:t>6.4</w:t>
            </w:r>
          </w:p>
        </w:tc>
        <w:tc>
          <w:tcPr>
            <w:tcW w:w="567" w:type="dxa"/>
            <w:tcBorders>
              <w:left w:val="nil"/>
              <w:right w:val="nil"/>
            </w:tcBorders>
            <w:shd w:val="clear" w:color="auto" w:fill="auto"/>
          </w:tcPr>
          <w:p w14:paraId="517D4FB3" w14:textId="77777777" w:rsidR="0009480B" w:rsidRPr="00A92C11" w:rsidRDefault="0009480B" w:rsidP="00EE5D4B">
            <w:pPr>
              <w:ind w:left="-115" w:right="-124"/>
              <w:jc w:val="center"/>
              <w:rPr>
                <w:rFonts w:ascii="Times New Roman" w:hAnsi="Times New Roman" w:cs="Times New Roman"/>
                <w:sz w:val="20"/>
                <w:szCs w:val="20"/>
              </w:rPr>
            </w:pPr>
            <w:r w:rsidRPr="00A92C11">
              <w:rPr>
                <w:rFonts w:ascii="Times New Roman" w:hAnsi="Times New Roman" w:cs="Times New Roman"/>
                <w:color w:val="000000" w:themeColor="text1"/>
                <w:sz w:val="20"/>
                <w:szCs w:val="20"/>
              </w:rPr>
              <w:t xml:space="preserve">0.1ͨ     </w:t>
            </w:r>
          </w:p>
        </w:tc>
        <w:tc>
          <w:tcPr>
            <w:tcW w:w="510" w:type="dxa"/>
            <w:tcBorders>
              <w:left w:val="nil"/>
              <w:right w:val="nil"/>
            </w:tcBorders>
            <w:shd w:val="clear" w:color="auto" w:fill="auto"/>
          </w:tcPr>
          <w:p w14:paraId="4F677200" w14:textId="77777777" w:rsidR="0009480B" w:rsidRPr="00A92C11" w:rsidRDefault="0009480B" w:rsidP="00EE5D4B">
            <w:pPr>
              <w:ind w:left="-92" w:right="-68"/>
              <w:jc w:val="center"/>
              <w:rPr>
                <w:rFonts w:ascii="Times New Roman" w:hAnsi="Times New Roman" w:cs="Times New Roman"/>
                <w:sz w:val="20"/>
                <w:szCs w:val="20"/>
              </w:rPr>
            </w:pPr>
            <w:r w:rsidRPr="00A92C11">
              <w:rPr>
                <w:rFonts w:ascii="Times New Roman" w:hAnsi="Times New Roman" w:cs="Times New Roman"/>
                <w:sz w:val="20"/>
                <w:szCs w:val="20"/>
              </w:rPr>
              <w:t>0.2</w:t>
            </w:r>
          </w:p>
        </w:tc>
        <w:tc>
          <w:tcPr>
            <w:tcW w:w="567" w:type="dxa"/>
            <w:gridSpan w:val="2"/>
            <w:tcBorders>
              <w:left w:val="nil"/>
              <w:right w:val="nil"/>
            </w:tcBorders>
            <w:shd w:val="clear" w:color="auto" w:fill="auto"/>
          </w:tcPr>
          <w:p w14:paraId="4E8D3A06" w14:textId="77777777" w:rsidR="0009480B" w:rsidRPr="00A92C11" w:rsidRDefault="0009480B" w:rsidP="00EE5D4B">
            <w:pPr>
              <w:ind w:left="-148" w:right="-161"/>
              <w:jc w:val="center"/>
              <w:rPr>
                <w:rFonts w:ascii="Times New Roman" w:hAnsi="Times New Roman" w:cs="Times New Roman"/>
                <w:sz w:val="20"/>
                <w:szCs w:val="20"/>
              </w:rPr>
            </w:pPr>
            <w:r w:rsidRPr="00A92C11">
              <w:rPr>
                <w:rFonts w:ascii="Times New Roman" w:hAnsi="Times New Roman" w:cs="Times New Roman"/>
                <w:sz w:val="20"/>
                <w:szCs w:val="20"/>
              </w:rPr>
              <w:t>241.9</w:t>
            </w:r>
          </w:p>
        </w:tc>
        <w:tc>
          <w:tcPr>
            <w:tcW w:w="567" w:type="dxa"/>
            <w:tcBorders>
              <w:left w:val="nil"/>
              <w:right w:val="nil"/>
            </w:tcBorders>
            <w:shd w:val="clear" w:color="auto" w:fill="auto"/>
          </w:tcPr>
          <w:p w14:paraId="1AF7D1B9" w14:textId="77777777" w:rsidR="0009480B" w:rsidRPr="00A92C11" w:rsidRDefault="0009480B" w:rsidP="00EE5D4B">
            <w:pPr>
              <w:ind w:left="-197" w:right="-151"/>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30355C02" w14:textId="77777777" w:rsidR="0009480B" w:rsidRPr="00A92C11" w:rsidRDefault="0009480B" w:rsidP="00EE5D4B">
            <w:pPr>
              <w:ind w:left="-207" w:right="-139"/>
              <w:jc w:val="center"/>
              <w:rPr>
                <w:rFonts w:ascii="Times New Roman" w:hAnsi="Times New Roman" w:cs="Times New Roman"/>
                <w:sz w:val="20"/>
                <w:szCs w:val="20"/>
              </w:rPr>
            </w:pPr>
            <w:r w:rsidRPr="00A92C11">
              <w:rPr>
                <w:rFonts w:ascii="Times New Roman" w:hAnsi="Times New Roman" w:cs="Times New Roman"/>
                <w:sz w:val="20"/>
                <w:szCs w:val="20"/>
              </w:rPr>
              <w:t>12.1</w:t>
            </w:r>
          </w:p>
        </w:tc>
        <w:tc>
          <w:tcPr>
            <w:tcW w:w="567" w:type="dxa"/>
            <w:tcBorders>
              <w:left w:val="nil"/>
              <w:right w:val="nil"/>
            </w:tcBorders>
            <w:shd w:val="clear" w:color="auto" w:fill="auto"/>
          </w:tcPr>
          <w:p w14:paraId="0A177C3E" w14:textId="77777777" w:rsidR="0009480B" w:rsidRPr="00A92C11" w:rsidRDefault="0009480B" w:rsidP="00EE5D4B">
            <w:pPr>
              <w:ind w:left="-77" w:right="-129"/>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4205FCE3" w14:textId="77777777" w:rsidR="0009480B" w:rsidRPr="00A92C11" w:rsidRDefault="0009480B" w:rsidP="00EE5D4B">
            <w:pPr>
              <w:ind w:left="-87" w:right="-83"/>
              <w:jc w:val="center"/>
              <w:rPr>
                <w:rFonts w:ascii="Times New Roman" w:hAnsi="Times New Roman" w:cs="Times New Roman"/>
                <w:sz w:val="20"/>
                <w:szCs w:val="20"/>
              </w:rPr>
            </w:pPr>
            <w:r w:rsidRPr="00A92C11">
              <w:rPr>
                <w:rFonts w:ascii="Times New Roman" w:hAnsi="Times New Roman" w:cs="Times New Roman"/>
                <w:sz w:val="20"/>
                <w:szCs w:val="20"/>
              </w:rPr>
              <w:t>12.0</w:t>
            </w:r>
          </w:p>
        </w:tc>
        <w:tc>
          <w:tcPr>
            <w:tcW w:w="624" w:type="dxa"/>
            <w:tcBorders>
              <w:left w:val="nil"/>
              <w:right w:val="nil"/>
            </w:tcBorders>
            <w:shd w:val="clear" w:color="auto" w:fill="auto"/>
          </w:tcPr>
          <w:p w14:paraId="7AC36A4D" w14:textId="77777777" w:rsidR="0009480B" w:rsidRPr="00A92C11" w:rsidRDefault="0009480B" w:rsidP="00EE5D4B">
            <w:pPr>
              <w:ind w:left="-133" w:right="-188"/>
              <w:jc w:val="center"/>
              <w:rPr>
                <w:rFonts w:ascii="Times New Roman" w:hAnsi="Times New Roman" w:cs="Times New Roman"/>
                <w:sz w:val="20"/>
                <w:szCs w:val="20"/>
              </w:rPr>
            </w:pPr>
            <w:r w:rsidRPr="00A92C11">
              <w:rPr>
                <w:rFonts w:ascii="Times New Roman" w:hAnsi="Times New Roman" w:cs="Times New Roman"/>
                <w:sz w:val="20"/>
                <w:szCs w:val="20"/>
              </w:rPr>
              <w:t>0.001</w:t>
            </w:r>
          </w:p>
        </w:tc>
      </w:tr>
      <w:tr w:rsidR="0009480B" w:rsidRPr="003C4B3E" w14:paraId="3A91F568" w14:textId="77777777" w:rsidTr="00A92C11">
        <w:tc>
          <w:tcPr>
            <w:tcW w:w="1384" w:type="dxa"/>
            <w:tcBorders>
              <w:left w:val="nil"/>
              <w:right w:val="nil"/>
            </w:tcBorders>
            <w:shd w:val="clear" w:color="auto" w:fill="auto"/>
          </w:tcPr>
          <w:p w14:paraId="54F09A44" w14:textId="77777777" w:rsidR="0009480B" w:rsidRPr="00A92C11" w:rsidRDefault="0009480B" w:rsidP="00EE5D4B">
            <w:pPr>
              <w:ind w:right="-108"/>
              <w:rPr>
                <w:rFonts w:ascii="Times New Roman" w:hAnsi="Times New Roman" w:cs="Times New Roman"/>
                <w:sz w:val="20"/>
                <w:szCs w:val="20"/>
              </w:rPr>
            </w:pPr>
            <w:r w:rsidRPr="00A92C11">
              <w:rPr>
                <w:rFonts w:ascii="Times New Roman" w:hAnsi="Times New Roman" w:cs="Times New Roman"/>
                <w:sz w:val="20"/>
                <w:szCs w:val="20"/>
              </w:rPr>
              <w:t>Lifetime GAD symptoms</w:t>
            </w:r>
          </w:p>
        </w:tc>
        <w:tc>
          <w:tcPr>
            <w:tcW w:w="596" w:type="dxa"/>
            <w:tcBorders>
              <w:left w:val="nil"/>
              <w:right w:val="nil"/>
            </w:tcBorders>
            <w:shd w:val="clear" w:color="auto" w:fill="auto"/>
          </w:tcPr>
          <w:p w14:paraId="2D5AFEDE" w14:textId="77777777" w:rsidR="0009480B" w:rsidRPr="00A92C11" w:rsidRDefault="0009480B" w:rsidP="00EE5D4B">
            <w:pPr>
              <w:ind w:left="-108" w:right="-108"/>
              <w:jc w:val="center"/>
              <w:rPr>
                <w:rFonts w:ascii="Times New Roman" w:hAnsi="Times New Roman" w:cs="Times New Roman"/>
                <w:color w:val="000000" w:themeColor="text1"/>
                <w:sz w:val="20"/>
                <w:szCs w:val="20"/>
              </w:rPr>
            </w:pPr>
            <w:r w:rsidRPr="00A92C11">
              <w:rPr>
                <w:rFonts w:ascii="Times New Roman" w:hAnsi="Times New Roman" w:cs="Times New Roman"/>
                <w:color w:val="000000" w:themeColor="text1"/>
                <w:sz w:val="20"/>
                <w:szCs w:val="20"/>
              </w:rPr>
              <w:t>1.3ᵃ</w:t>
            </w:r>
          </w:p>
        </w:tc>
        <w:tc>
          <w:tcPr>
            <w:tcW w:w="510" w:type="dxa"/>
            <w:tcBorders>
              <w:left w:val="nil"/>
              <w:right w:val="nil"/>
            </w:tcBorders>
            <w:shd w:val="clear" w:color="auto" w:fill="auto"/>
          </w:tcPr>
          <w:p w14:paraId="16F04E29"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1.7</w:t>
            </w:r>
          </w:p>
        </w:tc>
        <w:tc>
          <w:tcPr>
            <w:tcW w:w="567" w:type="dxa"/>
            <w:tcBorders>
              <w:left w:val="nil"/>
              <w:right w:val="nil"/>
            </w:tcBorders>
            <w:shd w:val="clear" w:color="auto" w:fill="auto"/>
          </w:tcPr>
          <w:p w14:paraId="1BF347A0" w14:textId="77777777" w:rsidR="0009480B" w:rsidRPr="00A92C11" w:rsidRDefault="0009480B" w:rsidP="00EE5D4B">
            <w:pPr>
              <w:ind w:left="-108" w:right="-108"/>
              <w:jc w:val="center"/>
              <w:rPr>
                <w:rFonts w:ascii="Times New Roman" w:hAnsi="Times New Roman" w:cs="Times New Roman"/>
                <w:color w:val="000000" w:themeColor="text1"/>
                <w:sz w:val="20"/>
                <w:szCs w:val="20"/>
              </w:rPr>
            </w:pPr>
            <w:r w:rsidRPr="00A92C11">
              <w:rPr>
                <w:rFonts w:ascii="Times New Roman" w:hAnsi="Times New Roman" w:cs="Times New Roman"/>
                <w:color w:val="000000" w:themeColor="text1"/>
                <w:sz w:val="20"/>
                <w:szCs w:val="20"/>
              </w:rPr>
              <w:t>0.1ͨ</w:t>
            </w:r>
          </w:p>
        </w:tc>
        <w:tc>
          <w:tcPr>
            <w:tcW w:w="510" w:type="dxa"/>
            <w:gridSpan w:val="2"/>
            <w:tcBorders>
              <w:left w:val="nil"/>
              <w:right w:val="nil"/>
            </w:tcBorders>
            <w:shd w:val="clear" w:color="auto" w:fill="auto"/>
          </w:tcPr>
          <w:p w14:paraId="5F0F7899" w14:textId="77777777" w:rsidR="0009480B" w:rsidRPr="00A92C11" w:rsidRDefault="0009480B" w:rsidP="00EE5D4B">
            <w:pPr>
              <w:ind w:left="-108" w:right="-134"/>
              <w:jc w:val="center"/>
              <w:rPr>
                <w:rFonts w:ascii="Times New Roman" w:hAnsi="Times New Roman" w:cs="Times New Roman"/>
                <w:sz w:val="20"/>
                <w:szCs w:val="20"/>
              </w:rPr>
            </w:pPr>
            <w:r w:rsidRPr="00A92C11">
              <w:rPr>
                <w:rFonts w:ascii="Times New Roman" w:hAnsi="Times New Roman" w:cs="Times New Roman"/>
                <w:sz w:val="20"/>
                <w:szCs w:val="20"/>
              </w:rPr>
              <w:t>0.4</w:t>
            </w:r>
          </w:p>
        </w:tc>
        <w:tc>
          <w:tcPr>
            <w:tcW w:w="567" w:type="dxa"/>
            <w:tcBorders>
              <w:left w:val="nil"/>
              <w:right w:val="nil"/>
            </w:tcBorders>
            <w:shd w:val="clear" w:color="auto" w:fill="auto"/>
          </w:tcPr>
          <w:p w14:paraId="6F927D9D" w14:textId="77777777" w:rsidR="0009480B" w:rsidRPr="00A92C11" w:rsidRDefault="0009480B" w:rsidP="00EE5D4B">
            <w:pPr>
              <w:ind w:left="-82" w:right="-108"/>
              <w:jc w:val="center"/>
              <w:rPr>
                <w:rFonts w:ascii="Times New Roman" w:hAnsi="Times New Roman" w:cs="Times New Roman"/>
                <w:color w:val="000000" w:themeColor="text1"/>
                <w:sz w:val="20"/>
                <w:szCs w:val="20"/>
              </w:rPr>
            </w:pPr>
            <w:r w:rsidRPr="00A92C11">
              <w:rPr>
                <w:rFonts w:ascii="Times New Roman" w:hAnsi="Times New Roman" w:cs="Times New Roman"/>
                <w:color w:val="000000" w:themeColor="text1"/>
                <w:sz w:val="20"/>
                <w:szCs w:val="20"/>
              </w:rPr>
              <w:t>0.8ᵇ</w:t>
            </w:r>
          </w:p>
        </w:tc>
        <w:tc>
          <w:tcPr>
            <w:tcW w:w="510" w:type="dxa"/>
            <w:tcBorders>
              <w:left w:val="nil"/>
              <w:right w:val="nil"/>
            </w:tcBorders>
            <w:shd w:val="clear" w:color="auto" w:fill="auto"/>
          </w:tcPr>
          <w:p w14:paraId="61E9EFC9" w14:textId="77777777" w:rsidR="0009480B" w:rsidRPr="00A92C11" w:rsidRDefault="0009480B" w:rsidP="00EE5D4B">
            <w:pPr>
              <w:ind w:left="-108" w:right="-101"/>
              <w:jc w:val="center"/>
              <w:rPr>
                <w:rFonts w:ascii="Times New Roman" w:hAnsi="Times New Roman" w:cs="Times New Roman"/>
                <w:sz w:val="20"/>
                <w:szCs w:val="20"/>
              </w:rPr>
            </w:pPr>
            <w:r w:rsidRPr="00A92C11">
              <w:rPr>
                <w:rFonts w:ascii="Times New Roman" w:hAnsi="Times New Roman" w:cs="Times New Roman"/>
                <w:sz w:val="20"/>
                <w:szCs w:val="20"/>
              </w:rPr>
              <w:t>1.4</w:t>
            </w:r>
          </w:p>
        </w:tc>
        <w:tc>
          <w:tcPr>
            <w:tcW w:w="567" w:type="dxa"/>
            <w:tcBorders>
              <w:left w:val="nil"/>
              <w:right w:val="nil"/>
            </w:tcBorders>
            <w:shd w:val="clear" w:color="auto" w:fill="auto"/>
          </w:tcPr>
          <w:p w14:paraId="66A0E6AE" w14:textId="77777777" w:rsidR="0009480B" w:rsidRPr="00A92C11" w:rsidRDefault="0009480B" w:rsidP="00EE5D4B">
            <w:pPr>
              <w:ind w:left="-115" w:right="-124"/>
              <w:jc w:val="center"/>
              <w:rPr>
                <w:rFonts w:ascii="Times New Roman" w:hAnsi="Times New Roman" w:cs="Times New Roman"/>
                <w:color w:val="000000" w:themeColor="text1"/>
                <w:sz w:val="20"/>
                <w:szCs w:val="20"/>
                <w:vertAlign w:val="superscript"/>
              </w:rPr>
            </w:pPr>
            <w:r w:rsidRPr="00A92C11">
              <w:rPr>
                <w:rFonts w:ascii="Times New Roman" w:hAnsi="Times New Roman" w:cs="Times New Roman"/>
                <w:color w:val="000000" w:themeColor="text1"/>
                <w:sz w:val="20"/>
                <w:szCs w:val="20"/>
              </w:rPr>
              <w:t>0.04</w:t>
            </w:r>
            <w:r w:rsidRPr="00A92C11">
              <w:rPr>
                <w:rFonts w:ascii="Times New Roman" w:hAnsi="Times New Roman" w:cs="Times New Roman"/>
                <w:color w:val="000000" w:themeColor="text1"/>
                <w:sz w:val="20"/>
                <w:szCs w:val="20"/>
                <w:vertAlign w:val="superscript"/>
              </w:rPr>
              <w:t>c</w:t>
            </w:r>
          </w:p>
        </w:tc>
        <w:tc>
          <w:tcPr>
            <w:tcW w:w="510" w:type="dxa"/>
            <w:tcBorders>
              <w:left w:val="nil"/>
              <w:right w:val="nil"/>
            </w:tcBorders>
            <w:shd w:val="clear" w:color="auto" w:fill="auto"/>
          </w:tcPr>
          <w:p w14:paraId="45BE9A4C" w14:textId="77777777" w:rsidR="0009480B" w:rsidRPr="00A92C11" w:rsidRDefault="0009480B" w:rsidP="00EE5D4B">
            <w:pPr>
              <w:ind w:left="-92" w:right="-68"/>
              <w:jc w:val="center"/>
              <w:rPr>
                <w:rFonts w:ascii="Times New Roman" w:hAnsi="Times New Roman" w:cs="Times New Roman"/>
                <w:sz w:val="20"/>
                <w:szCs w:val="20"/>
              </w:rPr>
            </w:pPr>
            <w:r w:rsidRPr="00A92C11">
              <w:rPr>
                <w:rFonts w:ascii="Times New Roman" w:hAnsi="Times New Roman" w:cs="Times New Roman"/>
                <w:sz w:val="20"/>
                <w:szCs w:val="20"/>
              </w:rPr>
              <w:t>0.2</w:t>
            </w:r>
          </w:p>
        </w:tc>
        <w:tc>
          <w:tcPr>
            <w:tcW w:w="567" w:type="dxa"/>
            <w:gridSpan w:val="2"/>
            <w:tcBorders>
              <w:left w:val="nil"/>
              <w:right w:val="nil"/>
            </w:tcBorders>
            <w:shd w:val="clear" w:color="auto" w:fill="auto"/>
          </w:tcPr>
          <w:p w14:paraId="3C321D77" w14:textId="77777777" w:rsidR="0009480B" w:rsidRPr="00A92C11" w:rsidRDefault="0009480B" w:rsidP="00EE5D4B">
            <w:pPr>
              <w:ind w:left="-148" w:right="-161"/>
              <w:jc w:val="center"/>
              <w:rPr>
                <w:rFonts w:ascii="Times New Roman" w:hAnsi="Times New Roman" w:cs="Times New Roman"/>
                <w:sz w:val="20"/>
                <w:szCs w:val="20"/>
              </w:rPr>
            </w:pPr>
            <w:r w:rsidRPr="00A92C11">
              <w:rPr>
                <w:rFonts w:ascii="Times New Roman" w:hAnsi="Times New Roman" w:cs="Times New Roman"/>
                <w:sz w:val="20"/>
                <w:szCs w:val="20"/>
              </w:rPr>
              <w:t>63.1</w:t>
            </w:r>
          </w:p>
        </w:tc>
        <w:tc>
          <w:tcPr>
            <w:tcW w:w="567" w:type="dxa"/>
            <w:tcBorders>
              <w:left w:val="nil"/>
              <w:right w:val="nil"/>
            </w:tcBorders>
            <w:shd w:val="clear" w:color="auto" w:fill="auto"/>
          </w:tcPr>
          <w:p w14:paraId="69A13F7C" w14:textId="77777777" w:rsidR="0009480B" w:rsidRPr="00A92C11" w:rsidRDefault="0009480B" w:rsidP="00EE5D4B">
            <w:pPr>
              <w:ind w:left="-197" w:right="-151"/>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6A0D6F68" w14:textId="77777777" w:rsidR="0009480B" w:rsidRPr="00A92C11" w:rsidRDefault="0009480B" w:rsidP="00EE5D4B">
            <w:pPr>
              <w:ind w:left="-207" w:right="-139"/>
              <w:jc w:val="center"/>
              <w:rPr>
                <w:rFonts w:ascii="Times New Roman" w:hAnsi="Times New Roman" w:cs="Times New Roman"/>
                <w:sz w:val="20"/>
                <w:szCs w:val="20"/>
              </w:rPr>
            </w:pPr>
            <w:r w:rsidRPr="00A92C11">
              <w:rPr>
                <w:rFonts w:ascii="Times New Roman" w:hAnsi="Times New Roman" w:cs="Times New Roman"/>
                <w:sz w:val="20"/>
                <w:szCs w:val="20"/>
              </w:rPr>
              <w:t>7.3</w:t>
            </w:r>
          </w:p>
        </w:tc>
        <w:tc>
          <w:tcPr>
            <w:tcW w:w="567" w:type="dxa"/>
            <w:tcBorders>
              <w:left w:val="nil"/>
              <w:right w:val="nil"/>
            </w:tcBorders>
            <w:shd w:val="clear" w:color="auto" w:fill="auto"/>
          </w:tcPr>
          <w:p w14:paraId="2077D02F" w14:textId="77777777" w:rsidR="0009480B" w:rsidRPr="00A92C11" w:rsidRDefault="0009480B" w:rsidP="00EE5D4B">
            <w:pPr>
              <w:ind w:left="-77" w:right="-129"/>
              <w:jc w:val="center"/>
              <w:rPr>
                <w:rFonts w:ascii="Times New Roman" w:hAnsi="Times New Roman" w:cs="Times New Roman"/>
                <w:sz w:val="20"/>
                <w:szCs w:val="20"/>
              </w:rPr>
            </w:pPr>
            <w:r w:rsidRPr="00A92C11">
              <w:rPr>
                <w:rFonts w:ascii="Times New Roman" w:hAnsi="Times New Roman" w:cs="Times New Roman"/>
                <w:sz w:val="20"/>
                <w:szCs w:val="20"/>
              </w:rPr>
              <w:t>0.007</w:t>
            </w:r>
          </w:p>
        </w:tc>
        <w:tc>
          <w:tcPr>
            <w:tcW w:w="567" w:type="dxa"/>
            <w:gridSpan w:val="2"/>
            <w:tcBorders>
              <w:left w:val="nil"/>
              <w:right w:val="nil"/>
            </w:tcBorders>
            <w:shd w:val="clear" w:color="auto" w:fill="auto"/>
          </w:tcPr>
          <w:p w14:paraId="2F7A6807" w14:textId="77777777" w:rsidR="0009480B" w:rsidRPr="00A92C11" w:rsidRDefault="0009480B" w:rsidP="00EE5D4B">
            <w:pPr>
              <w:ind w:left="-87" w:right="-83"/>
              <w:jc w:val="center"/>
              <w:rPr>
                <w:rFonts w:ascii="Times New Roman" w:hAnsi="Times New Roman" w:cs="Times New Roman"/>
                <w:sz w:val="20"/>
                <w:szCs w:val="20"/>
              </w:rPr>
            </w:pPr>
            <w:r w:rsidRPr="00A92C11">
              <w:rPr>
                <w:rFonts w:ascii="Times New Roman" w:hAnsi="Times New Roman" w:cs="Times New Roman"/>
                <w:sz w:val="20"/>
                <w:szCs w:val="20"/>
              </w:rPr>
              <w:t>4.4</w:t>
            </w:r>
          </w:p>
        </w:tc>
        <w:tc>
          <w:tcPr>
            <w:tcW w:w="624" w:type="dxa"/>
            <w:tcBorders>
              <w:left w:val="nil"/>
              <w:right w:val="nil"/>
            </w:tcBorders>
            <w:shd w:val="clear" w:color="auto" w:fill="auto"/>
          </w:tcPr>
          <w:p w14:paraId="05F59CED" w14:textId="77777777" w:rsidR="0009480B" w:rsidRPr="00A92C11" w:rsidRDefault="0009480B" w:rsidP="00EE5D4B">
            <w:pPr>
              <w:ind w:left="-133" w:right="-188"/>
              <w:jc w:val="center"/>
              <w:rPr>
                <w:rFonts w:ascii="Times New Roman" w:hAnsi="Times New Roman" w:cs="Times New Roman"/>
                <w:sz w:val="20"/>
                <w:szCs w:val="20"/>
              </w:rPr>
            </w:pPr>
            <w:r w:rsidRPr="00A92C11">
              <w:rPr>
                <w:rFonts w:ascii="Times New Roman" w:hAnsi="Times New Roman" w:cs="Times New Roman"/>
                <w:sz w:val="20"/>
                <w:szCs w:val="20"/>
              </w:rPr>
              <w:t>0.04</w:t>
            </w:r>
          </w:p>
        </w:tc>
      </w:tr>
      <w:tr w:rsidR="0009480B" w:rsidRPr="003C4B3E" w14:paraId="1853E451" w14:textId="77777777" w:rsidTr="00A92C11">
        <w:tc>
          <w:tcPr>
            <w:tcW w:w="1384" w:type="dxa"/>
            <w:tcBorders>
              <w:left w:val="nil"/>
              <w:right w:val="nil"/>
            </w:tcBorders>
            <w:shd w:val="clear" w:color="auto" w:fill="auto"/>
          </w:tcPr>
          <w:p w14:paraId="0C80714C" w14:textId="77777777" w:rsidR="0009480B" w:rsidRPr="00A92C11" w:rsidRDefault="0009480B" w:rsidP="00EE5D4B">
            <w:pPr>
              <w:ind w:right="-108"/>
              <w:rPr>
                <w:rFonts w:ascii="Times New Roman" w:hAnsi="Times New Roman" w:cs="Times New Roman"/>
                <w:sz w:val="20"/>
                <w:szCs w:val="20"/>
              </w:rPr>
            </w:pPr>
            <w:r w:rsidRPr="00A92C11">
              <w:rPr>
                <w:rFonts w:ascii="Times New Roman" w:hAnsi="Times New Roman" w:cs="Times New Roman"/>
                <w:sz w:val="20"/>
                <w:szCs w:val="20"/>
              </w:rPr>
              <w:t>Lifetime MDD symptoms</w:t>
            </w:r>
          </w:p>
        </w:tc>
        <w:tc>
          <w:tcPr>
            <w:tcW w:w="596" w:type="dxa"/>
            <w:tcBorders>
              <w:left w:val="nil"/>
              <w:right w:val="nil"/>
            </w:tcBorders>
            <w:shd w:val="clear" w:color="auto" w:fill="auto"/>
          </w:tcPr>
          <w:p w14:paraId="36873445" w14:textId="77777777" w:rsidR="0009480B" w:rsidRPr="00A92C11" w:rsidRDefault="0009480B" w:rsidP="00EE5D4B">
            <w:pPr>
              <w:ind w:left="-108" w:right="-108"/>
              <w:jc w:val="center"/>
              <w:rPr>
                <w:rFonts w:ascii="Times New Roman" w:hAnsi="Times New Roman" w:cs="Times New Roman"/>
                <w:color w:val="000000" w:themeColor="text1"/>
                <w:sz w:val="20"/>
                <w:szCs w:val="20"/>
              </w:rPr>
            </w:pPr>
            <w:r w:rsidRPr="00A92C11">
              <w:rPr>
                <w:rFonts w:ascii="Times New Roman" w:hAnsi="Times New Roman" w:cs="Times New Roman"/>
                <w:color w:val="000000" w:themeColor="text1"/>
                <w:sz w:val="20"/>
                <w:szCs w:val="20"/>
              </w:rPr>
              <w:t>8.8ᵃ</w:t>
            </w:r>
          </w:p>
        </w:tc>
        <w:tc>
          <w:tcPr>
            <w:tcW w:w="510" w:type="dxa"/>
            <w:tcBorders>
              <w:left w:val="nil"/>
              <w:right w:val="nil"/>
            </w:tcBorders>
            <w:shd w:val="clear" w:color="auto" w:fill="auto"/>
          </w:tcPr>
          <w:p w14:paraId="7BED15BA" w14:textId="77777777" w:rsidR="0009480B" w:rsidRPr="00A92C11" w:rsidRDefault="0009480B" w:rsidP="00EE5D4B">
            <w:pPr>
              <w:ind w:left="-108" w:right="-108"/>
              <w:jc w:val="center"/>
              <w:rPr>
                <w:rFonts w:ascii="Times New Roman" w:hAnsi="Times New Roman" w:cs="Times New Roman"/>
                <w:sz w:val="20"/>
                <w:szCs w:val="20"/>
              </w:rPr>
            </w:pPr>
            <w:r w:rsidRPr="00A92C11">
              <w:rPr>
                <w:rFonts w:ascii="Times New Roman" w:hAnsi="Times New Roman" w:cs="Times New Roman"/>
                <w:sz w:val="20"/>
                <w:szCs w:val="20"/>
              </w:rPr>
              <w:t>7.9</w:t>
            </w:r>
          </w:p>
        </w:tc>
        <w:tc>
          <w:tcPr>
            <w:tcW w:w="567" w:type="dxa"/>
            <w:tcBorders>
              <w:left w:val="nil"/>
              <w:right w:val="nil"/>
            </w:tcBorders>
            <w:shd w:val="clear" w:color="auto" w:fill="auto"/>
          </w:tcPr>
          <w:p w14:paraId="51677888" w14:textId="77777777" w:rsidR="0009480B" w:rsidRPr="00A92C11" w:rsidRDefault="0009480B" w:rsidP="00EE5D4B">
            <w:pPr>
              <w:ind w:left="-108" w:right="-108"/>
              <w:jc w:val="center"/>
              <w:rPr>
                <w:rFonts w:ascii="Times New Roman" w:hAnsi="Times New Roman" w:cs="Times New Roman"/>
                <w:color w:val="000000" w:themeColor="text1"/>
                <w:sz w:val="20"/>
                <w:szCs w:val="20"/>
              </w:rPr>
            </w:pPr>
            <w:r w:rsidRPr="00A92C11">
              <w:rPr>
                <w:rFonts w:ascii="Times New Roman" w:hAnsi="Times New Roman" w:cs="Times New Roman"/>
                <w:color w:val="000000" w:themeColor="text1"/>
                <w:sz w:val="20"/>
                <w:szCs w:val="20"/>
              </w:rPr>
              <w:t>0.4ͨ</w:t>
            </w:r>
          </w:p>
        </w:tc>
        <w:tc>
          <w:tcPr>
            <w:tcW w:w="510" w:type="dxa"/>
            <w:gridSpan w:val="2"/>
            <w:tcBorders>
              <w:left w:val="nil"/>
              <w:right w:val="nil"/>
            </w:tcBorders>
            <w:shd w:val="clear" w:color="auto" w:fill="auto"/>
          </w:tcPr>
          <w:p w14:paraId="0987CBE8" w14:textId="77777777" w:rsidR="0009480B" w:rsidRPr="00A92C11" w:rsidRDefault="0009480B" w:rsidP="00EE5D4B">
            <w:pPr>
              <w:ind w:left="-108" w:right="-134"/>
              <w:jc w:val="center"/>
              <w:rPr>
                <w:rFonts w:ascii="Times New Roman" w:hAnsi="Times New Roman" w:cs="Times New Roman"/>
                <w:sz w:val="20"/>
                <w:szCs w:val="20"/>
              </w:rPr>
            </w:pPr>
            <w:r w:rsidRPr="00A92C11">
              <w:rPr>
                <w:rFonts w:ascii="Times New Roman" w:hAnsi="Times New Roman" w:cs="Times New Roman"/>
                <w:sz w:val="20"/>
                <w:szCs w:val="20"/>
              </w:rPr>
              <w:t>1.9</w:t>
            </w:r>
          </w:p>
        </w:tc>
        <w:tc>
          <w:tcPr>
            <w:tcW w:w="567" w:type="dxa"/>
            <w:tcBorders>
              <w:left w:val="nil"/>
              <w:right w:val="nil"/>
            </w:tcBorders>
            <w:shd w:val="clear" w:color="auto" w:fill="auto"/>
          </w:tcPr>
          <w:p w14:paraId="39A6363C" w14:textId="77777777" w:rsidR="0009480B" w:rsidRPr="00A92C11" w:rsidRDefault="0009480B" w:rsidP="00EE5D4B">
            <w:pPr>
              <w:ind w:left="-82" w:right="-108"/>
              <w:jc w:val="center"/>
              <w:rPr>
                <w:rFonts w:ascii="Times New Roman" w:hAnsi="Times New Roman" w:cs="Times New Roman"/>
                <w:color w:val="000000" w:themeColor="text1"/>
                <w:sz w:val="20"/>
                <w:szCs w:val="20"/>
              </w:rPr>
            </w:pPr>
            <w:r w:rsidRPr="00A92C11">
              <w:rPr>
                <w:rFonts w:ascii="Times New Roman" w:hAnsi="Times New Roman" w:cs="Times New Roman"/>
                <w:color w:val="000000" w:themeColor="text1"/>
                <w:sz w:val="20"/>
                <w:szCs w:val="20"/>
              </w:rPr>
              <w:t>5.0ᵇ</w:t>
            </w:r>
          </w:p>
        </w:tc>
        <w:tc>
          <w:tcPr>
            <w:tcW w:w="510" w:type="dxa"/>
            <w:tcBorders>
              <w:left w:val="nil"/>
              <w:right w:val="nil"/>
            </w:tcBorders>
            <w:shd w:val="clear" w:color="auto" w:fill="auto"/>
          </w:tcPr>
          <w:p w14:paraId="387B630E" w14:textId="77777777" w:rsidR="0009480B" w:rsidRPr="00A92C11" w:rsidRDefault="0009480B" w:rsidP="00EE5D4B">
            <w:pPr>
              <w:ind w:left="-108" w:right="-101"/>
              <w:jc w:val="center"/>
              <w:rPr>
                <w:rFonts w:ascii="Times New Roman" w:hAnsi="Times New Roman" w:cs="Times New Roman"/>
                <w:sz w:val="20"/>
                <w:szCs w:val="20"/>
              </w:rPr>
            </w:pPr>
            <w:r w:rsidRPr="00A92C11">
              <w:rPr>
                <w:rFonts w:ascii="Times New Roman" w:hAnsi="Times New Roman" w:cs="Times New Roman"/>
                <w:sz w:val="20"/>
                <w:szCs w:val="20"/>
              </w:rPr>
              <w:t>6.4</w:t>
            </w:r>
          </w:p>
        </w:tc>
        <w:tc>
          <w:tcPr>
            <w:tcW w:w="567" w:type="dxa"/>
            <w:tcBorders>
              <w:left w:val="nil"/>
              <w:right w:val="nil"/>
            </w:tcBorders>
            <w:shd w:val="clear" w:color="auto" w:fill="auto"/>
          </w:tcPr>
          <w:p w14:paraId="7093DFF5" w14:textId="77777777" w:rsidR="0009480B" w:rsidRPr="00A92C11" w:rsidRDefault="0009480B" w:rsidP="00EE5D4B">
            <w:pPr>
              <w:ind w:left="-115" w:right="-124"/>
              <w:jc w:val="center"/>
              <w:rPr>
                <w:rFonts w:ascii="Times New Roman" w:hAnsi="Times New Roman" w:cs="Times New Roman"/>
                <w:color w:val="000000" w:themeColor="text1"/>
                <w:sz w:val="20"/>
                <w:szCs w:val="20"/>
                <w:vertAlign w:val="superscript"/>
              </w:rPr>
            </w:pPr>
            <w:r w:rsidRPr="00A92C11">
              <w:rPr>
                <w:rFonts w:ascii="Times New Roman" w:hAnsi="Times New Roman" w:cs="Times New Roman"/>
                <w:color w:val="000000" w:themeColor="text1"/>
                <w:sz w:val="20"/>
                <w:szCs w:val="20"/>
              </w:rPr>
              <w:t>0.2</w:t>
            </w:r>
            <w:r w:rsidRPr="00A92C11">
              <w:rPr>
                <w:rFonts w:ascii="Times New Roman" w:hAnsi="Times New Roman" w:cs="Times New Roman"/>
                <w:color w:val="000000" w:themeColor="text1"/>
                <w:sz w:val="20"/>
                <w:szCs w:val="20"/>
                <w:vertAlign w:val="superscript"/>
              </w:rPr>
              <w:t>c</w:t>
            </w:r>
          </w:p>
        </w:tc>
        <w:tc>
          <w:tcPr>
            <w:tcW w:w="510" w:type="dxa"/>
            <w:tcBorders>
              <w:left w:val="nil"/>
              <w:right w:val="nil"/>
            </w:tcBorders>
            <w:shd w:val="clear" w:color="auto" w:fill="auto"/>
          </w:tcPr>
          <w:p w14:paraId="7403ABF8" w14:textId="77777777" w:rsidR="0009480B" w:rsidRPr="00A92C11" w:rsidRDefault="0009480B" w:rsidP="00EE5D4B">
            <w:pPr>
              <w:ind w:left="-92" w:right="-68"/>
              <w:jc w:val="center"/>
              <w:rPr>
                <w:rFonts w:ascii="Times New Roman" w:hAnsi="Times New Roman" w:cs="Times New Roman"/>
                <w:sz w:val="20"/>
                <w:szCs w:val="20"/>
              </w:rPr>
            </w:pPr>
            <w:r w:rsidRPr="00A92C11">
              <w:rPr>
                <w:rFonts w:ascii="Times New Roman" w:hAnsi="Times New Roman" w:cs="Times New Roman"/>
                <w:sz w:val="20"/>
                <w:szCs w:val="20"/>
              </w:rPr>
              <w:t>1.0</w:t>
            </w:r>
          </w:p>
        </w:tc>
        <w:tc>
          <w:tcPr>
            <w:tcW w:w="567" w:type="dxa"/>
            <w:gridSpan w:val="2"/>
            <w:tcBorders>
              <w:left w:val="nil"/>
              <w:right w:val="nil"/>
            </w:tcBorders>
            <w:shd w:val="clear" w:color="auto" w:fill="auto"/>
          </w:tcPr>
          <w:p w14:paraId="4BE92D92" w14:textId="77777777" w:rsidR="0009480B" w:rsidRPr="00A92C11" w:rsidRDefault="0009480B" w:rsidP="00EE5D4B">
            <w:pPr>
              <w:ind w:left="-148" w:right="-161"/>
              <w:jc w:val="center"/>
              <w:rPr>
                <w:rFonts w:ascii="Times New Roman" w:hAnsi="Times New Roman" w:cs="Times New Roman"/>
                <w:sz w:val="20"/>
                <w:szCs w:val="20"/>
              </w:rPr>
            </w:pPr>
            <w:r w:rsidRPr="00A92C11">
              <w:rPr>
                <w:rFonts w:ascii="Times New Roman" w:hAnsi="Times New Roman" w:cs="Times New Roman"/>
                <w:sz w:val="20"/>
                <w:szCs w:val="20"/>
              </w:rPr>
              <w:t>135.6</w:t>
            </w:r>
          </w:p>
        </w:tc>
        <w:tc>
          <w:tcPr>
            <w:tcW w:w="567" w:type="dxa"/>
            <w:tcBorders>
              <w:left w:val="nil"/>
              <w:right w:val="nil"/>
            </w:tcBorders>
            <w:shd w:val="clear" w:color="auto" w:fill="auto"/>
          </w:tcPr>
          <w:p w14:paraId="4B862A35" w14:textId="77777777" w:rsidR="0009480B" w:rsidRPr="00A92C11" w:rsidRDefault="0009480B" w:rsidP="00EE5D4B">
            <w:pPr>
              <w:ind w:left="-197" w:right="-151"/>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750E09DE" w14:textId="77777777" w:rsidR="0009480B" w:rsidRPr="00A92C11" w:rsidRDefault="0009480B" w:rsidP="00EE5D4B">
            <w:pPr>
              <w:ind w:left="-207" w:right="-139"/>
              <w:jc w:val="center"/>
              <w:rPr>
                <w:rFonts w:ascii="Times New Roman" w:hAnsi="Times New Roman" w:cs="Times New Roman"/>
                <w:sz w:val="20"/>
                <w:szCs w:val="20"/>
              </w:rPr>
            </w:pPr>
            <w:r w:rsidRPr="00A92C11">
              <w:rPr>
                <w:rFonts w:ascii="Times New Roman" w:hAnsi="Times New Roman" w:cs="Times New Roman"/>
                <w:sz w:val="20"/>
                <w:szCs w:val="20"/>
              </w:rPr>
              <w:t>12.4</w:t>
            </w:r>
          </w:p>
        </w:tc>
        <w:tc>
          <w:tcPr>
            <w:tcW w:w="567" w:type="dxa"/>
            <w:tcBorders>
              <w:left w:val="nil"/>
              <w:right w:val="nil"/>
            </w:tcBorders>
            <w:shd w:val="clear" w:color="auto" w:fill="auto"/>
          </w:tcPr>
          <w:p w14:paraId="369D88F4" w14:textId="77777777" w:rsidR="0009480B" w:rsidRPr="00A92C11" w:rsidRDefault="0009480B" w:rsidP="00EE5D4B">
            <w:pPr>
              <w:ind w:left="-77" w:right="-129"/>
              <w:jc w:val="center"/>
              <w:rPr>
                <w:rFonts w:ascii="Times New Roman" w:hAnsi="Times New Roman" w:cs="Times New Roman"/>
                <w:sz w:val="20"/>
                <w:szCs w:val="20"/>
              </w:rPr>
            </w:pPr>
            <w:r w:rsidRPr="00A92C11">
              <w:rPr>
                <w:rFonts w:ascii="Times New Roman" w:hAnsi="Times New Roman" w:cs="Times New Roman"/>
                <w:sz w:val="20"/>
                <w:szCs w:val="20"/>
              </w:rPr>
              <w:t>0.001</w:t>
            </w:r>
          </w:p>
        </w:tc>
        <w:tc>
          <w:tcPr>
            <w:tcW w:w="567" w:type="dxa"/>
            <w:gridSpan w:val="2"/>
            <w:tcBorders>
              <w:left w:val="nil"/>
              <w:right w:val="nil"/>
            </w:tcBorders>
            <w:shd w:val="clear" w:color="auto" w:fill="auto"/>
          </w:tcPr>
          <w:p w14:paraId="549BC37E" w14:textId="77777777" w:rsidR="0009480B" w:rsidRPr="00A92C11" w:rsidRDefault="0009480B" w:rsidP="00EE5D4B">
            <w:pPr>
              <w:ind w:left="-87" w:right="-83"/>
              <w:jc w:val="center"/>
              <w:rPr>
                <w:rFonts w:ascii="Times New Roman" w:hAnsi="Times New Roman" w:cs="Times New Roman"/>
                <w:sz w:val="20"/>
                <w:szCs w:val="20"/>
              </w:rPr>
            </w:pPr>
            <w:r w:rsidRPr="00A92C11">
              <w:rPr>
                <w:rFonts w:ascii="Times New Roman" w:hAnsi="Times New Roman" w:cs="Times New Roman"/>
                <w:sz w:val="20"/>
                <w:szCs w:val="20"/>
              </w:rPr>
              <w:t>10.6</w:t>
            </w:r>
          </w:p>
        </w:tc>
        <w:tc>
          <w:tcPr>
            <w:tcW w:w="624" w:type="dxa"/>
            <w:tcBorders>
              <w:left w:val="nil"/>
              <w:right w:val="nil"/>
            </w:tcBorders>
            <w:shd w:val="clear" w:color="auto" w:fill="auto"/>
          </w:tcPr>
          <w:p w14:paraId="76A7A438" w14:textId="77777777" w:rsidR="0009480B" w:rsidRPr="00A92C11" w:rsidRDefault="0009480B" w:rsidP="00EE5D4B">
            <w:pPr>
              <w:ind w:left="-133" w:right="-188"/>
              <w:jc w:val="center"/>
              <w:rPr>
                <w:rFonts w:ascii="Times New Roman" w:hAnsi="Times New Roman" w:cs="Times New Roman"/>
                <w:sz w:val="20"/>
                <w:szCs w:val="20"/>
              </w:rPr>
            </w:pPr>
            <w:r w:rsidRPr="00A92C11">
              <w:rPr>
                <w:rFonts w:ascii="Times New Roman" w:hAnsi="Times New Roman" w:cs="Times New Roman"/>
                <w:sz w:val="20"/>
                <w:szCs w:val="20"/>
              </w:rPr>
              <w:t>0.001</w:t>
            </w:r>
          </w:p>
        </w:tc>
      </w:tr>
      <w:tr w:rsidR="0009480B" w:rsidRPr="003C4B3E" w14:paraId="195C3BAA" w14:textId="77777777" w:rsidTr="00EE5D4B">
        <w:tc>
          <w:tcPr>
            <w:tcW w:w="1384" w:type="dxa"/>
            <w:tcBorders>
              <w:left w:val="nil"/>
              <w:right w:val="nil"/>
            </w:tcBorders>
          </w:tcPr>
          <w:p w14:paraId="656AC786" w14:textId="77777777" w:rsidR="0009480B" w:rsidRPr="003C4B3E" w:rsidRDefault="0009480B" w:rsidP="00EE5D4B">
            <w:pPr>
              <w:ind w:right="-108"/>
              <w:rPr>
                <w:rFonts w:ascii="Times New Roman" w:hAnsi="Times New Roman" w:cs="Times New Roman"/>
                <w:sz w:val="20"/>
                <w:szCs w:val="20"/>
              </w:rPr>
            </w:pPr>
            <w:r>
              <w:rPr>
                <w:rFonts w:ascii="Times New Roman" w:hAnsi="Times New Roman" w:cs="Times New Roman"/>
                <w:sz w:val="20"/>
                <w:szCs w:val="20"/>
              </w:rPr>
              <w:t xml:space="preserve">Total </w:t>
            </w:r>
            <w:r w:rsidRPr="003C4B3E">
              <w:rPr>
                <w:rFonts w:ascii="Times New Roman" w:hAnsi="Times New Roman" w:cs="Times New Roman"/>
                <w:sz w:val="20"/>
                <w:szCs w:val="20"/>
              </w:rPr>
              <w:t>ICU</w:t>
            </w:r>
          </w:p>
        </w:tc>
        <w:tc>
          <w:tcPr>
            <w:tcW w:w="596" w:type="dxa"/>
            <w:tcBorders>
              <w:left w:val="nil"/>
              <w:right w:val="nil"/>
            </w:tcBorders>
          </w:tcPr>
          <w:p w14:paraId="4C754030" w14:textId="77777777" w:rsidR="0009480B" w:rsidRPr="00BC1E36"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32.5ᵇ</w:t>
            </w:r>
          </w:p>
        </w:tc>
        <w:tc>
          <w:tcPr>
            <w:tcW w:w="510" w:type="dxa"/>
            <w:tcBorders>
              <w:left w:val="nil"/>
              <w:right w:val="nil"/>
            </w:tcBorders>
          </w:tcPr>
          <w:p w14:paraId="492C497A"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12.6</w:t>
            </w:r>
          </w:p>
        </w:tc>
        <w:tc>
          <w:tcPr>
            <w:tcW w:w="567" w:type="dxa"/>
            <w:tcBorders>
              <w:left w:val="nil"/>
              <w:right w:val="nil"/>
            </w:tcBorders>
          </w:tcPr>
          <w:p w14:paraId="430BB792"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color w:val="000000" w:themeColor="text1"/>
                <w:sz w:val="20"/>
                <w:szCs w:val="20"/>
              </w:rPr>
              <w:t>16.4ͨ</w:t>
            </w:r>
            <w:r w:rsidRPr="003C4B3E">
              <w:rPr>
                <w:rFonts w:ascii="Times New Roman" w:hAnsi="Times New Roman" w:cs="Times New Roman"/>
                <w:color w:val="000000" w:themeColor="text1"/>
                <w:sz w:val="20"/>
                <w:szCs w:val="20"/>
              </w:rPr>
              <w:t xml:space="preserve">     </w:t>
            </w:r>
          </w:p>
        </w:tc>
        <w:tc>
          <w:tcPr>
            <w:tcW w:w="510" w:type="dxa"/>
            <w:gridSpan w:val="2"/>
            <w:tcBorders>
              <w:left w:val="nil"/>
              <w:right w:val="nil"/>
            </w:tcBorders>
          </w:tcPr>
          <w:p w14:paraId="338E253F"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8.0</w:t>
            </w:r>
          </w:p>
        </w:tc>
        <w:tc>
          <w:tcPr>
            <w:tcW w:w="567" w:type="dxa"/>
            <w:tcBorders>
              <w:left w:val="nil"/>
              <w:right w:val="nil"/>
            </w:tcBorders>
          </w:tcPr>
          <w:p w14:paraId="6F37A71E" w14:textId="77777777" w:rsidR="0009480B" w:rsidRPr="003C4B3E" w:rsidRDefault="0009480B" w:rsidP="00EE5D4B">
            <w:pPr>
              <w:ind w:left="-82" w:right="-108"/>
              <w:rPr>
                <w:rFonts w:ascii="Times New Roman" w:hAnsi="Times New Roman" w:cs="Times New Roman"/>
                <w:sz w:val="20"/>
                <w:szCs w:val="20"/>
              </w:rPr>
            </w:pPr>
            <w:r w:rsidRPr="003C4B3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37.5ᵃ</w:t>
            </w:r>
          </w:p>
        </w:tc>
        <w:tc>
          <w:tcPr>
            <w:tcW w:w="510" w:type="dxa"/>
            <w:tcBorders>
              <w:left w:val="nil"/>
              <w:right w:val="nil"/>
            </w:tcBorders>
          </w:tcPr>
          <w:p w14:paraId="451323CF"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12.7</w:t>
            </w:r>
          </w:p>
        </w:tc>
        <w:tc>
          <w:tcPr>
            <w:tcW w:w="567" w:type="dxa"/>
            <w:tcBorders>
              <w:left w:val="nil"/>
              <w:right w:val="nil"/>
            </w:tcBorders>
          </w:tcPr>
          <w:p w14:paraId="0A51840F" w14:textId="77777777" w:rsidR="0009480B" w:rsidRPr="003C4B3E" w:rsidRDefault="0009480B" w:rsidP="00EE5D4B">
            <w:pPr>
              <w:ind w:left="-115" w:right="-124"/>
              <w:jc w:val="center"/>
              <w:rPr>
                <w:rFonts w:ascii="Times New Roman" w:hAnsi="Times New Roman" w:cs="Times New Roman"/>
                <w:sz w:val="20"/>
                <w:szCs w:val="20"/>
              </w:rPr>
            </w:pPr>
            <w:r>
              <w:rPr>
                <w:rFonts w:ascii="Times New Roman" w:hAnsi="Times New Roman" w:cs="Times New Roman"/>
                <w:sz w:val="20"/>
                <w:szCs w:val="20"/>
              </w:rPr>
              <w:t>19.3ͨ</w:t>
            </w:r>
          </w:p>
        </w:tc>
        <w:tc>
          <w:tcPr>
            <w:tcW w:w="510" w:type="dxa"/>
            <w:tcBorders>
              <w:left w:val="nil"/>
              <w:right w:val="nil"/>
            </w:tcBorders>
          </w:tcPr>
          <w:p w14:paraId="7443EE57"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7.8</w:t>
            </w:r>
          </w:p>
        </w:tc>
        <w:tc>
          <w:tcPr>
            <w:tcW w:w="567" w:type="dxa"/>
            <w:gridSpan w:val="2"/>
            <w:tcBorders>
              <w:left w:val="nil"/>
              <w:right w:val="nil"/>
            </w:tcBorders>
          </w:tcPr>
          <w:p w14:paraId="6D1B76F7"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202.3</w:t>
            </w:r>
          </w:p>
        </w:tc>
        <w:tc>
          <w:tcPr>
            <w:tcW w:w="567" w:type="dxa"/>
            <w:tcBorders>
              <w:left w:val="nil"/>
              <w:right w:val="nil"/>
            </w:tcBorders>
          </w:tcPr>
          <w:p w14:paraId="51AFC935" w14:textId="77777777" w:rsidR="0009480B" w:rsidRPr="003C4B3E" w:rsidRDefault="0009480B" w:rsidP="00EE5D4B">
            <w:pPr>
              <w:ind w:left="-197" w:right="-151"/>
              <w:jc w:val="center"/>
              <w:rPr>
                <w:rFonts w:ascii="Times New Roman" w:hAnsi="Times New Roman" w:cs="Times New Roman"/>
                <w:sz w:val="20"/>
                <w:szCs w:val="20"/>
              </w:rPr>
            </w:pPr>
            <w:r>
              <w:rPr>
                <w:rFonts w:ascii="Times New Roman" w:hAnsi="Times New Roman" w:cs="Times New Roman"/>
                <w:sz w:val="20"/>
                <w:szCs w:val="20"/>
              </w:rPr>
              <w:t>0.001</w:t>
            </w:r>
          </w:p>
        </w:tc>
        <w:tc>
          <w:tcPr>
            <w:tcW w:w="567" w:type="dxa"/>
            <w:gridSpan w:val="2"/>
            <w:tcBorders>
              <w:left w:val="nil"/>
              <w:right w:val="nil"/>
            </w:tcBorders>
          </w:tcPr>
          <w:p w14:paraId="5FC6CA3F"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10.8</w:t>
            </w:r>
          </w:p>
        </w:tc>
        <w:tc>
          <w:tcPr>
            <w:tcW w:w="567" w:type="dxa"/>
            <w:tcBorders>
              <w:left w:val="nil"/>
              <w:right w:val="nil"/>
            </w:tcBorders>
          </w:tcPr>
          <w:p w14:paraId="6849C47A" w14:textId="77777777" w:rsidR="0009480B" w:rsidRPr="003C4B3E" w:rsidRDefault="0009480B" w:rsidP="00EE5D4B">
            <w:pPr>
              <w:ind w:left="-77" w:right="-129"/>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gridSpan w:val="2"/>
            <w:tcBorders>
              <w:left w:val="nil"/>
              <w:right w:val="nil"/>
            </w:tcBorders>
          </w:tcPr>
          <w:p w14:paraId="7103643E"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&lt;1</w:t>
            </w:r>
          </w:p>
        </w:tc>
        <w:tc>
          <w:tcPr>
            <w:tcW w:w="624" w:type="dxa"/>
            <w:tcBorders>
              <w:left w:val="nil"/>
              <w:right w:val="nil"/>
            </w:tcBorders>
          </w:tcPr>
          <w:p w14:paraId="2A299C41" w14:textId="77777777" w:rsidR="0009480B" w:rsidRPr="003C4B3E" w:rsidRDefault="0009480B" w:rsidP="00EE5D4B">
            <w:pPr>
              <w:ind w:left="-133" w:right="-188"/>
              <w:jc w:val="center"/>
              <w:rPr>
                <w:rFonts w:ascii="Times New Roman" w:hAnsi="Times New Roman" w:cs="Times New Roman"/>
                <w:sz w:val="20"/>
                <w:szCs w:val="20"/>
              </w:rPr>
            </w:pPr>
            <w:r>
              <w:rPr>
                <w:rFonts w:ascii="Times New Roman" w:hAnsi="Times New Roman" w:cs="Times New Roman"/>
                <w:sz w:val="20"/>
                <w:szCs w:val="20"/>
              </w:rPr>
              <w:t>0.4</w:t>
            </w:r>
          </w:p>
        </w:tc>
      </w:tr>
      <w:tr w:rsidR="0009480B" w:rsidRPr="003C4B3E" w14:paraId="01B4B088" w14:textId="77777777" w:rsidTr="00EE5D4B">
        <w:tc>
          <w:tcPr>
            <w:tcW w:w="1384" w:type="dxa"/>
            <w:tcBorders>
              <w:left w:val="nil"/>
              <w:right w:val="nil"/>
            </w:tcBorders>
          </w:tcPr>
          <w:p w14:paraId="02699844" w14:textId="77777777" w:rsidR="0009480B" w:rsidRPr="00EE0761" w:rsidRDefault="0009480B" w:rsidP="00EE5D4B">
            <w:pPr>
              <w:ind w:right="-108"/>
              <w:rPr>
                <w:rFonts w:ascii="Times New Roman" w:hAnsi="Times New Roman" w:cs="Times New Roman"/>
                <w:i/>
                <w:sz w:val="18"/>
                <w:szCs w:val="18"/>
              </w:rPr>
            </w:pPr>
            <w:r w:rsidRPr="00EE0761">
              <w:rPr>
                <w:rFonts w:ascii="Times New Roman" w:hAnsi="Times New Roman" w:cs="Times New Roman"/>
                <w:i/>
                <w:sz w:val="18"/>
                <w:szCs w:val="18"/>
              </w:rPr>
              <w:t>Callous subscale of ICU</w:t>
            </w:r>
          </w:p>
        </w:tc>
        <w:tc>
          <w:tcPr>
            <w:tcW w:w="596" w:type="dxa"/>
            <w:tcBorders>
              <w:left w:val="nil"/>
              <w:right w:val="nil"/>
            </w:tcBorders>
          </w:tcPr>
          <w:p w14:paraId="28032253"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11.3ᵇ</w:t>
            </w:r>
          </w:p>
        </w:tc>
        <w:tc>
          <w:tcPr>
            <w:tcW w:w="510" w:type="dxa"/>
            <w:tcBorders>
              <w:left w:val="nil"/>
              <w:right w:val="nil"/>
            </w:tcBorders>
          </w:tcPr>
          <w:p w14:paraId="1B4897C8"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6.2</w:t>
            </w:r>
          </w:p>
        </w:tc>
        <w:tc>
          <w:tcPr>
            <w:tcW w:w="567" w:type="dxa"/>
            <w:tcBorders>
              <w:left w:val="nil"/>
              <w:right w:val="nil"/>
            </w:tcBorders>
          </w:tcPr>
          <w:p w14:paraId="4AF3A507"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4.2ͨ</w:t>
            </w:r>
          </w:p>
        </w:tc>
        <w:tc>
          <w:tcPr>
            <w:tcW w:w="510" w:type="dxa"/>
            <w:gridSpan w:val="2"/>
            <w:tcBorders>
              <w:left w:val="nil"/>
              <w:right w:val="nil"/>
            </w:tcBorders>
          </w:tcPr>
          <w:p w14:paraId="000EE16D"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3.4</w:t>
            </w:r>
          </w:p>
        </w:tc>
        <w:tc>
          <w:tcPr>
            <w:tcW w:w="567" w:type="dxa"/>
            <w:tcBorders>
              <w:left w:val="nil"/>
              <w:right w:val="nil"/>
            </w:tcBorders>
          </w:tcPr>
          <w:p w14:paraId="55EACAF1"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13.7ᵃ</w:t>
            </w:r>
            <w:r w:rsidRPr="003C4B3E">
              <w:rPr>
                <w:rFonts w:ascii="Times New Roman" w:hAnsi="Times New Roman" w:cs="Times New Roman"/>
                <w:color w:val="000000" w:themeColor="text1"/>
                <w:sz w:val="20"/>
                <w:szCs w:val="20"/>
              </w:rPr>
              <w:t xml:space="preserve">    </w:t>
            </w:r>
          </w:p>
        </w:tc>
        <w:tc>
          <w:tcPr>
            <w:tcW w:w="510" w:type="dxa"/>
            <w:tcBorders>
              <w:left w:val="nil"/>
              <w:right w:val="nil"/>
            </w:tcBorders>
          </w:tcPr>
          <w:p w14:paraId="2B78702C"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tcBorders>
              <w:left w:val="nil"/>
              <w:right w:val="nil"/>
            </w:tcBorders>
          </w:tcPr>
          <w:p w14:paraId="46740952" w14:textId="77777777" w:rsidR="0009480B" w:rsidRPr="003C4B3E" w:rsidRDefault="0009480B" w:rsidP="00EE5D4B">
            <w:pPr>
              <w:ind w:left="-115" w:right="-124"/>
              <w:jc w:val="center"/>
              <w:rPr>
                <w:rFonts w:ascii="Times New Roman" w:hAnsi="Times New Roman" w:cs="Times New Roman"/>
                <w:sz w:val="20"/>
                <w:szCs w:val="20"/>
              </w:rPr>
            </w:pPr>
            <w:r>
              <w:rPr>
                <w:rFonts w:ascii="Times New Roman" w:hAnsi="Times New Roman" w:cs="Times New Roman"/>
                <w:color w:val="000000" w:themeColor="text1"/>
                <w:sz w:val="20"/>
                <w:szCs w:val="20"/>
              </w:rPr>
              <w:t>4.7ͨ</w:t>
            </w:r>
            <w:r w:rsidRPr="003C4B3E">
              <w:rPr>
                <w:rFonts w:ascii="Times New Roman" w:hAnsi="Times New Roman" w:cs="Times New Roman"/>
                <w:color w:val="000000" w:themeColor="text1"/>
                <w:sz w:val="20"/>
                <w:szCs w:val="20"/>
              </w:rPr>
              <w:t xml:space="preserve">     </w:t>
            </w:r>
          </w:p>
        </w:tc>
        <w:tc>
          <w:tcPr>
            <w:tcW w:w="510" w:type="dxa"/>
            <w:tcBorders>
              <w:left w:val="nil"/>
              <w:right w:val="nil"/>
            </w:tcBorders>
          </w:tcPr>
          <w:p w14:paraId="6C96779D"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2.5</w:t>
            </w:r>
          </w:p>
        </w:tc>
        <w:tc>
          <w:tcPr>
            <w:tcW w:w="567" w:type="dxa"/>
            <w:gridSpan w:val="2"/>
            <w:tcBorders>
              <w:left w:val="nil"/>
              <w:right w:val="nil"/>
            </w:tcBorders>
          </w:tcPr>
          <w:p w14:paraId="6377A04B" w14:textId="77777777" w:rsidR="0009480B" w:rsidRPr="003C4B3E" w:rsidRDefault="0009480B" w:rsidP="00EE5D4B">
            <w:pPr>
              <w:ind w:left="-148" w:right="-161"/>
              <w:rPr>
                <w:rFonts w:ascii="Times New Roman" w:hAnsi="Times New Roman" w:cs="Times New Roman"/>
                <w:sz w:val="20"/>
                <w:szCs w:val="20"/>
              </w:rPr>
            </w:pPr>
            <w:r>
              <w:rPr>
                <w:rFonts w:ascii="Times New Roman" w:hAnsi="Times New Roman" w:cs="Times New Roman"/>
                <w:sz w:val="20"/>
                <w:szCs w:val="20"/>
              </w:rPr>
              <w:t xml:space="preserve">  202.6</w:t>
            </w:r>
          </w:p>
        </w:tc>
        <w:tc>
          <w:tcPr>
            <w:tcW w:w="567" w:type="dxa"/>
            <w:tcBorders>
              <w:left w:val="nil"/>
              <w:right w:val="nil"/>
            </w:tcBorders>
          </w:tcPr>
          <w:p w14:paraId="7F4D4A90" w14:textId="77777777" w:rsidR="0009480B" w:rsidRPr="003C4B3E" w:rsidRDefault="0009480B" w:rsidP="00EE5D4B">
            <w:pPr>
              <w:ind w:left="-197" w:right="-151"/>
              <w:jc w:val="center"/>
              <w:rPr>
                <w:rFonts w:ascii="Times New Roman" w:hAnsi="Times New Roman" w:cs="Times New Roman"/>
                <w:sz w:val="20"/>
                <w:szCs w:val="20"/>
              </w:rPr>
            </w:pPr>
            <w:r>
              <w:rPr>
                <w:rFonts w:ascii="Times New Roman" w:hAnsi="Times New Roman" w:cs="Times New Roman"/>
                <w:sz w:val="20"/>
                <w:szCs w:val="20"/>
              </w:rPr>
              <w:t>0.001</w:t>
            </w:r>
          </w:p>
        </w:tc>
        <w:tc>
          <w:tcPr>
            <w:tcW w:w="567" w:type="dxa"/>
            <w:gridSpan w:val="2"/>
            <w:tcBorders>
              <w:left w:val="nil"/>
              <w:right w:val="nil"/>
            </w:tcBorders>
          </w:tcPr>
          <w:p w14:paraId="5332770A"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6.9</w:t>
            </w:r>
          </w:p>
        </w:tc>
        <w:tc>
          <w:tcPr>
            <w:tcW w:w="567" w:type="dxa"/>
            <w:tcBorders>
              <w:left w:val="nil"/>
              <w:right w:val="nil"/>
            </w:tcBorders>
          </w:tcPr>
          <w:p w14:paraId="520D96DE" w14:textId="77777777" w:rsidR="0009480B" w:rsidRPr="003C4B3E" w:rsidRDefault="0009480B" w:rsidP="00EE5D4B">
            <w:pPr>
              <w:ind w:left="-77" w:right="-129"/>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gridSpan w:val="2"/>
            <w:tcBorders>
              <w:left w:val="nil"/>
              <w:right w:val="nil"/>
            </w:tcBorders>
          </w:tcPr>
          <w:p w14:paraId="6E61B37D"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2.8</w:t>
            </w:r>
          </w:p>
        </w:tc>
        <w:tc>
          <w:tcPr>
            <w:tcW w:w="624" w:type="dxa"/>
            <w:tcBorders>
              <w:left w:val="nil"/>
              <w:right w:val="nil"/>
            </w:tcBorders>
          </w:tcPr>
          <w:p w14:paraId="352FB161" w14:textId="77777777" w:rsidR="0009480B" w:rsidRPr="003C4B3E" w:rsidRDefault="0009480B" w:rsidP="00EE5D4B">
            <w:pPr>
              <w:ind w:left="-133" w:right="-188"/>
              <w:jc w:val="center"/>
              <w:rPr>
                <w:rFonts w:ascii="Times New Roman" w:hAnsi="Times New Roman" w:cs="Times New Roman"/>
                <w:sz w:val="20"/>
                <w:szCs w:val="20"/>
              </w:rPr>
            </w:pPr>
            <w:r>
              <w:rPr>
                <w:rFonts w:ascii="Times New Roman" w:hAnsi="Times New Roman" w:cs="Times New Roman"/>
                <w:sz w:val="20"/>
                <w:szCs w:val="20"/>
              </w:rPr>
              <w:t>0.1</w:t>
            </w:r>
          </w:p>
        </w:tc>
      </w:tr>
      <w:tr w:rsidR="0009480B" w:rsidRPr="003C4B3E" w14:paraId="36723864" w14:textId="77777777" w:rsidTr="00EE5D4B">
        <w:tc>
          <w:tcPr>
            <w:tcW w:w="1384" w:type="dxa"/>
            <w:tcBorders>
              <w:left w:val="nil"/>
              <w:right w:val="nil"/>
            </w:tcBorders>
          </w:tcPr>
          <w:p w14:paraId="0BE5002A" w14:textId="77777777" w:rsidR="0009480B" w:rsidRPr="00EE0761" w:rsidRDefault="0009480B" w:rsidP="00EE5D4B">
            <w:pPr>
              <w:ind w:right="-108"/>
              <w:rPr>
                <w:rFonts w:ascii="Times New Roman" w:hAnsi="Times New Roman" w:cs="Times New Roman"/>
                <w:i/>
                <w:sz w:val="18"/>
                <w:szCs w:val="18"/>
              </w:rPr>
            </w:pPr>
            <w:r>
              <w:rPr>
                <w:rFonts w:ascii="Times New Roman" w:hAnsi="Times New Roman" w:cs="Times New Roman"/>
                <w:i/>
                <w:sz w:val="18"/>
                <w:szCs w:val="18"/>
              </w:rPr>
              <w:t>Uncaring sub</w:t>
            </w:r>
            <w:r w:rsidRPr="00EE0761">
              <w:rPr>
                <w:rFonts w:ascii="Times New Roman" w:hAnsi="Times New Roman" w:cs="Times New Roman"/>
                <w:i/>
                <w:sz w:val="18"/>
                <w:szCs w:val="18"/>
              </w:rPr>
              <w:t>scale of ICU</w:t>
            </w:r>
          </w:p>
        </w:tc>
        <w:tc>
          <w:tcPr>
            <w:tcW w:w="596" w:type="dxa"/>
            <w:tcBorders>
              <w:left w:val="nil"/>
              <w:right w:val="nil"/>
            </w:tcBorders>
          </w:tcPr>
          <w:p w14:paraId="6B440BEC"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14.1ᵃ</w:t>
            </w:r>
          </w:p>
        </w:tc>
        <w:tc>
          <w:tcPr>
            <w:tcW w:w="510" w:type="dxa"/>
            <w:tcBorders>
              <w:left w:val="nil"/>
              <w:right w:val="nil"/>
            </w:tcBorders>
          </w:tcPr>
          <w:p w14:paraId="2C8A4434"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tcBorders>
              <w:left w:val="nil"/>
              <w:right w:val="nil"/>
            </w:tcBorders>
          </w:tcPr>
          <w:p w14:paraId="4F674399" w14:textId="77777777" w:rsidR="0009480B" w:rsidRPr="003C4B3E" w:rsidRDefault="0009480B" w:rsidP="00EE5D4B">
            <w:pPr>
              <w:ind w:left="-108" w:right="-108"/>
              <w:rPr>
                <w:rFonts w:ascii="Times New Roman" w:hAnsi="Times New Roman" w:cs="Times New Roman"/>
                <w:sz w:val="20"/>
                <w:szCs w:val="20"/>
              </w:rPr>
            </w:pPr>
            <w:r>
              <w:rPr>
                <w:rFonts w:ascii="Times New Roman" w:hAnsi="Times New Roman" w:cs="Times New Roman"/>
                <w:sz w:val="20"/>
                <w:szCs w:val="20"/>
              </w:rPr>
              <w:t xml:space="preserve">   7.9ᵇ</w:t>
            </w:r>
          </w:p>
        </w:tc>
        <w:tc>
          <w:tcPr>
            <w:tcW w:w="510" w:type="dxa"/>
            <w:gridSpan w:val="2"/>
            <w:tcBorders>
              <w:left w:val="nil"/>
              <w:right w:val="nil"/>
            </w:tcBorders>
          </w:tcPr>
          <w:p w14:paraId="47993413"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4.3</w:t>
            </w:r>
          </w:p>
        </w:tc>
        <w:tc>
          <w:tcPr>
            <w:tcW w:w="567" w:type="dxa"/>
            <w:tcBorders>
              <w:left w:val="nil"/>
              <w:right w:val="nil"/>
            </w:tcBorders>
          </w:tcPr>
          <w:p w14:paraId="5B6FA188" w14:textId="77777777" w:rsidR="0009480B" w:rsidRPr="003C4B3E" w:rsidRDefault="0009480B" w:rsidP="00EE5D4B">
            <w:pPr>
              <w:ind w:left="-82" w:right="-108"/>
              <w:jc w:val="center"/>
              <w:rPr>
                <w:rFonts w:ascii="Times New Roman" w:hAnsi="Times New Roman" w:cs="Times New Roman"/>
                <w:sz w:val="20"/>
                <w:szCs w:val="20"/>
              </w:rPr>
            </w:pPr>
            <w:r>
              <w:rPr>
                <w:rFonts w:ascii="Times New Roman" w:hAnsi="Times New Roman" w:cs="Times New Roman"/>
                <w:color w:val="000000" w:themeColor="text1"/>
                <w:sz w:val="20"/>
                <w:szCs w:val="20"/>
              </w:rPr>
              <w:t>15.8ᵃ</w:t>
            </w:r>
            <w:r w:rsidRPr="003C4B3E">
              <w:rPr>
                <w:rFonts w:ascii="Times New Roman" w:hAnsi="Times New Roman" w:cs="Times New Roman"/>
                <w:color w:val="000000" w:themeColor="text1"/>
                <w:sz w:val="20"/>
                <w:szCs w:val="20"/>
              </w:rPr>
              <w:t xml:space="preserve">     </w:t>
            </w:r>
          </w:p>
        </w:tc>
        <w:tc>
          <w:tcPr>
            <w:tcW w:w="510" w:type="dxa"/>
            <w:tcBorders>
              <w:left w:val="nil"/>
              <w:right w:val="nil"/>
            </w:tcBorders>
          </w:tcPr>
          <w:p w14:paraId="6494B612"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5.0</w:t>
            </w:r>
          </w:p>
        </w:tc>
        <w:tc>
          <w:tcPr>
            <w:tcW w:w="567" w:type="dxa"/>
            <w:tcBorders>
              <w:left w:val="nil"/>
              <w:right w:val="nil"/>
            </w:tcBorders>
          </w:tcPr>
          <w:p w14:paraId="3819BE4F"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8.9ᵇ</w:t>
            </w:r>
            <w:r w:rsidRPr="003C4B3E">
              <w:rPr>
                <w:rFonts w:ascii="Times New Roman" w:hAnsi="Times New Roman" w:cs="Times New Roman"/>
                <w:color w:val="000000" w:themeColor="text1"/>
                <w:sz w:val="20"/>
                <w:szCs w:val="20"/>
              </w:rPr>
              <w:t xml:space="preserve">    </w:t>
            </w:r>
          </w:p>
        </w:tc>
        <w:tc>
          <w:tcPr>
            <w:tcW w:w="510" w:type="dxa"/>
            <w:tcBorders>
              <w:left w:val="nil"/>
              <w:right w:val="nil"/>
            </w:tcBorders>
          </w:tcPr>
          <w:p w14:paraId="4EA6BA82"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4.3</w:t>
            </w:r>
          </w:p>
        </w:tc>
        <w:tc>
          <w:tcPr>
            <w:tcW w:w="567" w:type="dxa"/>
            <w:gridSpan w:val="2"/>
            <w:tcBorders>
              <w:left w:val="nil"/>
              <w:right w:val="nil"/>
            </w:tcBorders>
          </w:tcPr>
          <w:p w14:paraId="6D4DF6F3"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140.9</w:t>
            </w:r>
          </w:p>
        </w:tc>
        <w:tc>
          <w:tcPr>
            <w:tcW w:w="567" w:type="dxa"/>
            <w:tcBorders>
              <w:left w:val="nil"/>
              <w:right w:val="nil"/>
            </w:tcBorders>
          </w:tcPr>
          <w:p w14:paraId="6307AD6E" w14:textId="77777777" w:rsidR="0009480B" w:rsidRPr="003C4B3E" w:rsidRDefault="0009480B" w:rsidP="00EE5D4B">
            <w:pPr>
              <w:ind w:left="-197" w:right="-151"/>
              <w:jc w:val="center"/>
              <w:rPr>
                <w:rFonts w:ascii="Times New Roman" w:hAnsi="Times New Roman" w:cs="Times New Roman"/>
                <w:sz w:val="20"/>
                <w:szCs w:val="20"/>
              </w:rPr>
            </w:pPr>
            <w:r>
              <w:rPr>
                <w:rFonts w:ascii="Times New Roman" w:hAnsi="Times New Roman" w:cs="Times New Roman"/>
                <w:sz w:val="20"/>
                <w:szCs w:val="20"/>
              </w:rPr>
              <w:t>0.001</w:t>
            </w:r>
          </w:p>
        </w:tc>
        <w:tc>
          <w:tcPr>
            <w:tcW w:w="567" w:type="dxa"/>
            <w:gridSpan w:val="2"/>
            <w:tcBorders>
              <w:left w:val="nil"/>
              <w:right w:val="nil"/>
            </w:tcBorders>
          </w:tcPr>
          <w:p w14:paraId="38953731"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6.1</w:t>
            </w:r>
          </w:p>
        </w:tc>
        <w:tc>
          <w:tcPr>
            <w:tcW w:w="567" w:type="dxa"/>
            <w:tcBorders>
              <w:left w:val="nil"/>
              <w:right w:val="nil"/>
            </w:tcBorders>
          </w:tcPr>
          <w:p w14:paraId="4F7331A9" w14:textId="77777777" w:rsidR="0009480B" w:rsidRPr="003C4B3E" w:rsidRDefault="0009480B" w:rsidP="00EE5D4B">
            <w:pPr>
              <w:ind w:left="-77" w:right="-129"/>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gridSpan w:val="2"/>
            <w:tcBorders>
              <w:left w:val="nil"/>
              <w:right w:val="nil"/>
            </w:tcBorders>
          </w:tcPr>
          <w:p w14:paraId="1144F897"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&lt;1</w:t>
            </w:r>
          </w:p>
        </w:tc>
        <w:tc>
          <w:tcPr>
            <w:tcW w:w="624" w:type="dxa"/>
            <w:tcBorders>
              <w:left w:val="nil"/>
              <w:right w:val="nil"/>
            </w:tcBorders>
          </w:tcPr>
          <w:p w14:paraId="1E016451" w14:textId="77777777" w:rsidR="0009480B" w:rsidRPr="003C4B3E" w:rsidRDefault="0009480B" w:rsidP="00EE5D4B">
            <w:pPr>
              <w:ind w:left="-133" w:right="-188"/>
              <w:jc w:val="center"/>
              <w:rPr>
                <w:rFonts w:ascii="Times New Roman" w:hAnsi="Times New Roman" w:cs="Times New Roman"/>
                <w:sz w:val="20"/>
                <w:szCs w:val="20"/>
              </w:rPr>
            </w:pPr>
            <w:r>
              <w:rPr>
                <w:rFonts w:ascii="Times New Roman" w:hAnsi="Times New Roman" w:cs="Times New Roman"/>
                <w:sz w:val="20"/>
                <w:szCs w:val="20"/>
              </w:rPr>
              <w:t>0.5</w:t>
            </w:r>
          </w:p>
        </w:tc>
      </w:tr>
      <w:tr w:rsidR="0009480B" w:rsidRPr="003C4B3E" w14:paraId="237C36A9" w14:textId="77777777" w:rsidTr="00EE5D4B">
        <w:tc>
          <w:tcPr>
            <w:tcW w:w="1384" w:type="dxa"/>
            <w:tcBorders>
              <w:left w:val="nil"/>
              <w:right w:val="nil"/>
            </w:tcBorders>
          </w:tcPr>
          <w:p w14:paraId="56EA1A4F" w14:textId="77777777" w:rsidR="0009480B" w:rsidRPr="00EE0761" w:rsidRDefault="0009480B" w:rsidP="00EE5D4B">
            <w:pPr>
              <w:ind w:right="-108"/>
              <w:rPr>
                <w:rFonts w:ascii="Times New Roman" w:hAnsi="Times New Roman" w:cs="Times New Roman"/>
                <w:i/>
                <w:sz w:val="18"/>
                <w:szCs w:val="18"/>
              </w:rPr>
            </w:pPr>
            <w:r w:rsidRPr="00EE0761">
              <w:rPr>
                <w:rFonts w:ascii="Times New Roman" w:hAnsi="Times New Roman" w:cs="Times New Roman"/>
                <w:i/>
                <w:sz w:val="18"/>
                <w:szCs w:val="18"/>
              </w:rPr>
              <w:t>Unemotional subscale of ICU</w:t>
            </w:r>
          </w:p>
        </w:tc>
        <w:tc>
          <w:tcPr>
            <w:tcW w:w="596" w:type="dxa"/>
            <w:tcBorders>
              <w:left w:val="nil"/>
              <w:right w:val="nil"/>
            </w:tcBorders>
          </w:tcPr>
          <w:p w14:paraId="6E003B90"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7.2ᵃ</w:t>
            </w:r>
          </w:p>
        </w:tc>
        <w:tc>
          <w:tcPr>
            <w:tcW w:w="510" w:type="dxa"/>
            <w:tcBorders>
              <w:left w:val="nil"/>
              <w:right w:val="nil"/>
            </w:tcBorders>
          </w:tcPr>
          <w:p w14:paraId="19F9EE9D"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3.9</w:t>
            </w:r>
          </w:p>
        </w:tc>
        <w:tc>
          <w:tcPr>
            <w:tcW w:w="567" w:type="dxa"/>
            <w:tcBorders>
              <w:left w:val="nil"/>
              <w:right w:val="nil"/>
            </w:tcBorders>
          </w:tcPr>
          <w:p w14:paraId="2443B4B5"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4.2ᵇ</w:t>
            </w:r>
          </w:p>
        </w:tc>
        <w:tc>
          <w:tcPr>
            <w:tcW w:w="510" w:type="dxa"/>
            <w:gridSpan w:val="2"/>
            <w:tcBorders>
              <w:left w:val="nil"/>
              <w:right w:val="nil"/>
            </w:tcBorders>
          </w:tcPr>
          <w:p w14:paraId="54785C05"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2.5</w:t>
            </w:r>
          </w:p>
        </w:tc>
        <w:tc>
          <w:tcPr>
            <w:tcW w:w="567" w:type="dxa"/>
            <w:tcBorders>
              <w:left w:val="nil"/>
              <w:right w:val="nil"/>
            </w:tcBorders>
          </w:tcPr>
          <w:p w14:paraId="286F049C" w14:textId="77777777" w:rsidR="0009480B" w:rsidRPr="003C4B3E" w:rsidRDefault="0009480B" w:rsidP="00EE5D4B">
            <w:pPr>
              <w:ind w:left="-82" w:right="-108"/>
              <w:jc w:val="center"/>
              <w:rPr>
                <w:rFonts w:ascii="Times New Roman" w:hAnsi="Times New Roman" w:cs="Times New Roman"/>
                <w:sz w:val="20"/>
                <w:szCs w:val="20"/>
              </w:rPr>
            </w:pPr>
            <w:r>
              <w:rPr>
                <w:rFonts w:ascii="Times New Roman" w:hAnsi="Times New Roman" w:cs="Times New Roman"/>
                <w:color w:val="000000" w:themeColor="text1"/>
                <w:sz w:val="20"/>
                <w:szCs w:val="20"/>
              </w:rPr>
              <w:t>8.0ᵃ</w:t>
            </w:r>
            <w:r w:rsidRPr="003C4B3E">
              <w:rPr>
                <w:rFonts w:ascii="Times New Roman" w:hAnsi="Times New Roman" w:cs="Times New Roman"/>
                <w:color w:val="000000" w:themeColor="text1"/>
                <w:sz w:val="20"/>
                <w:szCs w:val="20"/>
              </w:rPr>
              <w:t xml:space="preserve">     </w:t>
            </w:r>
          </w:p>
        </w:tc>
        <w:tc>
          <w:tcPr>
            <w:tcW w:w="510" w:type="dxa"/>
            <w:tcBorders>
              <w:left w:val="nil"/>
              <w:right w:val="nil"/>
            </w:tcBorders>
          </w:tcPr>
          <w:p w14:paraId="46109183"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3.2</w:t>
            </w:r>
          </w:p>
        </w:tc>
        <w:tc>
          <w:tcPr>
            <w:tcW w:w="567" w:type="dxa"/>
            <w:tcBorders>
              <w:left w:val="nil"/>
              <w:right w:val="nil"/>
            </w:tcBorders>
          </w:tcPr>
          <w:p w14:paraId="04AB3B51"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5.6ᵇ</w:t>
            </w:r>
            <w:r w:rsidRPr="003C4B3E">
              <w:rPr>
                <w:rFonts w:ascii="Times New Roman" w:hAnsi="Times New Roman" w:cs="Times New Roman"/>
                <w:color w:val="000000" w:themeColor="text1"/>
                <w:sz w:val="20"/>
                <w:szCs w:val="20"/>
              </w:rPr>
              <w:t xml:space="preserve">    </w:t>
            </w:r>
          </w:p>
        </w:tc>
        <w:tc>
          <w:tcPr>
            <w:tcW w:w="510" w:type="dxa"/>
            <w:tcBorders>
              <w:left w:val="nil"/>
              <w:right w:val="nil"/>
            </w:tcBorders>
          </w:tcPr>
          <w:p w14:paraId="380F350B"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2.9</w:t>
            </w:r>
          </w:p>
        </w:tc>
        <w:tc>
          <w:tcPr>
            <w:tcW w:w="567" w:type="dxa"/>
            <w:gridSpan w:val="2"/>
            <w:tcBorders>
              <w:left w:val="nil"/>
              <w:right w:val="nil"/>
            </w:tcBorders>
          </w:tcPr>
          <w:p w14:paraId="3A72BDB0"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52.5</w:t>
            </w:r>
          </w:p>
        </w:tc>
        <w:tc>
          <w:tcPr>
            <w:tcW w:w="567" w:type="dxa"/>
            <w:tcBorders>
              <w:left w:val="nil"/>
              <w:right w:val="nil"/>
            </w:tcBorders>
          </w:tcPr>
          <w:p w14:paraId="5EE3E8D8" w14:textId="77777777" w:rsidR="0009480B" w:rsidRPr="003C4B3E" w:rsidRDefault="0009480B" w:rsidP="00EE5D4B">
            <w:pPr>
              <w:ind w:left="-197" w:right="-151"/>
              <w:jc w:val="center"/>
              <w:rPr>
                <w:rFonts w:ascii="Times New Roman" w:hAnsi="Times New Roman" w:cs="Times New Roman"/>
                <w:sz w:val="20"/>
                <w:szCs w:val="20"/>
              </w:rPr>
            </w:pPr>
            <w:r>
              <w:rPr>
                <w:rFonts w:ascii="Times New Roman" w:hAnsi="Times New Roman" w:cs="Times New Roman"/>
                <w:sz w:val="20"/>
                <w:szCs w:val="20"/>
              </w:rPr>
              <w:t>0.001</w:t>
            </w:r>
          </w:p>
        </w:tc>
        <w:tc>
          <w:tcPr>
            <w:tcW w:w="567" w:type="dxa"/>
            <w:gridSpan w:val="2"/>
            <w:tcBorders>
              <w:left w:val="nil"/>
              <w:right w:val="nil"/>
            </w:tcBorders>
          </w:tcPr>
          <w:p w14:paraId="6868937D"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9.6</w:t>
            </w:r>
          </w:p>
        </w:tc>
        <w:tc>
          <w:tcPr>
            <w:tcW w:w="567" w:type="dxa"/>
            <w:tcBorders>
              <w:left w:val="nil"/>
              <w:right w:val="nil"/>
            </w:tcBorders>
          </w:tcPr>
          <w:p w14:paraId="0EEF0744" w14:textId="77777777" w:rsidR="0009480B" w:rsidRPr="003C4B3E" w:rsidRDefault="0009480B" w:rsidP="00EE5D4B">
            <w:pPr>
              <w:ind w:left="-77" w:right="-129"/>
              <w:jc w:val="center"/>
              <w:rPr>
                <w:rFonts w:ascii="Times New Roman" w:hAnsi="Times New Roman" w:cs="Times New Roman"/>
                <w:sz w:val="20"/>
                <w:szCs w:val="20"/>
              </w:rPr>
            </w:pPr>
            <w:r>
              <w:rPr>
                <w:rFonts w:ascii="Times New Roman" w:hAnsi="Times New Roman" w:cs="Times New Roman"/>
                <w:sz w:val="20"/>
                <w:szCs w:val="20"/>
              </w:rPr>
              <w:t>0.01</w:t>
            </w:r>
          </w:p>
        </w:tc>
        <w:tc>
          <w:tcPr>
            <w:tcW w:w="567" w:type="dxa"/>
            <w:gridSpan w:val="2"/>
            <w:tcBorders>
              <w:left w:val="nil"/>
              <w:right w:val="nil"/>
            </w:tcBorders>
          </w:tcPr>
          <w:p w14:paraId="02F681EA"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&lt;1</w:t>
            </w:r>
          </w:p>
        </w:tc>
        <w:tc>
          <w:tcPr>
            <w:tcW w:w="624" w:type="dxa"/>
            <w:tcBorders>
              <w:left w:val="nil"/>
              <w:right w:val="nil"/>
            </w:tcBorders>
          </w:tcPr>
          <w:p w14:paraId="45E2A90D" w14:textId="77777777" w:rsidR="0009480B" w:rsidRPr="003C4B3E" w:rsidRDefault="0009480B" w:rsidP="00EE5D4B">
            <w:pPr>
              <w:ind w:left="-133" w:right="-188"/>
              <w:jc w:val="center"/>
              <w:rPr>
                <w:rFonts w:ascii="Times New Roman" w:hAnsi="Times New Roman" w:cs="Times New Roman"/>
                <w:sz w:val="20"/>
                <w:szCs w:val="20"/>
              </w:rPr>
            </w:pPr>
            <w:r>
              <w:rPr>
                <w:rFonts w:ascii="Times New Roman" w:hAnsi="Times New Roman" w:cs="Times New Roman"/>
                <w:sz w:val="20"/>
                <w:szCs w:val="20"/>
              </w:rPr>
              <w:t>0.5</w:t>
            </w:r>
          </w:p>
        </w:tc>
      </w:tr>
      <w:tr w:rsidR="0009480B" w:rsidRPr="003C4B3E" w14:paraId="7DDC22FE" w14:textId="77777777" w:rsidTr="00EE5D4B">
        <w:tc>
          <w:tcPr>
            <w:tcW w:w="1384" w:type="dxa"/>
            <w:tcBorders>
              <w:left w:val="nil"/>
              <w:right w:val="nil"/>
            </w:tcBorders>
            <w:shd w:val="clear" w:color="auto" w:fill="D9D9D9" w:themeFill="background1" w:themeFillShade="D9"/>
          </w:tcPr>
          <w:p w14:paraId="6F49C131" w14:textId="77777777" w:rsidR="0009480B" w:rsidRPr="003C4B3E" w:rsidRDefault="0009480B" w:rsidP="00EE5D4B">
            <w:pPr>
              <w:ind w:right="-108"/>
              <w:rPr>
                <w:rFonts w:ascii="Times New Roman" w:hAnsi="Times New Roman" w:cs="Times New Roman"/>
                <w:i/>
                <w:sz w:val="20"/>
                <w:szCs w:val="20"/>
              </w:rPr>
            </w:pPr>
            <w:r w:rsidRPr="003C4B3E">
              <w:rPr>
                <w:rFonts w:ascii="Times New Roman" w:hAnsi="Times New Roman" w:cs="Times New Roman"/>
                <w:i/>
                <w:sz w:val="20"/>
                <w:szCs w:val="20"/>
              </w:rPr>
              <w:t>Current</w:t>
            </w:r>
          </w:p>
          <w:p w14:paraId="7B855FCC" w14:textId="77777777" w:rsidR="0009480B" w:rsidRPr="003C4B3E" w:rsidRDefault="0009480B" w:rsidP="00EE5D4B">
            <w:pPr>
              <w:ind w:right="-108"/>
              <w:rPr>
                <w:rFonts w:ascii="Times New Roman" w:hAnsi="Times New Roman" w:cs="Times New Roman"/>
                <w:i/>
                <w:sz w:val="20"/>
                <w:szCs w:val="20"/>
              </w:rPr>
            </w:pPr>
            <w:r>
              <w:rPr>
                <w:rFonts w:ascii="Times New Roman" w:hAnsi="Times New Roman" w:cs="Times New Roman"/>
                <w:i/>
                <w:sz w:val="20"/>
                <w:szCs w:val="20"/>
              </w:rPr>
              <w:t>DSM-IV</w:t>
            </w:r>
            <w:r w:rsidRPr="00BC1E36">
              <w:rPr>
                <w:rFonts w:ascii="Times New Roman" w:hAnsi="Times New Roman" w:cs="Times New Roman"/>
                <w:i/>
                <w:sz w:val="20"/>
                <w:szCs w:val="20"/>
              </w:rPr>
              <w:t xml:space="preserve"> diagnoses</w:t>
            </w:r>
          </w:p>
        </w:tc>
        <w:tc>
          <w:tcPr>
            <w:tcW w:w="596" w:type="dxa"/>
            <w:tcBorders>
              <w:left w:val="nil"/>
              <w:right w:val="nil"/>
            </w:tcBorders>
            <w:shd w:val="clear" w:color="auto" w:fill="D9D9D9" w:themeFill="background1" w:themeFillShade="D9"/>
          </w:tcPr>
          <w:p w14:paraId="46B8FDA2"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tcBorders>
              <w:left w:val="nil"/>
              <w:right w:val="nil"/>
            </w:tcBorders>
            <w:shd w:val="clear" w:color="auto" w:fill="D9D9D9" w:themeFill="background1" w:themeFillShade="D9"/>
          </w:tcPr>
          <w:p w14:paraId="41E718AD"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tcBorders>
              <w:left w:val="nil"/>
              <w:right w:val="nil"/>
            </w:tcBorders>
            <w:shd w:val="clear" w:color="auto" w:fill="D9D9D9" w:themeFill="background1" w:themeFillShade="D9"/>
          </w:tcPr>
          <w:p w14:paraId="59AA831B"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gridSpan w:val="2"/>
            <w:tcBorders>
              <w:left w:val="nil"/>
              <w:right w:val="nil"/>
            </w:tcBorders>
            <w:shd w:val="clear" w:color="auto" w:fill="D9D9D9" w:themeFill="background1" w:themeFillShade="D9"/>
          </w:tcPr>
          <w:p w14:paraId="7D748FFA"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tcBorders>
              <w:left w:val="nil"/>
              <w:right w:val="nil"/>
            </w:tcBorders>
            <w:shd w:val="clear" w:color="auto" w:fill="D9D9D9" w:themeFill="background1" w:themeFillShade="D9"/>
          </w:tcPr>
          <w:p w14:paraId="7BC45C9B"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tcBorders>
              <w:left w:val="nil"/>
              <w:right w:val="nil"/>
            </w:tcBorders>
            <w:shd w:val="clear" w:color="auto" w:fill="D9D9D9" w:themeFill="background1" w:themeFillShade="D9"/>
          </w:tcPr>
          <w:p w14:paraId="3721B100"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tcBorders>
              <w:left w:val="nil"/>
              <w:right w:val="nil"/>
            </w:tcBorders>
            <w:shd w:val="clear" w:color="auto" w:fill="D9D9D9" w:themeFill="background1" w:themeFillShade="D9"/>
          </w:tcPr>
          <w:p w14:paraId="22902F3C"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tcBorders>
              <w:left w:val="nil"/>
              <w:right w:val="nil"/>
            </w:tcBorders>
            <w:shd w:val="clear" w:color="auto" w:fill="D9D9D9" w:themeFill="background1" w:themeFillShade="D9"/>
          </w:tcPr>
          <w:p w14:paraId="1070C94C"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gridSpan w:val="2"/>
            <w:tcBorders>
              <w:left w:val="nil"/>
              <w:right w:val="nil"/>
            </w:tcBorders>
            <w:shd w:val="clear" w:color="auto" w:fill="D9D9D9" w:themeFill="background1" w:themeFillShade="D9"/>
          </w:tcPr>
          <w:p w14:paraId="51E71A70"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χ</w:t>
            </w:r>
            <w:r w:rsidRPr="003C4B3E">
              <w:rPr>
                <w:rFonts w:ascii="Times New Roman" w:hAnsi="Times New Roman" w:cs="Times New Roman"/>
                <w:sz w:val="20"/>
                <w:szCs w:val="20"/>
                <w:vertAlign w:val="superscript"/>
              </w:rPr>
              <w:t>2</w:t>
            </w:r>
          </w:p>
        </w:tc>
        <w:tc>
          <w:tcPr>
            <w:tcW w:w="567" w:type="dxa"/>
            <w:tcBorders>
              <w:left w:val="nil"/>
              <w:right w:val="nil"/>
            </w:tcBorders>
            <w:shd w:val="clear" w:color="auto" w:fill="D9D9D9" w:themeFill="background1" w:themeFillShade="D9"/>
          </w:tcPr>
          <w:p w14:paraId="29EE0C83"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p</w:t>
            </w:r>
          </w:p>
        </w:tc>
        <w:tc>
          <w:tcPr>
            <w:tcW w:w="567" w:type="dxa"/>
            <w:gridSpan w:val="2"/>
            <w:tcBorders>
              <w:left w:val="nil"/>
              <w:right w:val="nil"/>
            </w:tcBorders>
            <w:shd w:val="clear" w:color="auto" w:fill="D9D9D9" w:themeFill="background1" w:themeFillShade="D9"/>
          </w:tcPr>
          <w:p w14:paraId="2C62BE8E"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χ</w:t>
            </w:r>
            <w:r w:rsidRPr="003C4B3E">
              <w:rPr>
                <w:rFonts w:ascii="Times New Roman" w:hAnsi="Times New Roman" w:cs="Times New Roman"/>
                <w:sz w:val="20"/>
                <w:szCs w:val="20"/>
                <w:vertAlign w:val="superscript"/>
              </w:rPr>
              <w:t>2</w:t>
            </w:r>
          </w:p>
        </w:tc>
        <w:tc>
          <w:tcPr>
            <w:tcW w:w="567" w:type="dxa"/>
            <w:tcBorders>
              <w:left w:val="nil"/>
              <w:right w:val="nil"/>
            </w:tcBorders>
            <w:shd w:val="clear" w:color="auto" w:fill="D9D9D9" w:themeFill="background1" w:themeFillShade="D9"/>
          </w:tcPr>
          <w:p w14:paraId="63351391"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p</w:t>
            </w:r>
          </w:p>
        </w:tc>
        <w:tc>
          <w:tcPr>
            <w:tcW w:w="567" w:type="dxa"/>
            <w:gridSpan w:val="2"/>
            <w:tcBorders>
              <w:left w:val="nil"/>
              <w:right w:val="nil"/>
            </w:tcBorders>
            <w:shd w:val="clear" w:color="auto" w:fill="D9D9D9" w:themeFill="background1" w:themeFillShade="D9"/>
          </w:tcPr>
          <w:p w14:paraId="063C948B"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χ</w:t>
            </w:r>
            <w:r w:rsidRPr="003C4B3E">
              <w:rPr>
                <w:rFonts w:ascii="Times New Roman" w:hAnsi="Times New Roman" w:cs="Times New Roman"/>
                <w:sz w:val="20"/>
                <w:szCs w:val="20"/>
                <w:vertAlign w:val="superscript"/>
              </w:rPr>
              <w:t>2</w:t>
            </w:r>
          </w:p>
        </w:tc>
        <w:tc>
          <w:tcPr>
            <w:tcW w:w="624" w:type="dxa"/>
            <w:tcBorders>
              <w:left w:val="nil"/>
              <w:right w:val="nil"/>
            </w:tcBorders>
            <w:shd w:val="clear" w:color="auto" w:fill="D9D9D9" w:themeFill="background1" w:themeFillShade="D9"/>
          </w:tcPr>
          <w:p w14:paraId="5D1B5D6E"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P</w:t>
            </w:r>
          </w:p>
        </w:tc>
      </w:tr>
      <w:tr w:rsidR="0009480B" w:rsidRPr="003C4B3E" w14:paraId="43D078E2" w14:textId="77777777" w:rsidTr="00EE5D4B">
        <w:tc>
          <w:tcPr>
            <w:tcW w:w="1384" w:type="dxa"/>
            <w:tcBorders>
              <w:left w:val="nil"/>
              <w:right w:val="nil"/>
            </w:tcBorders>
          </w:tcPr>
          <w:p w14:paraId="013768E8"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ODD</w:t>
            </w:r>
          </w:p>
        </w:tc>
        <w:tc>
          <w:tcPr>
            <w:tcW w:w="596" w:type="dxa"/>
            <w:tcBorders>
              <w:left w:val="nil"/>
              <w:right w:val="nil"/>
            </w:tcBorders>
          </w:tcPr>
          <w:p w14:paraId="45C03EDC"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41</w:t>
            </w:r>
          </w:p>
        </w:tc>
        <w:tc>
          <w:tcPr>
            <w:tcW w:w="510" w:type="dxa"/>
            <w:tcBorders>
              <w:left w:val="nil"/>
              <w:right w:val="nil"/>
            </w:tcBorders>
          </w:tcPr>
          <w:p w14:paraId="7B3848B3"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70</w:t>
            </w:r>
          </w:p>
        </w:tc>
        <w:tc>
          <w:tcPr>
            <w:tcW w:w="567" w:type="dxa"/>
            <w:tcBorders>
              <w:left w:val="nil"/>
              <w:right w:val="nil"/>
            </w:tcBorders>
          </w:tcPr>
          <w:p w14:paraId="3949EAF9"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63C81451"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0DC05AAB"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48</w:t>
            </w:r>
          </w:p>
        </w:tc>
        <w:tc>
          <w:tcPr>
            <w:tcW w:w="510" w:type="dxa"/>
            <w:tcBorders>
              <w:left w:val="nil"/>
              <w:right w:val="nil"/>
            </w:tcBorders>
          </w:tcPr>
          <w:p w14:paraId="27631389"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74</w:t>
            </w:r>
          </w:p>
        </w:tc>
        <w:tc>
          <w:tcPr>
            <w:tcW w:w="567" w:type="dxa"/>
            <w:tcBorders>
              <w:left w:val="nil"/>
              <w:right w:val="nil"/>
            </w:tcBorders>
          </w:tcPr>
          <w:p w14:paraId="1EF13834"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2705D6AB"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2609254E"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178.1</w:t>
            </w:r>
          </w:p>
        </w:tc>
        <w:tc>
          <w:tcPr>
            <w:tcW w:w="567" w:type="dxa"/>
            <w:tcBorders>
              <w:left w:val="nil"/>
              <w:right w:val="nil"/>
            </w:tcBorders>
          </w:tcPr>
          <w:p w14:paraId="47E8EA3E"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0.001</w:t>
            </w:r>
          </w:p>
        </w:tc>
        <w:tc>
          <w:tcPr>
            <w:tcW w:w="567" w:type="dxa"/>
            <w:gridSpan w:val="2"/>
            <w:tcBorders>
              <w:left w:val="nil"/>
              <w:right w:val="nil"/>
            </w:tcBorders>
          </w:tcPr>
          <w:p w14:paraId="4D6F1C3F"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3.5</w:t>
            </w:r>
          </w:p>
        </w:tc>
        <w:tc>
          <w:tcPr>
            <w:tcW w:w="567" w:type="dxa"/>
            <w:tcBorders>
              <w:left w:val="nil"/>
              <w:right w:val="nil"/>
            </w:tcBorders>
          </w:tcPr>
          <w:p w14:paraId="3A9B80EB"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0.06</w:t>
            </w:r>
          </w:p>
        </w:tc>
        <w:tc>
          <w:tcPr>
            <w:tcW w:w="567" w:type="dxa"/>
            <w:gridSpan w:val="2"/>
            <w:tcBorders>
              <w:left w:val="nil"/>
              <w:right w:val="nil"/>
            </w:tcBorders>
          </w:tcPr>
          <w:p w14:paraId="7AAD7DA7"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624" w:type="dxa"/>
            <w:tcBorders>
              <w:left w:val="nil"/>
              <w:right w:val="nil"/>
            </w:tcBorders>
          </w:tcPr>
          <w:p w14:paraId="6CBA580A"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0.6</w:t>
            </w:r>
          </w:p>
        </w:tc>
      </w:tr>
      <w:tr w:rsidR="0009480B" w:rsidRPr="003C4B3E" w14:paraId="3F8F987A" w14:textId="77777777" w:rsidTr="00EE5D4B">
        <w:tc>
          <w:tcPr>
            <w:tcW w:w="1384" w:type="dxa"/>
            <w:tcBorders>
              <w:left w:val="nil"/>
              <w:right w:val="nil"/>
            </w:tcBorders>
          </w:tcPr>
          <w:p w14:paraId="2FBA5CAE"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ADHD</w:t>
            </w:r>
          </w:p>
        </w:tc>
        <w:tc>
          <w:tcPr>
            <w:tcW w:w="596" w:type="dxa"/>
            <w:tcBorders>
              <w:left w:val="nil"/>
              <w:right w:val="nil"/>
            </w:tcBorders>
          </w:tcPr>
          <w:p w14:paraId="1B824C3D"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26</w:t>
            </w:r>
            <w:r>
              <w:rPr>
                <w:rFonts w:ascii="Times New Roman" w:hAnsi="Times New Roman" w:cs="Times New Roman"/>
                <w:sz w:val="20"/>
                <w:szCs w:val="20"/>
              </w:rPr>
              <w:t>ᵇ</w:t>
            </w:r>
          </w:p>
        </w:tc>
        <w:tc>
          <w:tcPr>
            <w:tcW w:w="510" w:type="dxa"/>
            <w:tcBorders>
              <w:left w:val="nil"/>
              <w:right w:val="nil"/>
            </w:tcBorders>
          </w:tcPr>
          <w:p w14:paraId="70B38F82"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44</w:t>
            </w:r>
          </w:p>
        </w:tc>
        <w:tc>
          <w:tcPr>
            <w:tcW w:w="567" w:type="dxa"/>
            <w:tcBorders>
              <w:left w:val="nil"/>
              <w:right w:val="nil"/>
            </w:tcBorders>
          </w:tcPr>
          <w:p w14:paraId="339555C7"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03088E56"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7A4920F3"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39</w:t>
            </w:r>
            <w:r>
              <w:rPr>
                <w:rFonts w:ascii="Times New Roman" w:hAnsi="Times New Roman" w:cs="Times New Roman"/>
                <w:sz w:val="20"/>
                <w:szCs w:val="20"/>
              </w:rPr>
              <w:t>ᵃ</w:t>
            </w:r>
          </w:p>
        </w:tc>
        <w:tc>
          <w:tcPr>
            <w:tcW w:w="510" w:type="dxa"/>
            <w:tcBorders>
              <w:left w:val="nil"/>
              <w:right w:val="nil"/>
            </w:tcBorders>
          </w:tcPr>
          <w:p w14:paraId="628214D2"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60</w:t>
            </w:r>
          </w:p>
        </w:tc>
        <w:tc>
          <w:tcPr>
            <w:tcW w:w="567" w:type="dxa"/>
            <w:tcBorders>
              <w:left w:val="nil"/>
              <w:right w:val="nil"/>
            </w:tcBorders>
          </w:tcPr>
          <w:p w14:paraId="3365A783"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5DD823A8"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47DCC06B"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123.6</w:t>
            </w:r>
          </w:p>
        </w:tc>
        <w:tc>
          <w:tcPr>
            <w:tcW w:w="567" w:type="dxa"/>
            <w:tcBorders>
              <w:left w:val="nil"/>
              <w:right w:val="nil"/>
            </w:tcBorders>
          </w:tcPr>
          <w:p w14:paraId="7ACEA149"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0.001</w:t>
            </w:r>
          </w:p>
        </w:tc>
        <w:tc>
          <w:tcPr>
            <w:tcW w:w="567" w:type="dxa"/>
            <w:gridSpan w:val="2"/>
            <w:tcBorders>
              <w:left w:val="nil"/>
              <w:right w:val="nil"/>
            </w:tcBorders>
          </w:tcPr>
          <w:p w14:paraId="640E543F"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11.1</w:t>
            </w:r>
          </w:p>
        </w:tc>
        <w:tc>
          <w:tcPr>
            <w:tcW w:w="567" w:type="dxa"/>
            <w:tcBorders>
              <w:left w:val="nil"/>
              <w:right w:val="nil"/>
            </w:tcBorders>
          </w:tcPr>
          <w:p w14:paraId="14C2CFED"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0.01</w:t>
            </w:r>
          </w:p>
        </w:tc>
        <w:tc>
          <w:tcPr>
            <w:tcW w:w="567" w:type="dxa"/>
            <w:gridSpan w:val="2"/>
            <w:tcBorders>
              <w:left w:val="nil"/>
              <w:right w:val="nil"/>
            </w:tcBorders>
          </w:tcPr>
          <w:p w14:paraId="10AF852D"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5.3</w:t>
            </w:r>
          </w:p>
        </w:tc>
        <w:tc>
          <w:tcPr>
            <w:tcW w:w="624" w:type="dxa"/>
            <w:tcBorders>
              <w:left w:val="nil"/>
              <w:right w:val="nil"/>
            </w:tcBorders>
          </w:tcPr>
          <w:p w14:paraId="3894CD2A"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0.02</w:t>
            </w:r>
          </w:p>
        </w:tc>
      </w:tr>
      <w:tr w:rsidR="0009480B" w:rsidRPr="003C4B3E" w14:paraId="2D1E0FC9" w14:textId="77777777" w:rsidTr="00EE5D4B">
        <w:tc>
          <w:tcPr>
            <w:tcW w:w="1384" w:type="dxa"/>
            <w:tcBorders>
              <w:left w:val="nil"/>
              <w:right w:val="nil"/>
            </w:tcBorders>
          </w:tcPr>
          <w:p w14:paraId="02D96075"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GAD</w:t>
            </w:r>
          </w:p>
        </w:tc>
        <w:tc>
          <w:tcPr>
            <w:tcW w:w="596" w:type="dxa"/>
            <w:tcBorders>
              <w:left w:val="nil"/>
              <w:right w:val="nil"/>
            </w:tcBorders>
          </w:tcPr>
          <w:p w14:paraId="68561DB3"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12</w:t>
            </w:r>
            <w:r>
              <w:rPr>
                <w:rFonts w:ascii="Times New Roman" w:hAnsi="Times New Roman" w:cs="Times New Roman"/>
                <w:sz w:val="20"/>
                <w:szCs w:val="20"/>
              </w:rPr>
              <w:t>ᵃ</w:t>
            </w:r>
          </w:p>
        </w:tc>
        <w:tc>
          <w:tcPr>
            <w:tcW w:w="510" w:type="dxa"/>
            <w:tcBorders>
              <w:left w:val="nil"/>
              <w:right w:val="nil"/>
            </w:tcBorders>
          </w:tcPr>
          <w:p w14:paraId="4ABE5AE2"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20</w:t>
            </w:r>
          </w:p>
        </w:tc>
        <w:tc>
          <w:tcPr>
            <w:tcW w:w="567" w:type="dxa"/>
            <w:tcBorders>
              <w:left w:val="nil"/>
              <w:right w:val="nil"/>
            </w:tcBorders>
          </w:tcPr>
          <w:p w14:paraId="03B16E71"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48E68C76"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4FA77989"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4</w:t>
            </w:r>
            <w:r>
              <w:rPr>
                <w:rFonts w:ascii="Times New Roman" w:hAnsi="Times New Roman" w:cs="Times New Roman"/>
                <w:sz w:val="20"/>
                <w:szCs w:val="20"/>
              </w:rPr>
              <w:t>ᵇ</w:t>
            </w:r>
          </w:p>
        </w:tc>
        <w:tc>
          <w:tcPr>
            <w:tcW w:w="510" w:type="dxa"/>
            <w:tcBorders>
              <w:left w:val="nil"/>
              <w:right w:val="nil"/>
            </w:tcBorders>
          </w:tcPr>
          <w:p w14:paraId="66EE6179"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6</w:t>
            </w:r>
          </w:p>
        </w:tc>
        <w:tc>
          <w:tcPr>
            <w:tcW w:w="567" w:type="dxa"/>
            <w:tcBorders>
              <w:left w:val="nil"/>
              <w:right w:val="nil"/>
            </w:tcBorders>
          </w:tcPr>
          <w:p w14:paraId="621E3D97"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3D2DB381"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1D4C3A0D"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23.7</w:t>
            </w:r>
          </w:p>
        </w:tc>
        <w:tc>
          <w:tcPr>
            <w:tcW w:w="567" w:type="dxa"/>
            <w:tcBorders>
              <w:left w:val="nil"/>
              <w:right w:val="nil"/>
            </w:tcBorders>
          </w:tcPr>
          <w:p w14:paraId="105BC491"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0.001</w:t>
            </w:r>
          </w:p>
        </w:tc>
        <w:tc>
          <w:tcPr>
            <w:tcW w:w="567" w:type="dxa"/>
            <w:gridSpan w:val="2"/>
            <w:tcBorders>
              <w:left w:val="nil"/>
              <w:right w:val="nil"/>
            </w:tcBorders>
          </w:tcPr>
          <w:p w14:paraId="2B9098DD"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2.9</w:t>
            </w:r>
          </w:p>
        </w:tc>
        <w:tc>
          <w:tcPr>
            <w:tcW w:w="567" w:type="dxa"/>
            <w:tcBorders>
              <w:left w:val="nil"/>
              <w:right w:val="nil"/>
            </w:tcBorders>
          </w:tcPr>
          <w:p w14:paraId="654513E0"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0.09</w:t>
            </w:r>
          </w:p>
        </w:tc>
        <w:tc>
          <w:tcPr>
            <w:tcW w:w="567" w:type="dxa"/>
            <w:gridSpan w:val="2"/>
            <w:tcBorders>
              <w:left w:val="nil"/>
              <w:right w:val="nil"/>
            </w:tcBorders>
          </w:tcPr>
          <w:p w14:paraId="26185E0E"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5.5</w:t>
            </w:r>
          </w:p>
        </w:tc>
        <w:tc>
          <w:tcPr>
            <w:tcW w:w="624" w:type="dxa"/>
            <w:tcBorders>
              <w:left w:val="nil"/>
              <w:right w:val="nil"/>
            </w:tcBorders>
          </w:tcPr>
          <w:p w14:paraId="0FDD0539"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0.02</w:t>
            </w:r>
          </w:p>
        </w:tc>
      </w:tr>
      <w:tr w:rsidR="0009480B" w:rsidRPr="003C4B3E" w14:paraId="7020E623" w14:textId="77777777" w:rsidTr="00EE5D4B">
        <w:tc>
          <w:tcPr>
            <w:tcW w:w="1384" w:type="dxa"/>
            <w:tcBorders>
              <w:left w:val="nil"/>
              <w:right w:val="nil"/>
            </w:tcBorders>
          </w:tcPr>
          <w:p w14:paraId="75504EB5"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MDD</w:t>
            </w:r>
          </w:p>
        </w:tc>
        <w:tc>
          <w:tcPr>
            <w:tcW w:w="596" w:type="dxa"/>
            <w:tcBorders>
              <w:left w:val="nil"/>
              <w:right w:val="nil"/>
            </w:tcBorders>
          </w:tcPr>
          <w:p w14:paraId="24E87AE7"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22</w:t>
            </w:r>
          </w:p>
        </w:tc>
        <w:tc>
          <w:tcPr>
            <w:tcW w:w="510" w:type="dxa"/>
            <w:tcBorders>
              <w:left w:val="nil"/>
              <w:right w:val="nil"/>
            </w:tcBorders>
          </w:tcPr>
          <w:p w14:paraId="05BFC138"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37</w:t>
            </w:r>
          </w:p>
        </w:tc>
        <w:tc>
          <w:tcPr>
            <w:tcW w:w="567" w:type="dxa"/>
            <w:tcBorders>
              <w:left w:val="nil"/>
              <w:right w:val="nil"/>
            </w:tcBorders>
          </w:tcPr>
          <w:p w14:paraId="286437E5"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27C108A9"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33760546"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18</w:t>
            </w:r>
          </w:p>
        </w:tc>
        <w:tc>
          <w:tcPr>
            <w:tcW w:w="510" w:type="dxa"/>
            <w:tcBorders>
              <w:left w:val="nil"/>
              <w:right w:val="nil"/>
            </w:tcBorders>
          </w:tcPr>
          <w:p w14:paraId="51B52C04"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28</w:t>
            </w:r>
          </w:p>
        </w:tc>
        <w:tc>
          <w:tcPr>
            <w:tcW w:w="567" w:type="dxa"/>
            <w:tcBorders>
              <w:left w:val="nil"/>
              <w:right w:val="nil"/>
            </w:tcBorders>
          </w:tcPr>
          <w:p w14:paraId="2E666A46"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2A07CA96"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07F39717"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64.8</w:t>
            </w:r>
          </w:p>
        </w:tc>
        <w:tc>
          <w:tcPr>
            <w:tcW w:w="567" w:type="dxa"/>
            <w:tcBorders>
              <w:left w:val="nil"/>
              <w:right w:val="nil"/>
            </w:tcBorders>
          </w:tcPr>
          <w:p w14:paraId="26F8027B"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0.001</w:t>
            </w:r>
          </w:p>
        </w:tc>
        <w:tc>
          <w:tcPr>
            <w:tcW w:w="567" w:type="dxa"/>
            <w:gridSpan w:val="2"/>
            <w:tcBorders>
              <w:left w:val="nil"/>
              <w:right w:val="nil"/>
            </w:tcBorders>
          </w:tcPr>
          <w:p w14:paraId="1383FA35"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567" w:type="dxa"/>
            <w:tcBorders>
              <w:left w:val="nil"/>
              <w:right w:val="nil"/>
            </w:tcBorders>
          </w:tcPr>
          <w:p w14:paraId="49228EB5"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0.9</w:t>
            </w:r>
          </w:p>
        </w:tc>
        <w:tc>
          <w:tcPr>
            <w:tcW w:w="567" w:type="dxa"/>
            <w:gridSpan w:val="2"/>
            <w:tcBorders>
              <w:left w:val="nil"/>
              <w:right w:val="nil"/>
            </w:tcBorders>
          </w:tcPr>
          <w:p w14:paraId="4DC98C38"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1.3</w:t>
            </w:r>
          </w:p>
        </w:tc>
        <w:tc>
          <w:tcPr>
            <w:tcW w:w="624" w:type="dxa"/>
            <w:tcBorders>
              <w:left w:val="nil"/>
              <w:right w:val="nil"/>
            </w:tcBorders>
          </w:tcPr>
          <w:p w14:paraId="481531B6"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0.3</w:t>
            </w:r>
          </w:p>
        </w:tc>
      </w:tr>
      <w:tr w:rsidR="0009480B" w:rsidRPr="003C4B3E" w14:paraId="55675E9A" w14:textId="77777777" w:rsidTr="00EE5D4B">
        <w:tc>
          <w:tcPr>
            <w:tcW w:w="1384" w:type="dxa"/>
            <w:tcBorders>
              <w:left w:val="nil"/>
              <w:right w:val="nil"/>
            </w:tcBorders>
          </w:tcPr>
          <w:p w14:paraId="3929B072"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Alcohol abuse</w:t>
            </w:r>
          </w:p>
        </w:tc>
        <w:tc>
          <w:tcPr>
            <w:tcW w:w="596" w:type="dxa"/>
            <w:tcBorders>
              <w:left w:val="nil"/>
              <w:right w:val="nil"/>
            </w:tcBorders>
          </w:tcPr>
          <w:p w14:paraId="0F62D644"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2</w:t>
            </w:r>
          </w:p>
        </w:tc>
        <w:tc>
          <w:tcPr>
            <w:tcW w:w="510" w:type="dxa"/>
            <w:tcBorders>
              <w:left w:val="nil"/>
              <w:right w:val="nil"/>
            </w:tcBorders>
          </w:tcPr>
          <w:p w14:paraId="5DC2A1CD"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3</w:t>
            </w:r>
          </w:p>
        </w:tc>
        <w:tc>
          <w:tcPr>
            <w:tcW w:w="567" w:type="dxa"/>
            <w:tcBorders>
              <w:left w:val="nil"/>
              <w:right w:val="nil"/>
            </w:tcBorders>
          </w:tcPr>
          <w:p w14:paraId="0EC63108"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6453C789"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7D1AC57B"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10" w:type="dxa"/>
            <w:tcBorders>
              <w:left w:val="nil"/>
              <w:right w:val="nil"/>
            </w:tcBorders>
          </w:tcPr>
          <w:p w14:paraId="07170369"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2</w:t>
            </w:r>
          </w:p>
        </w:tc>
        <w:tc>
          <w:tcPr>
            <w:tcW w:w="567" w:type="dxa"/>
            <w:tcBorders>
              <w:left w:val="nil"/>
              <w:right w:val="nil"/>
            </w:tcBorders>
          </w:tcPr>
          <w:p w14:paraId="18EA9336"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7A1E3DB4"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75322058"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4.3</w:t>
            </w:r>
          </w:p>
        </w:tc>
        <w:tc>
          <w:tcPr>
            <w:tcW w:w="567" w:type="dxa"/>
            <w:tcBorders>
              <w:left w:val="nil"/>
              <w:right w:val="nil"/>
            </w:tcBorders>
          </w:tcPr>
          <w:p w14:paraId="1F0FB6D9"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0.05</w:t>
            </w:r>
          </w:p>
        </w:tc>
        <w:tc>
          <w:tcPr>
            <w:tcW w:w="567" w:type="dxa"/>
            <w:gridSpan w:val="2"/>
            <w:tcBorders>
              <w:left w:val="nil"/>
              <w:right w:val="nil"/>
            </w:tcBorders>
          </w:tcPr>
          <w:p w14:paraId="38E66572"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567" w:type="dxa"/>
            <w:tcBorders>
              <w:left w:val="nil"/>
              <w:right w:val="nil"/>
            </w:tcBorders>
          </w:tcPr>
          <w:p w14:paraId="79CE8C3E"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0.7</w:t>
            </w:r>
          </w:p>
        </w:tc>
        <w:tc>
          <w:tcPr>
            <w:tcW w:w="567" w:type="dxa"/>
            <w:gridSpan w:val="2"/>
            <w:tcBorders>
              <w:left w:val="nil"/>
              <w:right w:val="nil"/>
            </w:tcBorders>
          </w:tcPr>
          <w:p w14:paraId="03E731D2"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5.3</w:t>
            </w:r>
          </w:p>
        </w:tc>
        <w:tc>
          <w:tcPr>
            <w:tcW w:w="624" w:type="dxa"/>
            <w:tcBorders>
              <w:left w:val="nil"/>
              <w:right w:val="nil"/>
            </w:tcBorders>
          </w:tcPr>
          <w:p w14:paraId="576EEC2D"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0.2</w:t>
            </w:r>
          </w:p>
        </w:tc>
      </w:tr>
      <w:tr w:rsidR="0009480B" w:rsidRPr="003C4B3E" w14:paraId="43E54367" w14:textId="77777777" w:rsidTr="00EE5D4B">
        <w:tc>
          <w:tcPr>
            <w:tcW w:w="1384" w:type="dxa"/>
            <w:tcBorders>
              <w:left w:val="nil"/>
              <w:right w:val="nil"/>
            </w:tcBorders>
          </w:tcPr>
          <w:p w14:paraId="79A51521"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Drug abuse</w:t>
            </w:r>
          </w:p>
          <w:p w14:paraId="4D28955D" w14:textId="77777777" w:rsidR="0009480B" w:rsidRPr="00BC1E36" w:rsidRDefault="0009480B" w:rsidP="00EE5D4B">
            <w:pPr>
              <w:ind w:right="-108"/>
              <w:rPr>
                <w:rFonts w:ascii="Times New Roman" w:hAnsi="Times New Roman" w:cs="Times New Roman"/>
                <w:sz w:val="20"/>
                <w:szCs w:val="20"/>
              </w:rPr>
            </w:pPr>
            <w:r w:rsidRPr="00BC1E36">
              <w:rPr>
                <w:rFonts w:ascii="Times New Roman" w:hAnsi="Times New Roman" w:cs="Times New Roman"/>
                <w:sz w:val="20"/>
                <w:szCs w:val="20"/>
              </w:rPr>
              <w:t>(cannabis)</w:t>
            </w:r>
          </w:p>
        </w:tc>
        <w:tc>
          <w:tcPr>
            <w:tcW w:w="596" w:type="dxa"/>
            <w:tcBorders>
              <w:left w:val="nil"/>
              <w:right w:val="nil"/>
            </w:tcBorders>
          </w:tcPr>
          <w:p w14:paraId="28F6ECB9"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3</w:t>
            </w:r>
          </w:p>
        </w:tc>
        <w:tc>
          <w:tcPr>
            <w:tcW w:w="510" w:type="dxa"/>
            <w:tcBorders>
              <w:left w:val="nil"/>
              <w:right w:val="nil"/>
            </w:tcBorders>
          </w:tcPr>
          <w:p w14:paraId="23E44A2E"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5</w:t>
            </w:r>
          </w:p>
        </w:tc>
        <w:tc>
          <w:tcPr>
            <w:tcW w:w="567" w:type="dxa"/>
            <w:tcBorders>
              <w:left w:val="nil"/>
              <w:right w:val="nil"/>
            </w:tcBorders>
          </w:tcPr>
          <w:p w14:paraId="07FE7971"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48859667"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47E7C9A8"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4</w:t>
            </w:r>
          </w:p>
        </w:tc>
        <w:tc>
          <w:tcPr>
            <w:tcW w:w="510" w:type="dxa"/>
            <w:tcBorders>
              <w:left w:val="nil"/>
              <w:right w:val="nil"/>
            </w:tcBorders>
          </w:tcPr>
          <w:p w14:paraId="222FFC83"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6</w:t>
            </w:r>
          </w:p>
        </w:tc>
        <w:tc>
          <w:tcPr>
            <w:tcW w:w="567" w:type="dxa"/>
            <w:tcBorders>
              <w:left w:val="nil"/>
              <w:right w:val="nil"/>
            </w:tcBorders>
          </w:tcPr>
          <w:p w14:paraId="25F6F633"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0E4FB662"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23147564"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10.1</w:t>
            </w:r>
          </w:p>
        </w:tc>
        <w:tc>
          <w:tcPr>
            <w:tcW w:w="567" w:type="dxa"/>
            <w:tcBorders>
              <w:left w:val="nil"/>
              <w:right w:val="nil"/>
            </w:tcBorders>
          </w:tcPr>
          <w:p w14:paraId="62E8421C"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0.01</w:t>
            </w:r>
          </w:p>
        </w:tc>
        <w:tc>
          <w:tcPr>
            <w:tcW w:w="567" w:type="dxa"/>
            <w:gridSpan w:val="2"/>
            <w:tcBorders>
              <w:left w:val="nil"/>
              <w:right w:val="nil"/>
            </w:tcBorders>
          </w:tcPr>
          <w:p w14:paraId="033D22A3"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567" w:type="dxa"/>
            <w:tcBorders>
              <w:left w:val="nil"/>
              <w:right w:val="nil"/>
            </w:tcBorders>
          </w:tcPr>
          <w:p w14:paraId="5B66815C"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0.5</w:t>
            </w:r>
          </w:p>
        </w:tc>
        <w:tc>
          <w:tcPr>
            <w:tcW w:w="567" w:type="dxa"/>
            <w:gridSpan w:val="2"/>
            <w:tcBorders>
              <w:left w:val="nil"/>
              <w:right w:val="nil"/>
            </w:tcBorders>
          </w:tcPr>
          <w:p w14:paraId="067D7E78"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624" w:type="dxa"/>
            <w:tcBorders>
              <w:left w:val="nil"/>
              <w:right w:val="nil"/>
            </w:tcBorders>
          </w:tcPr>
          <w:p w14:paraId="1769761F"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0.8</w:t>
            </w:r>
          </w:p>
        </w:tc>
      </w:tr>
      <w:tr w:rsidR="0009480B" w:rsidRPr="003C4B3E" w14:paraId="2909E276" w14:textId="77777777" w:rsidTr="00EE5D4B">
        <w:tc>
          <w:tcPr>
            <w:tcW w:w="1384" w:type="dxa"/>
            <w:tcBorders>
              <w:left w:val="nil"/>
              <w:right w:val="nil"/>
            </w:tcBorders>
          </w:tcPr>
          <w:p w14:paraId="4D578C7A"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Medication</w:t>
            </w:r>
          </w:p>
        </w:tc>
        <w:tc>
          <w:tcPr>
            <w:tcW w:w="596" w:type="dxa"/>
            <w:tcBorders>
              <w:left w:val="nil"/>
              <w:right w:val="nil"/>
            </w:tcBorders>
          </w:tcPr>
          <w:p w14:paraId="32B4F7CB"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17</w:t>
            </w:r>
          </w:p>
        </w:tc>
        <w:tc>
          <w:tcPr>
            <w:tcW w:w="510" w:type="dxa"/>
            <w:tcBorders>
              <w:left w:val="nil"/>
              <w:right w:val="nil"/>
            </w:tcBorders>
          </w:tcPr>
          <w:p w14:paraId="6392E78F"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29</w:t>
            </w:r>
          </w:p>
        </w:tc>
        <w:tc>
          <w:tcPr>
            <w:tcW w:w="567" w:type="dxa"/>
            <w:tcBorders>
              <w:left w:val="nil"/>
              <w:right w:val="nil"/>
            </w:tcBorders>
          </w:tcPr>
          <w:p w14:paraId="15CA375D"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09BA992B"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5692CACE"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13</w:t>
            </w:r>
          </w:p>
        </w:tc>
        <w:tc>
          <w:tcPr>
            <w:tcW w:w="510" w:type="dxa"/>
            <w:tcBorders>
              <w:left w:val="nil"/>
              <w:right w:val="nil"/>
            </w:tcBorders>
          </w:tcPr>
          <w:p w14:paraId="587B25EA"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20</w:t>
            </w:r>
          </w:p>
        </w:tc>
        <w:tc>
          <w:tcPr>
            <w:tcW w:w="567" w:type="dxa"/>
            <w:tcBorders>
              <w:left w:val="nil"/>
              <w:right w:val="nil"/>
            </w:tcBorders>
          </w:tcPr>
          <w:p w14:paraId="076A5D20"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1683434F"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44B9E765" w14:textId="77777777" w:rsidR="0009480B" w:rsidRPr="003C4B3E" w:rsidRDefault="0009480B" w:rsidP="00EE5D4B">
            <w:pPr>
              <w:ind w:left="-148" w:right="-161"/>
              <w:jc w:val="center"/>
              <w:rPr>
                <w:rFonts w:ascii="Times New Roman" w:hAnsi="Times New Roman" w:cs="Times New Roman"/>
                <w:sz w:val="20"/>
                <w:szCs w:val="20"/>
              </w:rPr>
            </w:pPr>
            <w:r w:rsidRPr="003C4B3E">
              <w:rPr>
                <w:rFonts w:ascii="Times New Roman" w:hAnsi="Times New Roman" w:cs="Times New Roman"/>
                <w:sz w:val="20"/>
                <w:szCs w:val="20"/>
              </w:rPr>
              <w:t>43.3</w:t>
            </w:r>
          </w:p>
        </w:tc>
        <w:tc>
          <w:tcPr>
            <w:tcW w:w="567" w:type="dxa"/>
            <w:tcBorders>
              <w:left w:val="nil"/>
              <w:right w:val="nil"/>
            </w:tcBorders>
          </w:tcPr>
          <w:p w14:paraId="2AEEE249"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0.001</w:t>
            </w:r>
          </w:p>
        </w:tc>
        <w:tc>
          <w:tcPr>
            <w:tcW w:w="567" w:type="dxa"/>
            <w:gridSpan w:val="2"/>
            <w:tcBorders>
              <w:left w:val="nil"/>
              <w:right w:val="nil"/>
            </w:tcBorders>
          </w:tcPr>
          <w:p w14:paraId="296BE722"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567" w:type="dxa"/>
            <w:tcBorders>
              <w:left w:val="nil"/>
              <w:right w:val="nil"/>
            </w:tcBorders>
          </w:tcPr>
          <w:p w14:paraId="2B8ECA4F"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0.7</w:t>
            </w:r>
          </w:p>
        </w:tc>
        <w:tc>
          <w:tcPr>
            <w:tcW w:w="567" w:type="dxa"/>
            <w:gridSpan w:val="2"/>
            <w:tcBorders>
              <w:left w:val="nil"/>
              <w:right w:val="nil"/>
            </w:tcBorders>
          </w:tcPr>
          <w:p w14:paraId="1FF41311"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1.3</w:t>
            </w:r>
          </w:p>
        </w:tc>
        <w:tc>
          <w:tcPr>
            <w:tcW w:w="624" w:type="dxa"/>
            <w:tcBorders>
              <w:left w:val="nil"/>
              <w:right w:val="nil"/>
            </w:tcBorders>
          </w:tcPr>
          <w:p w14:paraId="718C28E6"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0.3</w:t>
            </w:r>
          </w:p>
        </w:tc>
      </w:tr>
      <w:tr w:rsidR="0009480B" w:rsidRPr="003C4B3E" w14:paraId="03A9BCAB" w14:textId="77777777" w:rsidTr="00EE5D4B">
        <w:tc>
          <w:tcPr>
            <w:tcW w:w="1384" w:type="dxa"/>
            <w:tcBorders>
              <w:left w:val="nil"/>
              <w:right w:val="nil"/>
            </w:tcBorders>
            <w:shd w:val="clear" w:color="auto" w:fill="D9D9D9" w:themeFill="background1" w:themeFillShade="D9"/>
          </w:tcPr>
          <w:p w14:paraId="7B4199B6"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i/>
                <w:sz w:val="20"/>
                <w:szCs w:val="20"/>
              </w:rPr>
              <w:t>PDS</w:t>
            </w:r>
          </w:p>
        </w:tc>
        <w:tc>
          <w:tcPr>
            <w:tcW w:w="596" w:type="dxa"/>
            <w:tcBorders>
              <w:left w:val="nil"/>
              <w:right w:val="nil"/>
            </w:tcBorders>
            <w:shd w:val="clear" w:color="auto" w:fill="D9D9D9" w:themeFill="background1" w:themeFillShade="D9"/>
          </w:tcPr>
          <w:p w14:paraId="1EB2DAF2"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N</w:t>
            </w:r>
          </w:p>
        </w:tc>
        <w:tc>
          <w:tcPr>
            <w:tcW w:w="510" w:type="dxa"/>
            <w:tcBorders>
              <w:left w:val="nil"/>
              <w:right w:val="nil"/>
            </w:tcBorders>
            <w:shd w:val="clear" w:color="auto" w:fill="D9D9D9" w:themeFill="background1" w:themeFillShade="D9"/>
          </w:tcPr>
          <w:p w14:paraId="4E864B42"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tcBorders>
              <w:left w:val="nil"/>
              <w:right w:val="nil"/>
            </w:tcBorders>
            <w:shd w:val="clear" w:color="auto" w:fill="D9D9D9" w:themeFill="background1" w:themeFillShade="D9"/>
          </w:tcPr>
          <w:p w14:paraId="1101F88C"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gridSpan w:val="2"/>
            <w:tcBorders>
              <w:left w:val="nil"/>
              <w:right w:val="nil"/>
            </w:tcBorders>
            <w:shd w:val="clear" w:color="auto" w:fill="D9D9D9" w:themeFill="background1" w:themeFillShade="D9"/>
          </w:tcPr>
          <w:p w14:paraId="13A8D6F9"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tcBorders>
              <w:left w:val="nil"/>
              <w:right w:val="nil"/>
            </w:tcBorders>
            <w:shd w:val="clear" w:color="auto" w:fill="D9D9D9" w:themeFill="background1" w:themeFillShade="D9"/>
          </w:tcPr>
          <w:p w14:paraId="4F4BC634"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tcBorders>
              <w:left w:val="nil"/>
              <w:right w:val="nil"/>
            </w:tcBorders>
            <w:shd w:val="clear" w:color="auto" w:fill="D9D9D9" w:themeFill="background1" w:themeFillShade="D9"/>
          </w:tcPr>
          <w:p w14:paraId="28FF9820"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tcBorders>
              <w:left w:val="nil"/>
              <w:right w:val="nil"/>
            </w:tcBorders>
            <w:shd w:val="clear" w:color="auto" w:fill="D9D9D9" w:themeFill="background1" w:themeFillShade="D9"/>
          </w:tcPr>
          <w:p w14:paraId="707BD84B"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N</w:t>
            </w:r>
          </w:p>
        </w:tc>
        <w:tc>
          <w:tcPr>
            <w:tcW w:w="510" w:type="dxa"/>
            <w:tcBorders>
              <w:left w:val="nil"/>
              <w:right w:val="nil"/>
            </w:tcBorders>
            <w:shd w:val="clear" w:color="auto" w:fill="D9D9D9" w:themeFill="background1" w:themeFillShade="D9"/>
          </w:tcPr>
          <w:p w14:paraId="5A2598D3"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w:t>
            </w:r>
          </w:p>
        </w:tc>
        <w:tc>
          <w:tcPr>
            <w:tcW w:w="567" w:type="dxa"/>
            <w:gridSpan w:val="2"/>
            <w:tcBorders>
              <w:left w:val="nil"/>
              <w:right w:val="nil"/>
            </w:tcBorders>
            <w:shd w:val="clear" w:color="auto" w:fill="D9D9D9" w:themeFill="background1" w:themeFillShade="D9"/>
          </w:tcPr>
          <w:p w14:paraId="6F64BFED"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χ</w:t>
            </w:r>
            <w:r w:rsidRPr="003C4B3E">
              <w:rPr>
                <w:rFonts w:ascii="Times New Roman" w:hAnsi="Times New Roman" w:cs="Times New Roman"/>
                <w:sz w:val="20"/>
                <w:szCs w:val="20"/>
                <w:vertAlign w:val="superscript"/>
              </w:rPr>
              <w:t>2</w:t>
            </w:r>
          </w:p>
        </w:tc>
        <w:tc>
          <w:tcPr>
            <w:tcW w:w="567" w:type="dxa"/>
            <w:tcBorders>
              <w:left w:val="nil"/>
              <w:right w:val="nil"/>
            </w:tcBorders>
            <w:shd w:val="clear" w:color="auto" w:fill="D9D9D9" w:themeFill="background1" w:themeFillShade="D9"/>
          </w:tcPr>
          <w:p w14:paraId="0723C8CF"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p</w:t>
            </w:r>
          </w:p>
        </w:tc>
        <w:tc>
          <w:tcPr>
            <w:tcW w:w="567" w:type="dxa"/>
            <w:gridSpan w:val="2"/>
            <w:tcBorders>
              <w:left w:val="nil"/>
              <w:right w:val="nil"/>
            </w:tcBorders>
            <w:shd w:val="clear" w:color="auto" w:fill="D9D9D9" w:themeFill="background1" w:themeFillShade="D9"/>
          </w:tcPr>
          <w:p w14:paraId="02DB5B49"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χ</w:t>
            </w:r>
            <w:r w:rsidRPr="003C4B3E">
              <w:rPr>
                <w:rFonts w:ascii="Times New Roman" w:hAnsi="Times New Roman" w:cs="Times New Roman"/>
                <w:sz w:val="20"/>
                <w:szCs w:val="20"/>
                <w:vertAlign w:val="superscript"/>
              </w:rPr>
              <w:t>2</w:t>
            </w:r>
          </w:p>
        </w:tc>
        <w:tc>
          <w:tcPr>
            <w:tcW w:w="567" w:type="dxa"/>
            <w:tcBorders>
              <w:left w:val="nil"/>
              <w:right w:val="nil"/>
            </w:tcBorders>
            <w:shd w:val="clear" w:color="auto" w:fill="D9D9D9" w:themeFill="background1" w:themeFillShade="D9"/>
          </w:tcPr>
          <w:p w14:paraId="3449A7D5" w14:textId="77777777" w:rsidR="0009480B" w:rsidRPr="003C4B3E" w:rsidRDefault="0009480B" w:rsidP="00EE5D4B">
            <w:pPr>
              <w:ind w:left="-77" w:right="-129"/>
              <w:jc w:val="center"/>
              <w:rPr>
                <w:rFonts w:ascii="Times New Roman" w:hAnsi="Times New Roman" w:cs="Times New Roman"/>
                <w:sz w:val="20"/>
                <w:szCs w:val="20"/>
              </w:rPr>
            </w:pPr>
            <w:r>
              <w:rPr>
                <w:rFonts w:ascii="Times New Roman" w:hAnsi="Times New Roman" w:cs="Times New Roman"/>
                <w:sz w:val="20"/>
                <w:szCs w:val="20"/>
              </w:rPr>
              <w:t>p</w:t>
            </w:r>
          </w:p>
        </w:tc>
        <w:tc>
          <w:tcPr>
            <w:tcW w:w="567" w:type="dxa"/>
            <w:gridSpan w:val="2"/>
            <w:tcBorders>
              <w:left w:val="nil"/>
              <w:right w:val="nil"/>
            </w:tcBorders>
            <w:shd w:val="clear" w:color="auto" w:fill="D9D9D9" w:themeFill="background1" w:themeFillShade="D9"/>
          </w:tcPr>
          <w:p w14:paraId="08B86596"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χ</w:t>
            </w:r>
            <w:r w:rsidRPr="003C4B3E">
              <w:rPr>
                <w:rFonts w:ascii="Times New Roman" w:hAnsi="Times New Roman" w:cs="Times New Roman"/>
                <w:sz w:val="20"/>
                <w:szCs w:val="20"/>
                <w:vertAlign w:val="superscript"/>
              </w:rPr>
              <w:t>2</w:t>
            </w:r>
          </w:p>
        </w:tc>
        <w:tc>
          <w:tcPr>
            <w:tcW w:w="624" w:type="dxa"/>
            <w:tcBorders>
              <w:left w:val="nil"/>
              <w:right w:val="nil"/>
            </w:tcBorders>
            <w:shd w:val="clear" w:color="auto" w:fill="D9D9D9" w:themeFill="background1" w:themeFillShade="D9"/>
          </w:tcPr>
          <w:p w14:paraId="251DCF63" w14:textId="77777777" w:rsidR="0009480B" w:rsidRPr="00BC1E36" w:rsidRDefault="0009480B" w:rsidP="00EE5D4B">
            <w:pPr>
              <w:ind w:left="-133" w:right="-188"/>
              <w:jc w:val="center"/>
              <w:rPr>
                <w:rFonts w:ascii="Times New Roman" w:hAnsi="Times New Roman" w:cs="Times New Roman"/>
                <w:sz w:val="20"/>
                <w:szCs w:val="20"/>
              </w:rPr>
            </w:pPr>
            <w:r w:rsidRPr="00BC1E36">
              <w:rPr>
                <w:rFonts w:ascii="Times New Roman" w:hAnsi="Times New Roman" w:cs="Times New Roman"/>
                <w:sz w:val="20"/>
                <w:szCs w:val="20"/>
              </w:rPr>
              <w:t>p</w:t>
            </w:r>
          </w:p>
        </w:tc>
      </w:tr>
      <w:tr w:rsidR="0009480B" w:rsidRPr="003C4B3E" w14:paraId="3081CF84" w14:textId="77777777" w:rsidTr="00EE5D4B">
        <w:tc>
          <w:tcPr>
            <w:tcW w:w="1384" w:type="dxa"/>
            <w:tcBorders>
              <w:left w:val="nil"/>
              <w:right w:val="nil"/>
            </w:tcBorders>
          </w:tcPr>
          <w:p w14:paraId="21B7AC56"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Pre/Early (stages I &amp; II)</w:t>
            </w:r>
          </w:p>
        </w:tc>
        <w:tc>
          <w:tcPr>
            <w:tcW w:w="596" w:type="dxa"/>
            <w:tcBorders>
              <w:left w:val="nil"/>
              <w:right w:val="nil"/>
            </w:tcBorders>
          </w:tcPr>
          <w:p w14:paraId="1E5B2C45" w14:textId="77777777" w:rsidR="0009480B" w:rsidRPr="00BC1E36"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3</w:t>
            </w:r>
          </w:p>
        </w:tc>
        <w:tc>
          <w:tcPr>
            <w:tcW w:w="510" w:type="dxa"/>
            <w:tcBorders>
              <w:left w:val="nil"/>
              <w:right w:val="nil"/>
            </w:tcBorders>
          </w:tcPr>
          <w:p w14:paraId="2ABE226B"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5</w:t>
            </w:r>
          </w:p>
        </w:tc>
        <w:tc>
          <w:tcPr>
            <w:tcW w:w="567" w:type="dxa"/>
            <w:tcBorders>
              <w:left w:val="nil"/>
              <w:right w:val="nil"/>
            </w:tcBorders>
          </w:tcPr>
          <w:p w14:paraId="5B3B240F"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7</w:t>
            </w:r>
          </w:p>
        </w:tc>
        <w:tc>
          <w:tcPr>
            <w:tcW w:w="510" w:type="dxa"/>
            <w:gridSpan w:val="2"/>
            <w:tcBorders>
              <w:left w:val="nil"/>
              <w:right w:val="nil"/>
            </w:tcBorders>
          </w:tcPr>
          <w:p w14:paraId="06E32E57"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7</w:t>
            </w:r>
          </w:p>
        </w:tc>
        <w:tc>
          <w:tcPr>
            <w:tcW w:w="567" w:type="dxa"/>
            <w:tcBorders>
              <w:left w:val="nil"/>
              <w:right w:val="nil"/>
            </w:tcBorders>
          </w:tcPr>
          <w:p w14:paraId="54757FBE" w14:textId="77777777" w:rsidR="0009480B" w:rsidRPr="003C4B3E" w:rsidRDefault="0009480B" w:rsidP="00EE5D4B">
            <w:pPr>
              <w:ind w:left="-82" w:right="-108"/>
              <w:jc w:val="center"/>
              <w:rPr>
                <w:rFonts w:ascii="Times New Roman" w:hAnsi="Times New Roman" w:cs="Times New Roman"/>
                <w:sz w:val="20"/>
                <w:szCs w:val="20"/>
              </w:rPr>
            </w:pPr>
            <w:r>
              <w:rPr>
                <w:rFonts w:ascii="Times New Roman" w:hAnsi="Times New Roman" w:cs="Times New Roman"/>
                <w:sz w:val="20"/>
                <w:szCs w:val="20"/>
              </w:rPr>
              <w:t>12</w:t>
            </w:r>
          </w:p>
        </w:tc>
        <w:tc>
          <w:tcPr>
            <w:tcW w:w="510" w:type="dxa"/>
            <w:tcBorders>
              <w:left w:val="nil"/>
              <w:right w:val="nil"/>
            </w:tcBorders>
          </w:tcPr>
          <w:p w14:paraId="3AB28872"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18</w:t>
            </w:r>
          </w:p>
        </w:tc>
        <w:tc>
          <w:tcPr>
            <w:tcW w:w="567" w:type="dxa"/>
            <w:tcBorders>
              <w:left w:val="nil"/>
              <w:right w:val="nil"/>
            </w:tcBorders>
          </w:tcPr>
          <w:p w14:paraId="6E2950E2" w14:textId="77777777" w:rsidR="0009480B" w:rsidRPr="003C4B3E" w:rsidRDefault="0009480B" w:rsidP="00EE5D4B">
            <w:pPr>
              <w:ind w:left="-115" w:right="-124"/>
              <w:jc w:val="center"/>
              <w:rPr>
                <w:rFonts w:ascii="Times New Roman" w:hAnsi="Times New Roman" w:cs="Times New Roman"/>
                <w:sz w:val="20"/>
                <w:szCs w:val="20"/>
              </w:rPr>
            </w:pPr>
            <w:r>
              <w:rPr>
                <w:rFonts w:ascii="Times New Roman" w:hAnsi="Times New Roman" w:cs="Times New Roman"/>
                <w:sz w:val="20"/>
                <w:szCs w:val="20"/>
              </w:rPr>
              <w:t>17</w:t>
            </w:r>
          </w:p>
        </w:tc>
        <w:tc>
          <w:tcPr>
            <w:tcW w:w="510" w:type="dxa"/>
            <w:tcBorders>
              <w:left w:val="nil"/>
              <w:right w:val="nil"/>
            </w:tcBorders>
          </w:tcPr>
          <w:p w14:paraId="4210D547"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24</w:t>
            </w:r>
          </w:p>
        </w:tc>
        <w:tc>
          <w:tcPr>
            <w:tcW w:w="567" w:type="dxa"/>
            <w:gridSpan w:val="2"/>
            <w:tcBorders>
              <w:left w:val="nil"/>
              <w:right w:val="nil"/>
            </w:tcBorders>
          </w:tcPr>
          <w:p w14:paraId="1AD2E348"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6.5</w:t>
            </w:r>
          </w:p>
        </w:tc>
        <w:tc>
          <w:tcPr>
            <w:tcW w:w="567" w:type="dxa"/>
            <w:tcBorders>
              <w:left w:val="nil"/>
              <w:right w:val="nil"/>
            </w:tcBorders>
          </w:tcPr>
          <w:p w14:paraId="2765F682" w14:textId="77777777" w:rsidR="0009480B" w:rsidRPr="003C4B3E" w:rsidRDefault="0009480B" w:rsidP="00EE5D4B">
            <w:pPr>
              <w:ind w:left="-197" w:right="-151"/>
              <w:jc w:val="center"/>
              <w:rPr>
                <w:rFonts w:ascii="Times New Roman" w:hAnsi="Times New Roman" w:cs="Times New Roman"/>
                <w:sz w:val="20"/>
                <w:szCs w:val="20"/>
              </w:rPr>
            </w:pPr>
            <w:r>
              <w:rPr>
                <w:rFonts w:ascii="Times New Roman" w:hAnsi="Times New Roman" w:cs="Times New Roman"/>
                <w:sz w:val="20"/>
                <w:szCs w:val="20"/>
              </w:rPr>
              <w:t>0.2</w:t>
            </w:r>
          </w:p>
        </w:tc>
        <w:tc>
          <w:tcPr>
            <w:tcW w:w="567" w:type="dxa"/>
            <w:gridSpan w:val="2"/>
            <w:tcBorders>
              <w:left w:val="nil"/>
              <w:right w:val="nil"/>
            </w:tcBorders>
          </w:tcPr>
          <w:p w14:paraId="0DAE994B" w14:textId="77777777" w:rsidR="0009480B" w:rsidRPr="003C4B3E" w:rsidRDefault="0009480B" w:rsidP="00EE5D4B">
            <w:pPr>
              <w:ind w:left="-207" w:right="-139"/>
              <w:jc w:val="center"/>
              <w:rPr>
                <w:rFonts w:ascii="Times New Roman" w:hAnsi="Times New Roman" w:cs="Times New Roman"/>
                <w:sz w:val="20"/>
                <w:szCs w:val="20"/>
              </w:rPr>
            </w:pPr>
            <w:r>
              <w:rPr>
                <w:rFonts w:ascii="Times New Roman" w:hAnsi="Times New Roman" w:cs="Times New Roman"/>
                <w:sz w:val="20"/>
                <w:szCs w:val="20"/>
              </w:rPr>
              <w:t>31</w:t>
            </w:r>
            <w:r w:rsidRPr="003C4B3E">
              <w:rPr>
                <w:rFonts w:ascii="Times New Roman" w:hAnsi="Times New Roman" w:cs="Times New Roman"/>
                <w:sz w:val="20"/>
                <w:szCs w:val="20"/>
              </w:rPr>
              <w:t>.2</w:t>
            </w:r>
          </w:p>
        </w:tc>
        <w:tc>
          <w:tcPr>
            <w:tcW w:w="567" w:type="dxa"/>
            <w:tcBorders>
              <w:left w:val="nil"/>
              <w:right w:val="nil"/>
            </w:tcBorders>
          </w:tcPr>
          <w:p w14:paraId="7E3B9155"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0.0</w:t>
            </w:r>
            <w:r>
              <w:rPr>
                <w:rFonts w:ascii="Times New Roman" w:hAnsi="Times New Roman" w:cs="Times New Roman"/>
                <w:sz w:val="20"/>
                <w:szCs w:val="20"/>
              </w:rPr>
              <w:t>0</w:t>
            </w:r>
            <w:r w:rsidRPr="003C4B3E">
              <w:rPr>
                <w:rFonts w:ascii="Times New Roman" w:hAnsi="Times New Roman" w:cs="Times New Roman"/>
                <w:sz w:val="20"/>
                <w:szCs w:val="20"/>
              </w:rPr>
              <w:t>1</w:t>
            </w:r>
          </w:p>
        </w:tc>
        <w:tc>
          <w:tcPr>
            <w:tcW w:w="567" w:type="dxa"/>
            <w:gridSpan w:val="2"/>
            <w:tcBorders>
              <w:left w:val="nil"/>
              <w:right w:val="nil"/>
            </w:tcBorders>
          </w:tcPr>
          <w:p w14:paraId="4E4367D5" w14:textId="77777777" w:rsidR="0009480B" w:rsidRPr="003C4B3E" w:rsidRDefault="0009480B" w:rsidP="00EE5D4B">
            <w:pPr>
              <w:ind w:left="-87" w:right="-83"/>
              <w:jc w:val="center"/>
              <w:rPr>
                <w:rFonts w:ascii="Times New Roman" w:hAnsi="Times New Roman" w:cs="Times New Roman"/>
                <w:sz w:val="20"/>
                <w:szCs w:val="20"/>
              </w:rPr>
            </w:pPr>
            <w:r>
              <w:rPr>
                <w:rFonts w:ascii="Times New Roman" w:hAnsi="Times New Roman" w:cs="Times New Roman"/>
                <w:sz w:val="20"/>
                <w:szCs w:val="20"/>
              </w:rPr>
              <w:t>3.0</w:t>
            </w:r>
          </w:p>
        </w:tc>
        <w:tc>
          <w:tcPr>
            <w:tcW w:w="624" w:type="dxa"/>
            <w:tcBorders>
              <w:left w:val="nil"/>
              <w:right w:val="nil"/>
            </w:tcBorders>
          </w:tcPr>
          <w:p w14:paraId="0AF33D42" w14:textId="77777777" w:rsidR="0009480B" w:rsidRPr="003C4B3E" w:rsidRDefault="0009480B" w:rsidP="00EE5D4B">
            <w:pPr>
              <w:ind w:left="-133" w:right="-188"/>
              <w:jc w:val="center"/>
              <w:rPr>
                <w:rFonts w:ascii="Times New Roman" w:hAnsi="Times New Roman" w:cs="Times New Roman"/>
                <w:sz w:val="20"/>
                <w:szCs w:val="20"/>
              </w:rPr>
            </w:pPr>
            <w:r>
              <w:rPr>
                <w:rFonts w:ascii="Times New Roman" w:hAnsi="Times New Roman" w:cs="Times New Roman"/>
                <w:sz w:val="20"/>
                <w:szCs w:val="20"/>
              </w:rPr>
              <w:t>0.6</w:t>
            </w:r>
          </w:p>
        </w:tc>
      </w:tr>
      <w:tr w:rsidR="0009480B" w:rsidRPr="003C4B3E" w14:paraId="03B95347" w14:textId="77777777" w:rsidTr="00EE5D4B">
        <w:tc>
          <w:tcPr>
            <w:tcW w:w="1384" w:type="dxa"/>
            <w:tcBorders>
              <w:left w:val="nil"/>
              <w:right w:val="nil"/>
            </w:tcBorders>
          </w:tcPr>
          <w:p w14:paraId="7F02B9D0" w14:textId="77777777" w:rsidR="0009480B" w:rsidRPr="003C4B3E" w:rsidRDefault="0009480B" w:rsidP="00EE5D4B">
            <w:pPr>
              <w:ind w:right="-108"/>
              <w:rPr>
                <w:rFonts w:ascii="Times New Roman" w:hAnsi="Times New Roman" w:cs="Times New Roman"/>
                <w:i/>
                <w:sz w:val="20"/>
                <w:szCs w:val="20"/>
              </w:rPr>
            </w:pPr>
            <w:r w:rsidRPr="003C4B3E">
              <w:rPr>
                <w:rFonts w:ascii="Times New Roman" w:hAnsi="Times New Roman" w:cs="Times New Roman"/>
                <w:sz w:val="20"/>
                <w:szCs w:val="20"/>
              </w:rPr>
              <w:t>Mid/Late/Post (stages III – V)</w:t>
            </w:r>
          </w:p>
        </w:tc>
        <w:tc>
          <w:tcPr>
            <w:tcW w:w="596" w:type="dxa"/>
            <w:tcBorders>
              <w:left w:val="nil"/>
              <w:right w:val="nil"/>
            </w:tcBorders>
          </w:tcPr>
          <w:p w14:paraId="269F6FFA"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56ᵇ</w:t>
            </w:r>
          </w:p>
        </w:tc>
        <w:tc>
          <w:tcPr>
            <w:tcW w:w="510" w:type="dxa"/>
            <w:tcBorders>
              <w:left w:val="nil"/>
              <w:right w:val="nil"/>
            </w:tcBorders>
          </w:tcPr>
          <w:p w14:paraId="4D9796C5" w14:textId="77777777" w:rsidR="0009480B" w:rsidRPr="00BC1E36"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95</w:t>
            </w:r>
          </w:p>
        </w:tc>
        <w:tc>
          <w:tcPr>
            <w:tcW w:w="567" w:type="dxa"/>
            <w:tcBorders>
              <w:left w:val="nil"/>
              <w:right w:val="nil"/>
            </w:tcBorders>
          </w:tcPr>
          <w:p w14:paraId="4B7FF24F" w14:textId="77777777" w:rsidR="0009480B" w:rsidRPr="003C4B3E" w:rsidRDefault="0009480B" w:rsidP="00EE5D4B">
            <w:pPr>
              <w:ind w:left="-108" w:right="-108"/>
              <w:jc w:val="center"/>
              <w:rPr>
                <w:rFonts w:ascii="Times New Roman" w:hAnsi="Times New Roman" w:cs="Times New Roman"/>
                <w:sz w:val="20"/>
                <w:szCs w:val="20"/>
              </w:rPr>
            </w:pPr>
            <w:r>
              <w:rPr>
                <w:rFonts w:ascii="Times New Roman" w:hAnsi="Times New Roman" w:cs="Times New Roman"/>
                <w:sz w:val="20"/>
                <w:szCs w:val="20"/>
              </w:rPr>
              <w:t>96ᵃ</w:t>
            </w:r>
          </w:p>
        </w:tc>
        <w:tc>
          <w:tcPr>
            <w:tcW w:w="510" w:type="dxa"/>
            <w:gridSpan w:val="2"/>
            <w:tcBorders>
              <w:left w:val="nil"/>
              <w:right w:val="nil"/>
            </w:tcBorders>
          </w:tcPr>
          <w:p w14:paraId="067FAC60" w14:textId="77777777" w:rsidR="0009480B" w:rsidRPr="003C4B3E" w:rsidRDefault="0009480B" w:rsidP="00EE5D4B">
            <w:pPr>
              <w:ind w:left="-108" w:right="-134"/>
              <w:jc w:val="center"/>
              <w:rPr>
                <w:rFonts w:ascii="Times New Roman" w:hAnsi="Times New Roman" w:cs="Times New Roman"/>
                <w:sz w:val="20"/>
                <w:szCs w:val="20"/>
              </w:rPr>
            </w:pPr>
            <w:r>
              <w:rPr>
                <w:rFonts w:ascii="Times New Roman" w:hAnsi="Times New Roman" w:cs="Times New Roman"/>
                <w:sz w:val="20"/>
                <w:szCs w:val="20"/>
              </w:rPr>
              <w:t>93</w:t>
            </w:r>
          </w:p>
        </w:tc>
        <w:tc>
          <w:tcPr>
            <w:tcW w:w="567" w:type="dxa"/>
            <w:tcBorders>
              <w:left w:val="nil"/>
              <w:right w:val="nil"/>
            </w:tcBorders>
          </w:tcPr>
          <w:p w14:paraId="6B049306" w14:textId="77777777" w:rsidR="0009480B" w:rsidRPr="003C4B3E" w:rsidRDefault="0009480B" w:rsidP="00EE5D4B">
            <w:pPr>
              <w:ind w:left="-82" w:right="-108"/>
              <w:jc w:val="center"/>
              <w:rPr>
                <w:rFonts w:ascii="Times New Roman" w:hAnsi="Times New Roman" w:cs="Times New Roman"/>
                <w:sz w:val="20"/>
                <w:szCs w:val="20"/>
              </w:rPr>
            </w:pPr>
            <w:r>
              <w:rPr>
                <w:rFonts w:ascii="Times New Roman" w:hAnsi="Times New Roman" w:cs="Times New Roman"/>
                <w:sz w:val="20"/>
                <w:szCs w:val="20"/>
              </w:rPr>
              <w:t>53ᵇ</w:t>
            </w:r>
          </w:p>
        </w:tc>
        <w:tc>
          <w:tcPr>
            <w:tcW w:w="510" w:type="dxa"/>
            <w:tcBorders>
              <w:left w:val="nil"/>
              <w:right w:val="nil"/>
            </w:tcBorders>
          </w:tcPr>
          <w:p w14:paraId="29893734" w14:textId="77777777" w:rsidR="0009480B" w:rsidRPr="003C4B3E" w:rsidRDefault="0009480B" w:rsidP="00EE5D4B">
            <w:pPr>
              <w:ind w:left="-108" w:right="-101"/>
              <w:jc w:val="center"/>
              <w:rPr>
                <w:rFonts w:ascii="Times New Roman" w:hAnsi="Times New Roman" w:cs="Times New Roman"/>
                <w:sz w:val="20"/>
                <w:szCs w:val="20"/>
              </w:rPr>
            </w:pPr>
            <w:r>
              <w:rPr>
                <w:rFonts w:ascii="Times New Roman" w:hAnsi="Times New Roman" w:cs="Times New Roman"/>
                <w:sz w:val="20"/>
                <w:szCs w:val="20"/>
              </w:rPr>
              <w:t>82</w:t>
            </w:r>
          </w:p>
        </w:tc>
        <w:tc>
          <w:tcPr>
            <w:tcW w:w="567" w:type="dxa"/>
            <w:tcBorders>
              <w:left w:val="nil"/>
              <w:right w:val="nil"/>
            </w:tcBorders>
          </w:tcPr>
          <w:p w14:paraId="1017A0A2" w14:textId="77777777" w:rsidR="0009480B" w:rsidRPr="003C4B3E" w:rsidRDefault="0009480B" w:rsidP="00EE5D4B">
            <w:pPr>
              <w:ind w:left="-115" w:right="-124"/>
              <w:jc w:val="center"/>
              <w:rPr>
                <w:rFonts w:ascii="Times New Roman" w:hAnsi="Times New Roman" w:cs="Times New Roman"/>
                <w:sz w:val="20"/>
                <w:szCs w:val="20"/>
              </w:rPr>
            </w:pPr>
            <w:r>
              <w:rPr>
                <w:rFonts w:ascii="Times New Roman" w:hAnsi="Times New Roman" w:cs="Times New Roman"/>
                <w:sz w:val="20"/>
                <w:szCs w:val="20"/>
              </w:rPr>
              <w:t>54ᵇ</w:t>
            </w:r>
          </w:p>
        </w:tc>
        <w:tc>
          <w:tcPr>
            <w:tcW w:w="510" w:type="dxa"/>
            <w:tcBorders>
              <w:left w:val="nil"/>
              <w:right w:val="nil"/>
            </w:tcBorders>
          </w:tcPr>
          <w:p w14:paraId="757A190D" w14:textId="77777777" w:rsidR="0009480B" w:rsidRPr="003C4B3E" w:rsidRDefault="0009480B" w:rsidP="00EE5D4B">
            <w:pPr>
              <w:ind w:left="-92" w:right="-68"/>
              <w:jc w:val="center"/>
              <w:rPr>
                <w:rFonts w:ascii="Times New Roman" w:hAnsi="Times New Roman" w:cs="Times New Roman"/>
                <w:sz w:val="20"/>
                <w:szCs w:val="20"/>
              </w:rPr>
            </w:pPr>
            <w:r>
              <w:rPr>
                <w:rFonts w:ascii="Times New Roman" w:hAnsi="Times New Roman" w:cs="Times New Roman"/>
                <w:sz w:val="20"/>
                <w:szCs w:val="20"/>
              </w:rPr>
              <w:t>76</w:t>
            </w:r>
          </w:p>
        </w:tc>
        <w:tc>
          <w:tcPr>
            <w:tcW w:w="567" w:type="dxa"/>
            <w:gridSpan w:val="2"/>
            <w:tcBorders>
              <w:left w:val="nil"/>
              <w:right w:val="nil"/>
            </w:tcBorders>
          </w:tcPr>
          <w:p w14:paraId="681FFC62"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2E2234C3"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714EEBA9"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tcPr>
          <w:p w14:paraId="7BB3B5E4"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tcPr>
          <w:p w14:paraId="3855E3A4"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520ACF23"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1363231C" w14:textId="77777777" w:rsidTr="00EE5D4B">
        <w:tc>
          <w:tcPr>
            <w:tcW w:w="1384" w:type="dxa"/>
            <w:tcBorders>
              <w:left w:val="nil"/>
              <w:right w:val="nil"/>
            </w:tcBorders>
            <w:shd w:val="clear" w:color="auto" w:fill="D9D9D9" w:themeFill="background1" w:themeFillShade="D9"/>
          </w:tcPr>
          <w:p w14:paraId="77BC6AEF"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i/>
                <w:sz w:val="20"/>
                <w:szCs w:val="20"/>
              </w:rPr>
              <w:t>Age of onset</w:t>
            </w:r>
            <w:r w:rsidRPr="003C4B3E">
              <w:rPr>
                <w:rStyle w:val="FootnoteReference"/>
                <w:rFonts w:ascii="Times New Roman" w:hAnsi="Times New Roman" w:cs="Times New Roman"/>
                <w:i/>
                <w:sz w:val="20"/>
                <w:szCs w:val="20"/>
              </w:rPr>
              <w:footnoteReference w:id="1"/>
            </w:r>
          </w:p>
        </w:tc>
        <w:tc>
          <w:tcPr>
            <w:tcW w:w="596" w:type="dxa"/>
            <w:tcBorders>
              <w:left w:val="nil"/>
              <w:right w:val="nil"/>
            </w:tcBorders>
            <w:shd w:val="clear" w:color="auto" w:fill="D9D9D9" w:themeFill="background1" w:themeFillShade="D9"/>
          </w:tcPr>
          <w:p w14:paraId="125F501C" w14:textId="77777777" w:rsidR="0009480B" w:rsidRPr="003C4B3E" w:rsidRDefault="0009480B" w:rsidP="00EE5D4B">
            <w:pPr>
              <w:ind w:left="-108" w:right="-108"/>
              <w:jc w:val="center"/>
              <w:rPr>
                <w:rFonts w:ascii="Times New Roman" w:hAnsi="Times New Roman" w:cs="Times New Roman"/>
                <w:sz w:val="20"/>
                <w:szCs w:val="20"/>
              </w:rPr>
            </w:pPr>
          </w:p>
        </w:tc>
        <w:tc>
          <w:tcPr>
            <w:tcW w:w="510" w:type="dxa"/>
            <w:tcBorders>
              <w:left w:val="nil"/>
              <w:right w:val="nil"/>
            </w:tcBorders>
            <w:shd w:val="clear" w:color="auto" w:fill="D9D9D9" w:themeFill="background1" w:themeFillShade="D9"/>
          </w:tcPr>
          <w:p w14:paraId="6D90EA42" w14:textId="77777777" w:rsidR="0009480B" w:rsidRPr="00BC1E36" w:rsidRDefault="0009480B" w:rsidP="00EE5D4B">
            <w:pPr>
              <w:ind w:left="-108" w:right="-108"/>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6B77C6A2" w14:textId="77777777" w:rsidR="0009480B" w:rsidRPr="003C4B3E" w:rsidRDefault="0009480B" w:rsidP="00EE5D4B">
            <w:pPr>
              <w:ind w:left="-108" w:right="-108"/>
              <w:jc w:val="center"/>
              <w:rPr>
                <w:rFonts w:ascii="Times New Roman" w:hAnsi="Times New Roman" w:cs="Times New Roman"/>
                <w:sz w:val="20"/>
                <w:szCs w:val="20"/>
              </w:rPr>
            </w:pPr>
          </w:p>
        </w:tc>
        <w:tc>
          <w:tcPr>
            <w:tcW w:w="510" w:type="dxa"/>
            <w:gridSpan w:val="2"/>
            <w:tcBorders>
              <w:left w:val="nil"/>
              <w:right w:val="nil"/>
            </w:tcBorders>
            <w:shd w:val="clear" w:color="auto" w:fill="D9D9D9" w:themeFill="background1" w:themeFillShade="D9"/>
          </w:tcPr>
          <w:p w14:paraId="6D0C1AFA" w14:textId="77777777" w:rsidR="0009480B" w:rsidRPr="003C4B3E" w:rsidRDefault="0009480B" w:rsidP="00EE5D4B">
            <w:pPr>
              <w:ind w:left="-108" w:right="-134"/>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0473D8D8" w14:textId="77777777" w:rsidR="0009480B" w:rsidRPr="003C4B3E" w:rsidRDefault="0009480B" w:rsidP="00EE5D4B">
            <w:pPr>
              <w:ind w:left="-82" w:right="-108"/>
              <w:jc w:val="center"/>
              <w:rPr>
                <w:rFonts w:ascii="Times New Roman" w:hAnsi="Times New Roman" w:cs="Times New Roman"/>
                <w:sz w:val="20"/>
                <w:szCs w:val="20"/>
              </w:rPr>
            </w:pPr>
          </w:p>
        </w:tc>
        <w:tc>
          <w:tcPr>
            <w:tcW w:w="510" w:type="dxa"/>
            <w:tcBorders>
              <w:left w:val="nil"/>
              <w:right w:val="nil"/>
            </w:tcBorders>
            <w:shd w:val="clear" w:color="auto" w:fill="D9D9D9" w:themeFill="background1" w:themeFillShade="D9"/>
          </w:tcPr>
          <w:p w14:paraId="6B5278DC" w14:textId="77777777" w:rsidR="0009480B" w:rsidRPr="003C4B3E" w:rsidRDefault="0009480B" w:rsidP="00EE5D4B">
            <w:pPr>
              <w:ind w:left="-108" w:right="-101"/>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55F37812" w14:textId="77777777" w:rsidR="0009480B" w:rsidRPr="003C4B3E" w:rsidRDefault="0009480B" w:rsidP="00EE5D4B">
            <w:pPr>
              <w:ind w:left="-115" w:right="-124"/>
              <w:jc w:val="center"/>
              <w:rPr>
                <w:rFonts w:ascii="Times New Roman" w:hAnsi="Times New Roman" w:cs="Times New Roman"/>
                <w:sz w:val="20"/>
                <w:szCs w:val="20"/>
              </w:rPr>
            </w:pPr>
          </w:p>
        </w:tc>
        <w:tc>
          <w:tcPr>
            <w:tcW w:w="510" w:type="dxa"/>
            <w:tcBorders>
              <w:left w:val="nil"/>
              <w:right w:val="nil"/>
            </w:tcBorders>
            <w:shd w:val="clear" w:color="auto" w:fill="D9D9D9" w:themeFill="background1" w:themeFillShade="D9"/>
          </w:tcPr>
          <w:p w14:paraId="785236F5" w14:textId="77777777" w:rsidR="0009480B" w:rsidRPr="003C4B3E" w:rsidRDefault="0009480B" w:rsidP="00EE5D4B">
            <w:pPr>
              <w:ind w:left="-92" w:right="-68"/>
              <w:jc w:val="center"/>
              <w:rPr>
                <w:rFonts w:ascii="Times New Roman" w:hAnsi="Times New Roman" w:cs="Times New Roman"/>
                <w:sz w:val="20"/>
                <w:szCs w:val="20"/>
              </w:rPr>
            </w:pPr>
          </w:p>
        </w:tc>
        <w:tc>
          <w:tcPr>
            <w:tcW w:w="567" w:type="dxa"/>
            <w:gridSpan w:val="2"/>
            <w:tcBorders>
              <w:left w:val="nil"/>
              <w:right w:val="nil"/>
            </w:tcBorders>
            <w:shd w:val="clear" w:color="auto" w:fill="D9D9D9" w:themeFill="background1" w:themeFillShade="D9"/>
          </w:tcPr>
          <w:p w14:paraId="05134ED7"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50C44F11"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shd w:val="clear" w:color="auto" w:fill="D9D9D9" w:themeFill="background1" w:themeFillShade="D9"/>
          </w:tcPr>
          <w:p w14:paraId="161A2B86"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0504802F"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shd w:val="clear" w:color="auto" w:fill="D9D9D9" w:themeFill="background1" w:themeFillShade="D9"/>
          </w:tcPr>
          <w:p w14:paraId="18B65003"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shd w:val="clear" w:color="auto" w:fill="D9D9D9" w:themeFill="background1" w:themeFillShade="D9"/>
          </w:tcPr>
          <w:p w14:paraId="25283AC3"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67C4A060" w14:textId="77777777" w:rsidTr="00EE5D4B">
        <w:tc>
          <w:tcPr>
            <w:tcW w:w="1384" w:type="dxa"/>
            <w:tcBorders>
              <w:left w:val="nil"/>
              <w:right w:val="nil"/>
            </w:tcBorders>
          </w:tcPr>
          <w:p w14:paraId="5D469B99"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Childhood</w:t>
            </w:r>
          </w:p>
        </w:tc>
        <w:tc>
          <w:tcPr>
            <w:tcW w:w="596" w:type="dxa"/>
            <w:tcBorders>
              <w:left w:val="nil"/>
              <w:right w:val="nil"/>
            </w:tcBorders>
          </w:tcPr>
          <w:p w14:paraId="78CC1FC9"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17</w:t>
            </w:r>
          </w:p>
        </w:tc>
        <w:tc>
          <w:tcPr>
            <w:tcW w:w="510" w:type="dxa"/>
            <w:tcBorders>
              <w:left w:val="nil"/>
              <w:right w:val="nil"/>
            </w:tcBorders>
          </w:tcPr>
          <w:p w14:paraId="49EC4EBD" w14:textId="77777777" w:rsidR="0009480B" w:rsidRPr="003C4B3E"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33</w:t>
            </w:r>
          </w:p>
        </w:tc>
        <w:tc>
          <w:tcPr>
            <w:tcW w:w="567" w:type="dxa"/>
            <w:tcBorders>
              <w:left w:val="nil"/>
              <w:right w:val="nil"/>
            </w:tcBorders>
          </w:tcPr>
          <w:p w14:paraId="09959815" w14:textId="77777777" w:rsidR="0009480B" w:rsidRPr="00BC1E36"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4AF814ED"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2A47A3E3"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34</w:t>
            </w:r>
          </w:p>
        </w:tc>
        <w:tc>
          <w:tcPr>
            <w:tcW w:w="510" w:type="dxa"/>
            <w:tcBorders>
              <w:left w:val="nil"/>
              <w:right w:val="nil"/>
            </w:tcBorders>
          </w:tcPr>
          <w:p w14:paraId="19670280"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54</w:t>
            </w:r>
          </w:p>
        </w:tc>
        <w:tc>
          <w:tcPr>
            <w:tcW w:w="567" w:type="dxa"/>
            <w:tcBorders>
              <w:left w:val="nil"/>
              <w:right w:val="nil"/>
            </w:tcBorders>
          </w:tcPr>
          <w:p w14:paraId="1FD7A379"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2EA70A90"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594CF33A"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781BEBC2"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62305CB2"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2.7</w:t>
            </w:r>
          </w:p>
        </w:tc>
        <w:tc>
          <w:tcPr>
            <w:tcW w:w="567" w:type="dxa"/>
            <w:tcBorders>
              <w:left w:val="nil"/>
              <w:right w:val="nil"/>
            </w:tcBorders>
          </w:tcPr>
          <w:p w14:paraId="7461162B"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0.1</w:t>
            </w:r>
          </w:p>
        </w:tc>
        <w:tc>
          <w:tcPr>
            <w:tcW w:w="567" w:type="dxa"/>
            <w:gridSpan w:val="2"/>
            <w:tcBorders>
              <w:left w:val="nil"/>
              <w:right w:val="nil"/>
            </w:tcBorders>
          </w:tcPr>
          <w:p w14:paraId="4B9C52FA"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47281544"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19F5A1CB" w14:textId="77777777" w:rsidTr="00EE5D4B">
        <w:tc>
          <w:tcPr>
            <w:tcW w:w="1384" w:type="dxa"/>
            <w:tcBorders>
              <w:left w:val="nil"/>
              <w:right w:val="nil"/>
            </w:tcBorders>
          </w:tcPr>
          <w:p w14:paraId="7D49786F"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Adolescent</w:t>
            </w:r>
          </w:p>
        </w:tc>
        <w:tc>
          <w:tcPr>
            <w:tcW w:w="596" w:type="dxa"/>
            <w:tcBorders>
              <w:left w:val="nil"/>
              <w:right w:val="nil"/>
            </w:tcBorders>
          </w:tcPr>
          <w:p w14:paraId="069E3A4E"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27</w:t>
            </w:r>
          </w:p>
        </w:tc>
        <w:tc>
          <w:tcPr>
            <w:tcW w:w="510" w:type="dxa"/>
            <w:tcBorders>
              <w:left w:val="nil"/>
              <w:right w:val="nil"/>
            </w:tcBorders>
          </w:tcPr>
          <w:p w14:paraId="7F2F7F19"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53</w:t>
            </w:r>
          </w:p>
        </w:tc>
        <w:tc>
          <w:tcPr>
            <w:tcW w:w="567" w:type="dxa"/>
            <w:tcBorders>
              <w:left w:val="nil"/>
              <w:right w:val="nil"/>
            </w:tcBorders>
          </w:tcPr>
          <w:p w14:paraId="5C2BEE32"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1C5DE7C8"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5991A18C"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28</w:t>
            </w:r>
          </w:p>
        </w:tc>
        <w:tc>
          <w:tcPr>
            <w:tcW w:w="510" w:type="dxa"/>
            <w:tcBorders>
              <w:left w:val="nil"/>
              <w:right w:val="nil"/>
            </w:tcBorders>
          </w:tcPr>
          <w:p w14:paraId="42EF530C"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44</w:t>
            </w:r>
          </w:p>
        </w:tc>
        <w:tc>
          <w:tcPr>
            <w:tcW w:w="567" w:type="dxa"/>
            <w:tcBorders>
              <w:left w:val="nil"/>
              <w:right w:val="nil"/>
            </w:tcBorders>
          </w:tcPr>
          <w:p w14:paraId="7251CF5E"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478D4B73"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12944FD3"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5EC70B58"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150B29EE"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tcPr>
          <w:p w14:paraId="685445B5"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tcPr>
          <w:p w14:paraId="04031E14"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06A59945"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6366F0FE" w14:textId="77777777" w:rsidTr="00EE5D4B">
        <w:tc>
          <w:tcPr>
            <w:tcW w:w="1384" w:type="dxa"/>
            <w:tcBorders>
              <w:left w:val="nil"/>
              <w:right w:val="nil"/>
            </w:tcBorders>
          </w:tcPr>
          <w:p w14:paraId="7F4CA549" w14:textId="77777777" w:rsidR="0009480B" w:rsidRPr="003C4B3E" w:rsidRDefault="0009480B" w:rsidP="00EE5D4B">
            <w:pPr>
              <w:ind w:right="-108"/>
              <w:rPr>
                <w:rFonts w:ascii="Times New Roman" w:hAnsi="Times New Roman" w:cs="Times New Roman"/>
                <w:i/>
                <w:sz w:val="20"/>
                <w:szCs w:val="20"/>
              </w:rPr>
            </w:pPr>
            <w:r w:rsidRPr="003C4B3E">
              <w:rPr>
                <w:rFonts w:ascii="Times New Roman" w:hAnsi="Times New Roman" w:cs="Times New Roman"/>
                <w:sz w:val="20"/>
                <w:szCs w:val="20"/>
              </w:rPr>
              <w:t>Missing</w:t>
            </w:r>
          </w:p>
        </w:tc>
        <w:tc>
          <w:tcPr>
            <w:tcW w:w="596" w:type="dxa"/>
            <w:tcBorders>
              <w:left w:val="nil"/>
              <w:right w:val="nil"/>
            </w:tcBorders>
          </w:tcPr>
          <w:p w14:paraId="3A6DD8BB"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7</w:t>
            </w:r>
          </w:p>
        </w:tc>
        <w:tc>
          <w:tcPr>
            <w:tcW w:w="510" w:type="dxa"/>
            <w:tcBorders>
              <w:left w:val="nil"/>
              <w:right w:val="nil"/>
            </w:tcBorders>
          </w:tcPr>
          <w:p w14:paraId="2320577A"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14</w:t>
            </w:r>
          </w:p>
        </w:tc>
        <w:tc>
          <w:tcPr>
            <w:tcW w:w="567" w:type="dxa"/>
            <w:tcBorders>
              <w:left w:val="nil"/>
              <w:right w:val="nil"/>
            </w:tcBorders>
          </w:tcPr>
          <w:p w14:paraId="2AC8991F"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6CA6FDC5"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5D6261A8"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10" w:type="dxa"/>
            <w:tcBorders>
              <w:left w:val="nil"/>
              <w:right w:val="nil"/>
            </w:tcBorders>
          </w:tcPr>
          <w:p w14:paraId="224943DF"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2</w:t>
            </w:r>
          </w:p>
        </w:tc>
        <w:tc>
          <w:tcPr>
            <w:tcW w:w="567" w:type="dxa"/>
            <w:tcBorders>
              <w:left w:val="nil"/>
              <w:right w:val="nil"/>
            </w:tcBorders>
          </w:tcPr>
          <w:p w14:paraId="6FBD93AE"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tcBorders>
              <w:left w:val="nil"/>
              <w:right w:val="nil"/>
            </w:tcBorders>
          </w:tcPr>
          <w:p w14:paraId="56D779F6"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gridSpan w:val="2"/>
            <w:tcBorders>
              <w:left w:val="nil"/>
              <w:right w:val="nil"/>
            </w:tcBorders>
          </w:tcPr>
          <w:p w14:paraId="236EC708"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6BD650A0"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17DFF859"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tcPr>
          <w:p w14:paraId="0647294E"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tcPr>
          <w:p w14:paraId="730846F0"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1F964878"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49AA954F" w14:textId="77777777" w:rsidTr="00EE5D4B">
        <w:tc>
          <w:tcPr>
            <w:tcW w:w="1384" w:type="dxa"/>
            <w:tcBorders>
              <w:left w:val="nil"/>
              <w:right w:val="nil"/>
            </w:tcBorders>
            <w:shd w:val="clear" w:color="auto" w:fill="D9D9D9" w:themeFill="background1" w:themeFillShade="D9"/>
          </w:tcPr>
          <w:p w14:paraId="7F383276"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i/>
                <w:sz w:val="20"/>
                <w:szCs w:val="20"/>
              </w:rPr>
              <w:t>Handedness</w:t>
            </w:r>
          </w:p>
        </w:tc>
        <w:tc>
          <w:tcPr>
            <w:tcW w:w="596" w:type="dxa"/>
            <w:tcBorders>
              <w:left w:val="nil"/>
              <w:right w:val="nil"/>
            </w:tcBorders>
            <w:shd w:val="clear" w:color="auto" w:fill="D9D9D9" w:themeFill="background1" w:themeFillShade="D9"/>
          </w:tcPr>
          <w:p w14:paraId="29F4D22E" w14:textId="77777777" w:rsidR="0009480B" w:rsidRPr="003C4B3E" w:rsidRDefault="0009480B" w:rsidP="00EE5D4B">
            <w:pPr>
              <w:ind w:left="-108" w:right="-108"/>
              <w:jc w:val="center"/>
              <w:rPr>
                <w:rFonts w:ascii="Times New Roman" w:hAnsi="Times New Roman" w:cs="Times New Roman"/>
                <w:sz w:val="20"/>
                <w:szCs w:val="20"/>
              </w:rPr>
            </w:pPr>
          </w:p>
        </w:tc>
        <w:tc>
          <w:tcPr>
            <w:tcW w:w="510" w:type="dxa"/>
            <w:tcBorders>
              <w:left w:val="nil"/>
              <w:right w:val="nil"/>
            </w:tcBorders>
            <w:shd w:val="clear" w:color="auto" w:fill="D9D9D9" w:themeFill="background1" w:themeFillShade="D9"/>
          </w:tcPr>
          <w:p w14:paraId="302FE52F" w14:textId="77777777" w:rsidR="0009480B" w:rsidRPr="00BC1E36" w:rsidRDefault="0009480B" w:rsidP="00EE5D4B">
            <w:pPr>
              <w:ind w:left="-108" w:right="-108"/>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387817F0" w14:textId="77777777" w:rsidR="0009480B" w:rsidRPr="003C4B3E" w:rsidRDefault="0009480B" w:rsidP="00EE5D4B">
            <w:pPr>
              <w:ind w:left="-108" w:right="-108"/>
              <w:jc w:val="center"/>
              <w:rPr>
                <w:rFonts w:ascii="Times New Roman" w:hAnsi="Times New Roman" w:cs="Times New Roman"/>
                <w:sz w:val="20"/>
                <w:szCs w:val="20"/>
              </w:rPr>
            </w:pPr>
          </w:p>
        </w:tc>
        <w:tc>
          <w:tcPr>
            <w:tcW w:w="510" w:type="dxa"/>
            <w:gridSpan w:val="2"/>
            <w:tcBorders>
              <w:left w:val="nil"/>
              <w:right w:val="nil"/>
            </w:tcBorders>
            <w:shd w:val="clear" w:color="auto" w:fill="D9D9D9" w:themeFill="background1" w:themeFillShade="D9"/>
          </w:tcPr>
          <w:p w14:paraId="723B202F" w14:textId="77777777" w:rsidR="0009480B" w:rsidRPr="003C4B3E" w:rsidRDefault="0009480B" w:rsidP="00EE5D4B">
            <w:pPr>
              <w:ind w:left="-108" w:right="-134"/>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614EAEA6" w14:textId="77777777" w:rsidR="0009480B" w:rsidRPr="003C4B3E" w:rsidRDefault="0009480B" w:rsidP="00EE5D4B">
            <w:pPr>
              <w:ind w:left="-82" w:right="-108"/>
              <w:jc w:val="center"/>
              <w:rPr>
                <w:rFonts w:ascii="Times New Roman" w:hAnsi="Times New Roman" w:cs="Times New Roman"/>
                <w:sz w:val="20"/>
                <w:szCs w:val="20"/>
              </w:rPr>
            </w:pPr>
          </w:p>
        </w:tc>
        <w:tc>
          <w:tcPr>
            <w:tcW w:w="510" w:type="dxa"/>
            <w:tcBorders>
              <w:left w:val="nil"/>
              <w:right w:val="nil"/>
            </w:tcBorders>
            <w:shd w:val="clear" w:color="auto" w:fill="D9D9D9" w:themeFill="background1" w:themeFillShade="D9"/>
          </w:tcPr>
          <w:p w14:paraId="228EEEA6" w14:textId="77777777" w:rsidR="0009480B" w:rsidRPr="003C4B3E" w:rsidRDefault="0009480B" w:rsidP="00EE5D4B">
            <w:pPr>
              <w:ind w:left="-108" w:right="-101"/>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60660FB3" w14:textId="77777777" w:rsidR="0009480B" w:rsidRPr="003C4B3E" w:rsidRDefault="0009480B" w:rsidP="00EE5D4B">
            <w:pPr>
              <w:ind w:left="-115" w:right="-124"/>
              <w:jc w:val="center"/>
              <w:rPr>
                <w:rFonts w:ascii="Times New Roman" w:hAnsi="Times New Roman" w:cs="Times New Roman"/>
                <w:sz w:val="20"/>
                <w:szCs w:val="20"/>
              </w:rPr>
            </w:pPr>
          </w:p>
        </w:tc>
        <w:tc>
          <w:tcPr>
            <w:tcW w:w="510" w:type="dxa"/>
            <w:tcBorders>
              <w:left w:val="nil"/>
              <w:right w:val="nil"/>
            </w:tcBorders>
            <w:shd w:val="clear" w:color="auto" w:fill="D9D9D9" w:themeFill="background1" w:themeFillShade="D9"/>
          </w:tcPr>
          <w:p w14:paraId="4675251C" w14:textId="77777777" w:rsidR="0009480B" w:rsidRPr="003C4B3E" w:rsidRDefault="0009480B" w:rsidP="00EE5D4B">
            <w:pPr>
              <w:ind w:left="-92" w:right="-68"/>
              <w:jc w:val="center"/>
              <w:rPr>
                <w:rFonts w:ascii="Times New Roman" w:hAnsi="Times New Roman" w:cs="Times New Roman"/>
                <w:sz w:val="20"/>
                <w:szCs w:val="20"/>
              </w:rPr>
            </w:pPr>
          </w:p>
        </w:tc>
        <w:tc>
          <w:tcPr>
            <w:tcW w:w="567" w:type="dxa"/>
            <w:gridSpan w:val="2"/>
            <w:tcBorders>
              <w:left w:val="nil"/>
              <w:right w:val="nil"/>
            </w:tcBorders>
            <w:shd w:val="clear" w:color="auto" w:fill="D9D9D9" w:themeFill="background1" w:themeFillShade="D9"/>
          </w:tcPr>
          <w:p w14:paraId="171D9045"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64346C86"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shd w:val="clear" w:color="auto" w:fill="D9D9D9" w:themeFill="background1" w:themeFillShade="D9"/>
          </w:tcPr>
          <w:p w14:paraId="4A343921"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shd w:val="clear" w:color="auto" w:fill="D9D9D9" w:themeFill="background1" w:themeFillShade="D9"/>
          </w:tcPr>
          <w:p w14:paraId="508088C5"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shd w:val="clear" w:color="auto" w:fill="D9D9D9" w:themeFill="background1" w:themeFillShade="D9"/>
          </w:tcPr>
          <w:p w14:paraId="6E0BC8FA"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shd w:val="clear" w:color="auto" w:fill="D9D9D9" w:themeFill="background1" w:themeFillShade="D9"/>
          </w:tcPr>
          <w:p w14:paraId="552A0FBC"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7C5A8308" w14:textId="77777777" w:rsidTr="00EE5D4B">
        <w:tc>
          <w:tcPr>
            <w:tcW w:w="1384" w:type="dxa"/>
            <w:tcBorders>
              <w:left w:val="nil"/>
              <w:right w:val="nil"/>
            </w:tcBorders>
          </w:tcPr>
          <w:p w14:paraId="302ED4C3" w14:textId="77777777" w:rsidR="0009480B" w:rsidRPr="003C4B3E" w:rsidRDefault="0009480B" w:rsidP="00EE5D4B">
            <w:pPr>
              <w:ind w:right="-108"/>
              <w:rPr>
                <w:rFonts w:ascii="Times New Roman" w:hAnsi="Times New Roman" w:cs="Times New Roman"/>
                <w:i/>
                <w:sz w:val="20"/>
                <w:szCs w:val="20"/>
              </w:rPr>
            </w:pPr>
            <w:r w:rsidRPr="003C4B3E">
              <w:rPr>
                <w:rFonts w:ascii="Times New Roman" w:hAnsi="Times New Roman" w:cs="Times New Roman"/>
                <w:sz w:val="20"/>
                <w:szCs w:val="20"/>
              </w:rPr>
              <w:t>Right</w:t>
            </w:r>
          </w:p>
        </w:tc>
        <w:tc>
          <w:tcPr>
            <w:tcW w:w="596" w:type="dxa"/>
            <w:tcBorders>
              <w:left w:val="nil"/>
              <w:right w:val="nil"/>
            </w:tcBorders>
          </w:tcPr>
          <w:p w14:paraId="0FA5073F"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49</w:t>
            </w:r>
          </w:p>
        </w:tc>
        <w:tc>
          <w:tcPr>
            <w:tcW w:w="510" w:type="dxa"/>
            <w:tcBorders>
              <w:left w:val="nil"/>
              <w:right w:val="nil"/>
            </w:tcBorders>
          </w:tcPr>
          <w:p w14:paraId="4913BD86"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83</w:t>
            </w:r>
          </w:p>
        </w:tc>
        <w:tc>
          <w:tcPr>
            <w:tcW w:w="567" w:type="dxa"/>
            <w:tcBorders>
              <w:left w:val="nil"/>
              <w:right w:val="nil"/>
            </w:tcBorders>
          </w:tcPr>
          <w:p w14:paraId="155A9C04"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91</w:t>
            </w:r>
          </w:p>
        </w:tc>
        <w:tc>
          <w:tcPr>
            <w:tcW w:w="510" w:type="dxa"/>
            <w:gridSpan w:val="2"/>
            <w:tcBorders>
              <w:left w:val="nil"/>
              <w:right w:val="nil"/>
            </w:tcBorders>
          </w:tcPr>
          <w:p w14:paraId="5020133A"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88</w:t>
            </w:r>
          </w:p>
        </w:tc>
        <w:tc>
          <w:tcPr>
            <w:tcW w:w="567" w:type="dxa"/>
            <w:tcBorders>
              <w:left w:val="nil"/>
              <w:right w:val="nil"/>
            </w:tcBorders>
          </w:tcPr>
          <w:p w14:paraId="798E86BC"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51</w:t>
            </w:r>
          </w:p>
        </w:tc>
        <w:tc>
          <w:tcPr>
            <w:tcW w:w="510" w:type="dxa"/>
            <w:tcBorders>
              <w:left w:val="nil"/>
              <w:right w:val="nil"/>
            </w:tcBorders>
          </w:tcPr>
          <w:p w14:paraId="6BD3E55D"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78</w:t>
            </w:r>
          </w:p>
        </w:tc>
        <w:tc>
          <w:tcPr>
            <w:tcW w:w="567" w:type="dxa"/>
            <w:tcBorders>
              <w:left w:val="nil"/>
              <w:right w:val="nil"/>
            </w:tcBorders>
          </w:tcPr>
          <w:p w14:paraId="3B12FF6C"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66</w:t>
            </w:r>
          </w:p>
        </w:tc>
        <w:tc>
          <w:tcPr>
            <w:tcW w:w="510" w:type="dxa"/>
            <w:tcBorders>
              <w:left w:val="nil"/>
              <w:right w:val="nil"/>
            </w:tcBorders>
          </w:tcPr>
          <w:p w14:paraId="62DD9598"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93</w:t>
            </w:r>
          </w:p>
        </w:tc>
        <w:tc>
          <w:tcPr>
            <w:tcW w:w="567" w:type="dxa"/>
            <w:gridSpan w:val="2"/>
            <w:tcBorders>
              <w:left w:val="nil"/>
              <w:right w:val="nil"/>
            </w:tcBorders>
          </w:tcPr>
          <w:p w14:paraId="69C0CD5F" w14:textId="77777777" w:rsidR="0009480B" w:rsidRPr="003C4B3E" w:rsidRDefault="0009480B" w:rsidP="00EE5D4B">
            <w:pPr>
              <w:ind w:left="-148" w:right="-161"/>
              <w:jc w:val="center"/>
              <w:rPr>
                <w:rFonts w:ascii="Times New Roman" w:hAnsi="Times New Roman" w:cs="Times New Roman"/>
                <w:sz w:val="20"/>
                <w:szCs w:val="20"/>
              </w:rPr>
            </w:pPr>
            <w:r>
              <w:rPr>
                <w:rFonts w:ascii="Times New Roman" w:hAnsi="Times New Roman" w:cs="Times New Roman"/>
                <w:sz w:val="20"/>
                <w:szCs w:val="20"/>
              </w:rPr>
              <w:t>4.9</w:t>
            </w:r>
          </w:p>
        </w:tc>
        <w:tc>
          <w:tcPr>
            <w:tcW w:w="567" w:type="dxa"/>
            <w:tcBorders>
              <w:left w:val="nil"/>
              <w:right w:val="nil"/>
            </w:tcBorders>
          </w:tcPr>
          <w:p w14:paraId="24939798" w14:textId="77777777" w:rsidR="0009480B" w:rsidRPr="003C4B3E" w:rsidRDefault="0009480B" w:rsidP="00EE5D4B">
            <w:pPr>
              <w:ind w:left="-197" w:right="-151"/>
              <w:jc w:val="center"/>
              <w:rPr>
                <w:rFonts w:ascii="Times New Roman" w:hAnsi="Times New Roman" w:cs="Times New Roman"/>
                <w:sz w:val="20"/>
                <w:szCs w:val="20"/>
              </w:rPr>
            </w:pPr>
            <w:r w:rsidRPr="003C4B3E">
              <w:rPr>
                <w:rFonts w:ascii="Times New Roman" w:hAnsi="Times New Roman" w:cs="Times New Roman"/>
                <w:sz w:val="20"/>
                <w:szCs w:val="20"/>
              </w:rPr>
              <w:t>0.08</w:t>
            </w:r>
          </w:p>
        </w:tc>
        <w:tc>
          <w:tcPr>
            <w:tcW w:w="567" w:type="dxa"/>
            <w:gridSpan w:val="2"/>
            <w:tcBorders>
              <w:left w:val="nil"/>
              <w:right w:val="nil"/>
            </w:tcBorders>
          </w:tcPr>
          <w:p w14:paraId="4D2B7324" w14:textId="77777777" w:rsidR="0009480B" w:rsidRPr="003C4B3E" w:rsidRDefault="0009480B" w:rsidP="00EE5D4B">
            <w:pPr>
              <w:ind w:left="-207" w:right="-139"/>
              <w:jc w:val="center"/>
              <w:rPr>
                <w:rFonts w:ascii="Times New Roman" w:hAnsi="Times New Roman" w:cs="Times New Roman"/>
                <w:sz w:val="20"/>
                <w:szCs w:val="20"/>
              </w:rPr>
            </w:pPr>
            <w:r w:rsidRPr="003C4B3E">
              <w:rPr>
                <w:rFonts w:ascii="Times New Roman" w:hAnsi="Times New Roman" w:cs="Times New Roman"/>
                <w:sz w:val="20"/>
                <w:szCs w:val="20"/>
              </w:rPr>
              <w:t>&lt;1</w:t>
            </w:r>
          </w:p>
        </w:tc>
        <w:tc>
          <w:tcPr>
            <w:tcW w:w="567" w:type="dxa"/>
            <w:tcBorders>
              <w:left w:val="nil"/>
              <w:right w:val="nil"/>
            </w:tcBorders>
          </w:tcPr>
          <w:p w14:paraId="16ED0C83" w14:textId="77777777" w:rsidR="0009480B" w:rsidRPr="003C4B3E" w:rsidRDefault="0009480B" w:rsidP="00EE5D4B">
            <w:pPr>
              <w:ind w:left="-77" w:right="-129"/>
              <w:jc w:val="center"/>
              <w:rPr>
                <w:rFonts w:ascii="Times New Roman" w:hAnsi="Times New Roman" w:cs="Times New Roman"/>
                <w:sz w:val="20"/>
                <w:szCs w:val="20"/>
              </w:rPr>
            </w:pPr>
            <w:r w:rsidRPr="003C4B3E">
              <w:rPr>
                <w:rFonts w:ascii="Times New Roman" w:hAnsi="Times New Roman" w:cs="Times New Roman"/>
                <w:sz w:val="20"/>
                <w:szCs w:val="20"/>
              </w:rPr>
              <w:t>0.9</w:t>
            </w:r>
          </w:p>
        </w:tc>
        <w:tc>
          <w:tcPr>
            <w:tcW w:w="567" w:type="dxa"/>
            <w:gridSpan w:val="2"/>
            <w:tcBorders>
              <w:left w:val="nil"/>
              <w:right w:val="nil"/>
            </w:tcBorders>
          </w:tcPr>
          <w:p w14:paraId="1F05CEAA" w14:textId="77777777" w:rsidR="0009480B" w:rsidRPr="003C4B3E" w:rsidRDefault="0009480B" w:rsidP="00EE5D4B">
            <w:pPr>
              <w:ind w:left="-87" w:right="-83"/>
              <w:jc w:val="center"/>
              <w:rPr>
                <w:rFonts w:ascii="Times New Roman" w:hAnsi="Times New Roman" w:cs="Times New Roman"/>
                <w:sz w:val="20"/>
                <w:szCs w:val="20"/>
              </w:rPr>
            </w:pPr>
            <w:r w:rsidRPr="003C4B3E">
              <w:rPr>
                <w:rFonts w:ascii="Times New Roman" w:hAnsi="Times New Roman" w:cs="Times New Roman"/>
                <w:sz w:val="20"/>
                <w:szCs w:val="20"/>
              </w:rPr>
              <w:t>3.9</w:t>
            </w:r>
          </w:p>
        </w:tc>
        <w:tc>
          <w:tcPr>
            <w:tcW w:w="624" w:type="dxa"/>
            <w:tcBorders>
              <w:left w:val="nil"/>
              <w:right w:val="nil"/>
            </w:tcBorders>
          </w:tcPr>
          <w:p w14:paraId="3CD617C4" w14:textId="77777777" w:rsidR="0009480B" w:rsidRPr="003C4B3E" w:rsidRDefault="0009480B" w:rsidP="00EE5D4B">
            <w:pPr>
              <w:ind w:left="-133" w:right="-188"/>
              <w:jc w:val="center"/>
              <w:rPr>
                <w:rFonts w:ascii="Times New Roman" w:hAnsi="Times New Roman" w:cs="Times New Roman"/>
                <w:sz w:val="20"/>
                <w:szCs w:val="20"/>
              </w:rPr>
            </w:pPr>
            <w:r w:rsidRPr="003C4B3E">
              <w:rPr>
                <w:rFonts w:ascii="Times New Roman" w:hAnsi="Times New Roman" w:cs="Times New Roman"/>
                <w:sz w:val="20"/>
                <w:szCs w:val="20"/>
              </w:rPr>
              <w:t>0.1</w:t>
            </w:r>
          </w:p>
        </w:tc>
      </w:tr>
      <w:tr w:rsidR="0009480B" w:rsidRPr="003C4B3E" w14:paraId="4E191154" w14:textId="77777777" w:rsidTr="00EE5D4B">
        <w:tc>
          <w:tcPr>
            <w:tcW w:w="1384" w:type="dxa"/>
            <w:tcBorders>
              <w:left w:val="nil"/>
              <w:right w:val="nil"/>
            </w:tcBorders>
          </w:tcPr>
          <w:p w14:paraId="3761B907"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Left</w:t>
            </w:r>
          </w:p>
        </w:tc>
        <w:tc>
          <w:tcPr>
            <w:tcW w:w="596" w:type="dxa"/>
            <w:tcBorders>
              <w:left w:val="nil"/>
              <w:right w:val="nil"/>
            </w:tcBorders>
          </w:tcPr>
          <w:p w14:paraId="3B040368"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4</w:t>
            </w:r>
          </w:p>
        </w:tc>
        <w:tc>
          <w:tcPr>
            <w:tcW w:w="510" w:type="dxa"/>
            <w:tcBorders>
              <w:left w:val="nil"/>
              <w:right w:val="nil"/>
            </w:tcBorders>
          </w:tcPr>
          <w:p w14:paraId="240379A9"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7</w:t>
            </w:r>
          </w:p>
        </w:tc>
        <w:tc>
          <w:tcPr>
            <w:tcW w:w="567" w:type="dxa"/>
            <w:tcBorders>
              <w:left w:val="nil"/>
              <w:right w:val="nil"/>
            </w:tcBorders>
          </w:tcPr>
          <w:p w14:paraId="345F09CF"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11</w:t>
            </w:r>
          </w:p>
        </w:tc>
        <w:tc>
          <w:tcPr>
            <w:tcW w:w="510" w:type="dxa"/>
            <w:gridSpan w:val="2"/>
            <w:tcBorders>
              <w:left w:val="nil"/>
              <w:right w:val="nil"/>
            </w:tcBorders>
          </w:tcPr>
          <w:p w14:paraId="3D0813A1"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11</w:t>
            </w:r>
          </w:p>
        </w:tc>
        <w:tc>
          <w:tcPr>
            <w:tcW w:w="567" w:type="dxa"/>
            <w:tcBorders>
              <w:left w:val="nil"/>
              <w:right w:val="nil"/>
            </w:tcBorders>
          </w:tcPr>
          <w:p w14:paraId="79E5E1A0"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11</w:t>
            </w:r>
          </w:p>
        </w:tc>
        <w:tc>
          <w:tcPr>
            <w:tcW w:w="510" w:type="dxa"/>
            <w:tcBorders>
              <w:left w:val="nil"/>
              <w:right w:val="nil"/>
            </w:tcBorders>
          </w:tcPr>
          <w:p w14:paraId="030DA4AD"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17</w:t>
            </w:r>
          </w:p>
        </w:tc>
        <w:tc>
          <w:tcPr>
            <w:tcW w:w="567" w:type="dxa"/>
            <w:tcBorders>
              <w:left w:val="nil"/>
              <w:right w:val="nil"/>
            </w:tcBorders>
          </w:tcPr>
          <w:p w14:paraId="3D73238A"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3</w:t>
            </w:r>
          </w:p>
        </w:tc>
        <w:tc>
          <w:tcPr>
            <w:tcW w:w="510" w:type="dxa"/>
            <w:tcBorders>
              <w:left w:val="nil"/>
              <w:right w:val="nil"/>
            </w:tcBorders>
          </w:tcPr>
          <w:p w14:paraId="052742CD"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4</w:t>
            </w:r>
          </w:p>
        </w:tc>
        <w:tc>
          <w:tcPr>
            <w:tcW w:w="567" w:type="dxa"/>
            <w:gridSpan w:val="2"/>
            <w:tcBorders>
              <w:left w:val="nil"/>
              <w:right w:val="nil"/>
            </w:tcBorders>
          </w:tcPr>
          <w:p w14:paraId="4E3A5889"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2F63641A"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1303F53E"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tcPr>
          <w:p w14:paraId="19E3FD0E"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tcPr>
          <w:p w14:paraId="5A6FB808"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0AF402B8"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3290DC63" w14:textId="77777777" w:rsidTr="00EE5D4B">
        <w:tc>
          <w:tcPr>
            <w:tcW w:w="1384" w:type="dxa"/>
            <w:tcBorders>
              <w:left w:val="nil"/>
              <w:right w:val="nil"/>
            </w:tcBorders>
          </w:tcPr>
          <w:p w14:paraId="32BA9E1B"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Ambidextrous</w:t>
            </w:r>
          </w:p>
        </w:tc>
        <w:tc>
          <w:tcPr>
            <w:tcW w:w="596" w:type="dxa"/>
            <w:tcBorders>
              <w:left w:val="nil"/>
              <w:right w:val="nil"/>
            </w:tcBorders>
          </w:tcPr>
          <w:p w14:paraId="3C503C70"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3</w:t>
            </w:r>
          </w:p>
        </w:tc>
        <w:tc>
          <w:tcPr>
            <w:tcW w:w="510" w:type="dxa"/>
            <w:tcBorders>
              <w:left w:val="nil"/>
              <w:right w:val="nil"/>
            </w:tcBorders>
          </w:tcPr>
          <w:p w14:paraId="6D2B6B3A"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5</w:t>
            </w:r>
          </w:p>
        </w:tc>
        <w:tc>
          <w:tcPr>
            <w:tcW w:w="567" w:type="dxa"/>
            <w:tcBorders>
              <w:left w:val="nil"/>
              <w:right w:val="nil"/>
            </w:tcBorders>
          </w:tcPr>
          <w:p w14:paraId="35BD8868"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10" w:type="dxa"/>
            <w:gridSpan w:val="2"/>
            <w:tcBorders>
              <w:left w:val="nil"/>
              <w:right w:val="nil"/>
            </w:tcBorders>
          </w:tcPr>
          <w:p w14:paraId="4326CCD5"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w:t>
            </w:r>
          </w:p>
        </w:tc>
        <w:tc>
          <w:tcPr>
            <w:tcW w:w="567" w:type="dxa"/>
            <w:tcBorders>
              <w:left w:val="nil"/>
              <w:right w:val="nil"/>
            </w:tcBorders>
          </w:tcPr>
          <w:p w14:paraId="428CD30F"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10" w:type="dxa"/>
            <w:tcBorders>
              <w:left w:val="nil"/>
              <w:right w:val="nil"/>
            </w:tcBorders>
          </w:tcPr>
          <w:p w14:paraId="2F89AB76"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1.5</w:t>
            </w:r>
          </w:p>
        </w:tc>
        <w:tc>
          <w:tcPr>
            <w:tcW w:w="567" w:type="dxa"/>
            <w:tcBorders>
              <w:left w:val="nil"/>
              <w:right w:val="nil"/>
            </w:tcBorders>
          </w:tcPr>
          <w:p w14:paraId="4F838C82"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10" w:type="dxa"/>
            <w:tcBorders>
              <w:left w:val="nil"/>
              <w:right w:val="nil"/>
            </w:tcBorders>
          </w:tcPr>
          <w:p w14:paraId="04B22B60"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67" w:type="dxa"/>
            <w:gridSpan w:val="2"/>
            <w:tcBorders>
              <w:left w:val="nil"/>
              <w:right w:val="nil"/>
            </w:tcBorders>
          </w:tcPr>
          <w:p w14:paraId="4236B4AD"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47BE3088"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6658A985"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tcPr>
          <w:p w14:paraId="726C4488"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tcPr>
          <w:p w14:paraId="3E8E00DB"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68C39751" w14:textId="77777777" w:rsidR="0009480B" w:rsidRPr="003C4B3E" w:rsidRDefault="0009480B" w:rsidP="00EE5D4B">
            <w:pPr>
              <w:ind w:left="-133" w:right="-188"/>
              <w:jc w:val="center"/>
              <w:rPr>
                <w:rFonts w:ascii="Times New Roman" w:hAnsi="Times New Roman" w:cs="Times New Roman"/>
                <w:sz w:val="20"/>
                <w:szCs w:val="20"/>
              </w:rPr>
            </w:pPr>
          </w:p>
        </w:tc>
      </w:tr>
      <w:tr w:rsidR="0009480B" w:rsidRPr="003C4B3E" w14:paraId="2BB36314" w14:textId="77777777" w:rsidTr="00EE5D4B">
        <w:tc>
          <w:tcPr>
            <w:tcW w:w="1384" w:type="dxa"/>
            <w:tcBorders>
              <w:left w:val="nil"/>
              <w:right w:val="nil"/>
            </w:tcBorders>
          </w:tcPr>
          <w:p w14:paraId="7A639342" w14:textId="77777777" w:rsidR="0009480B" w:rsidRPr="003C4B3E" w:rsidRDefault="0009480B" w:rsidP="00EE5D4B">
            <w:pPr>
              <w:ind w:right="-108"/>
              <w:rPr>
                <w:rFonts w:ascii="Times New Roman" w:hAnsi="Times New Roman" w:cs="Times New Roman"/>
                <w:sz w:val="20"/>
                <w:szCs w:val="20"/>
              </w:rPr>
            </w:pPr>
            <w:r w:rsidRPr="003C4B3E">
              <w:rPr>
                <w:rFonts w:ascii="Times New Roman" w:hAnsi="Times New Roman" w:cs="Times New Roman"/>
                <w:sz w:val="20"/>
                <w:szCs w:val="20"/>
              </w:rPr>
              <w:t>Missing</w:t>
            </w:r>
          </w:p>
        </w:tc>
        <w:tc>
          <w:tcPr>
            <w:tcW w:w="596" w:type="dxa"/>
            <w:tcBorders>
              <w:left w:val="nil"/>
              <w:right w:val="nil"/>
            </w:tcBorders>
          </w:tcPr>
          <w:p w14:paraId="59154E40"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3</w:t>
            </w:r>
          </w:p>
        </w:tc>
        <w:tc>
          <w:tcPr>
            <w:tcW w:w="510" w:type="dxa"/>
            <w:tcBorders>
              <w:left w:val="nil"/>
              <w:right w:val="nil"/>
            </w:tcBorders>
          </w:tcPr>
          <w:p w14:paraId="2167D015" w14:textId="77777777" w:rsidR="0009480B" w:rsidRPr="00BC1E36" w:rsidRDefault="0009480B" w:rsidP="00EE5D4B">
            <w:pPr>
              <w:ind w:left="-108" w:right="-108"/>
              <w:jc w:val="center"/>
              <w:rPr>
                <w:rFonts w:ascii="Times New Roman" w:hAnsi="Times New Roman" w:cs="Times New Roman"/>
                <w:sz w:val="20"/>
                <w:szCs w:val="20"/>
              </w:rPr>
            </w:pPr>
            <w:r w:rsidRPr="00BC1E36">
              <w:rPr>
                <w:rFonts w:ascii="Times New Roman" w:hAnsi="Times New Roman" w:cs="Times New Roman"/>
                <w:sz w:val="20"/>
                <w:szCs w:val="20"/>
              </w:rPr>
              <w:t>5</w:t>
            </w:r>
          </w:p>
        </w:tc>
        <w:tc>
          <w:tcPr>
            <w:tcW w:w="567" w:type="dxa"/>
            <w:tcBorders>
              <w:left w:val="nil"/>
              <w:right w:val="nil"/>
            </w:tcBorders>
          </w:tcPr>
          <w:p w14:paraId="26A67F83" w14:textId="77777777" w:rsidR="0009480B" w:rsidRPr="003C4B3E" w:rsidRDefault="0009480B" w:rsidP="00EE5D4B">
            <w:pPr>
              <w:ind w:left="-108" w:right="-108"/>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10" w:type="dxa"/>
            <w:gridSpan w:val="2"/>
            <w:tcBorders>
              <w:left w:val="nil"/>
              <w:right w:val="nil"/>
            </w:tcBorders>
          </w:tcPr>
          <w:p w14:paraId="5C767BD0" w14:textId="77777777" w:rsidR="0009480B" w:rsidRPr="003C4B3E" w:rsidRDefault="0009480B" w:rsidP="00EE5D4B">
            <w:pPr>
              <w:ind w:left="-108" w:right="-134"/>
              <w:jc w:val="center"/>
              <w:rPr>
                <w:rFonts w:ascii="Times New Roman" w:hAnsi="Times New Roman" w:cs="Times New Roman"/>
                <w:sz w:val="20"/>
                <w:szCs w:val="20"/>
              </w:rPr>
            </w:pPr>
            <w:r w:rsidRPr="003C4B3E">
              <w:rPr>
                <w:rFonts w:ascii="Times New Roman" w:hAnsi="Times New Roman" w:cs="Times New Roman"/>
                <w:sz w:val="20"/>
                <w:szCs w:val="20"/>
              </w:rPr>
              <w:t>0.9</w:t>
            </w:r>
          </w:p>
        </w:tc>
        <w:tc>
          <w:tcPr>
            <w:tcW w:w="567" w:type="dxa"/>
            <w:tcBorders>
              <w:left w:val="nil"/>
              <w:right w:val="nil"/>
            </w:tcBorders>
          </w:tcPr>
          <w:p w14:paraId="4878AF62" w14:textId="77777777" w:rsidR="0009480B" w:rsidRPr="003C4B3E" w:rsidRDefault="0009480B" w:rsidP="00EE5D4B">
            <w:pPr>
              <w:ind w:left="-82" w:right="-108"/>
              <w:jc w:val="center"/>
              <w:rPr>
                <w:rFonts w:ascii="Times New Roman" w:hAnsi="Times New Roman" w:cs="Times New Roman"/>
                <w:sz w:val="20"/>
                <w:szCs w:val="20"/>
              </w:rPr>
            </w:pPr>
            <w:r w:rsidRPr="003C4B3E">
              <w:rPr>
                <w:rFonts w:ascii="Times New Roman" w:hAnsi="Times New Roman" w:cs="Times New Roman"/>
                <w:sz w:val="20"/>
                <w:szCs w:val="20"/>
              </w:rPr>
              <w:t>2</w:t>
            </w:r>
          </w:p>
        </w:tc>
        <w:tc>
          <w:tcPr>
            <w:tcW w:w="510" w:type="dxa"/>
            <w:tcBorders>
              <w:left w:val="nil"/>
              <w:right w:val="nil"/>
            </w:tcBorders>
          </w:tcPr>
          <w:p w14:paraId="58ED0DC1" w14:textId="77777777" w:rsidR="0009480B" w:rsidRPr="003C4B3E" w:rsidRDefault="0009480B" w:rsidP="00EE5D4B">
            <w:pPr>
              <w:ind w:left="-108" w:right="-101"/>
              <w:jc w:val="center"/>
              <w:rPr>
                <w:rFonts w:ascii="Times New Roman" w:hAnsi="Times New Roman" w:cs="Times New Roman"/>
                <w:sz w:val="20"/>
                <w:szCs w:val="20"/>
              </w:rPr>
            </w:pPr>
            <w:r w:rsidRPr="003C4B3E">
              <w:rPr>
                <w:rFonts w:ascii="Times New Roman" w:hAnsi="Times New Roman" w:cs="Times New Roman"/>
                <w:sz w:val="20"/>
                <w:szCs w:val="20"/>
              </w:rPr>
              <w:t>3</w:t>
            </w:r>
          </w:p>
        </w:tc>
        <w:tc>
          <w:tcPr>
            <w:tcW w:w="567" w:type="dxa"/>
            <w:tcBorders>
              <w:left w:val="nil"/>
              <w:right w:val="nil"/>
            </w:tcBorders>
          </w:tcPr>
          <w:p w14:paraId="19358613" w14:textId="77777777" w:rsidR="0009480B" w:rsidRPr="003C4B3E" w:rsidRDefault="0009480B" w:rsidP="00EE5D4B">
            <w:pPr>
              <w:ind w:left="-115" w:right="-124"/>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10" w:type="dxa"/>
            <w:tcBorders>
              <w:left w:val="nil"/>
              <w:right w:val="nil"/>
            </w:tcBorders>
          </w:tcPr>
          <w:p w14:paraId="35653C07" w14:textId="77777777" w:rsidR="0009480B" w:rsidRPr="003C4B3E" w:rsidRDefault="0009480B" w:rsidP="00EE5D4B">
            <w:pPr>
              <w:ind w:left="-92" w:right="-68"/>
              <w:jc w:val="center"/>
              <w:rPr>
                <w:rFonts w:ascii="Times New Roman" w:hAnsi="Times New Roman" w:cs="Times New Roman"/>
                <w:sz w:val="20"/>
                <w:szCs w:val="20"/>
              </w:rPr>
            </w:pPr>
            <w:r w:rsidRPr="003C4B3E">
              <w:rPr>
                <w:rFonts w:ascii="Times New Roman" w:hAnsi="Times New Roman" w:cs="Times New Roman"/>
                <w:sz w:val="20"/>
                <w:szCs w:val="20"/>
              </w:rPr>
              <w:t>1</w:t>
            </w:r>
          </w:p>
        </w:tc>
        <w:tc>
          <w:tcPr>
            <w:tcW w:w="567" w:type="dxa"/>
            <w:gridSpan w:val="2"/>
            <w:tcBorders>
              <w:left w:val="nil"/>
              <w:right w:val="nil"/>
            </w:tcBorders>
          </w:tcPr>
          <w:p w14:paraId="07BCAA12" w14:textId="77777777" w:rsidR="0009480B" w:rsidRPr="003C4B3E" w:rsidRDefault="0009480B" w:rsidP="00EE5D4B">
            <w:pPr>
              <w:ind w:left="-148" w:right="-161"/>
              <w:jc w:val="center"/>
              <w:rPr>
                <w:rFonts w:ascii="Times New Roman" w:hAnsi="Times New Roman" w:cs="Times New Roman"/>
                <w:sz w:val="20"/>
                <w:szCs w:val="20"/>
              </w:rPr>
            </w:pPr>
          </w:p>
        </w:tc>
        <w:tc>
          <w:tcPr>
            <w:tcW w:w="567" w:type="dxa"/>
            <w:tcBorders>
              <w:left w:val="nil"/>
              <w:right w:val="nil"/>
            </w:tcBorders>
          </w:tcPr>
          <w:p w14:paraId="6BD519A0" w14:textId="77777777" w:rsidR="0009480B" w:rsidRPr="003C4B3E" w:rsidRDefault="0009480B" w:rsidP="00EE5D4B">
            <w:pPr>
              <w:ind w:left="-197" w:right="-151"/>
              <w:jc w:val="center"/>
              <w:rPr>
                <w:rFonts w:ascii="Times New Roman" w:hAnsi="Times New Roman" w:cs="Times New Roman"/>
                <w:sz w:val="20"/>
                <w:szCs w:val="20"/>
              </w:rPr>
            </w:pPr>
          </w:p>
        </w:tc>
        <w:tc>
          <w:tcPr>
            <w:tcW w:w="567" w:type="dxa"/>
            <w:gridSpan w:val="2"/>
            <w:tcBorders>
              <w:left w:val="nil"/>
              <w:right w:val="nil"/>
            </w:tcBorders>
          </w:tcPr>
          <w:p w14:paraId="69450BF4" w14:textId="77777777" w:rsidR="0009480B" w:rsidRPr="003C4B3E" w:rsidRDefault="0009480B" w:rsidP="00EE5D4B">
            <w:pPr>
              <w:ind w:left="-207" w:right="-139"/>
              <w:jc w:val="center"/>
              <w:rPr>
                <w:rFonts w:ascii="Times New Roman" w:hAnsi="Times New Roman" w:cs="Times New Roman"/>
                <w:sz w:val="20"/>
                <w:szCs w:val="20"/>
              </w:rPr>
            </w:pPr>
          </w:p>
        </w:tc>
        <w:tc>
          <w:tcPr>
            <w:tcW w:w="567" w:type="dxa"/>
            <w:tcBorders>
              <w:left w:val="nil"/>
              <w:right w:val="nil"/>
            </w:tcBorders>
          </w:tcPr>
          <w:p w14:paraId="18E88129" w14:textId="77777777" w:rsidR="0009480B" w:rsidRPr="003C4B3E" w:rsidRDefault="0009480B" w:rsidP="00EE5D4B">
            <w:pPr>
              <w:ind w:left="-77" w:right="-129"/>
              <w:jc w:val="center"/>
              <w:rPr>
                <w:rFonts w:ascii="Times New Roman" w:hAnsi="Times New Roman" w:cs="Times New Roman"/>
                <w:sz w:val="20"/>
                <w:szCs w:val="20"/>
              </w:rPr>
            </w:pPr>
          </w:p>
        </w:tc>
        <w:tc>
          <w:tcPr>
            <w:tcW w:w="567" w:type="dxa"/>
            <w:gridSpan w:val="2"/>
            <w:tcBorders>
              <w:left w:val="nil"/>
              <w:right w:val="nil"/>
            </w:tcBorders>
          </w:tcPr>
          <w:p w14:paraId="2AAFBC7D" w14:textId="77777777" w:rsidR="0009480B" w:rsidRPr="003C4B3E" w:rsidRDefault="0009480B" w:rsidP="00EE5D4B">
            <w:pPr>
              <w:ind w:left="-87" w:right="-83"/>
              <w:jc w:val="center"/>
              <w:rPr>
                <w:rFonts w:ascii="Times New Roman" w:hAnsi="Times New Roman" w:cs="Times New Roman"/>
                <w:sz w:val="20"/>
                <w:szCs w:val="20"/>
              </w:rPr>
            </w:pPr>
          </w:p>
        </w:tc>
        <w:tc>
          <w:tcPr>
            <w:tcW w:w="624" w:type="dxa"/>
            <w:tcBorders>
              <w:left w:val="nil"/>
              <w:right w:val="nil"/>
            </w:tcBorders>
          </w:tcPr>
          <w:p w14:paraId="32DEE2E6" w14:textId="77777777" w:rsidR="0009480B" w:rsidRPr="003C4B3E" w:rsidRDefault="0009480B" w:rsidP="00EE5D4B">
            <w:pPr>
              <w:ind w:left="-133" w:right="-188"/>
              <w:jc w:val="center"/>
              <w:rPr>
                <w:rFonts w:ascii="Times New Roman" w:hAnsi="Times New Roman" w:cs="Times New Roman"/>
                <w:sz w:val="20"/>
                <w:szCs w:val="20"/>
              </w:rPr>
            </w:pPr>
          </w:p>
        </w:tc>
      </w:tr>
    </w:tbl>
    <w:p w14:paraId="1BECC1B9" w14:textId="71E25093" w:rsidR="0009480B" w:rsidRDefault="00EE5D4B" w:rsidP="0009480B">
      <w:pPr>
        <w:contextualSpacing/>
        <w:rPr>
          <w:rFonts w:ascii="Times New Roman" w:hAnsi="Times New Roman" w:cs="Times New Roman"/>
        </w:rPr>
      </w:pPr>
      <w:r>
        <w:rPr>
          <w:rFonts w:ascii="Times New Roman" w:hAnsi="Times New Roman" w:cs="Times New Roman"/>
        </w:rPr>
        <w:lastRenderedPageBreak/>
        <w:t xml:space="preserve">Note: </w:t>
      </w:r>
      <w:r w:rsidR="0009480B" w:rsidRPr="000C06B1">
        <w:rPr>
          <w:rFonts w:ascii="Times New Roman" w:hAnsi="Times New Roman" w:cs="Times New Roman"/>
        </w:rPr>
        <w:t>Where appropriate, group (CD/TD) and sex (male/female) differences, sex-by-diagnosis interactions and subsequent post-hoc tests were computed using ANOVAs and Chi square tests. Means with different su</w:t>
      </w:r>
      <w:r w:rsidR="0009480B">
        <w:rPr>
          <w:rFonts w:ascii="Times New Roman" w:hAnsi="Times New Roman" w:cs="Times New Roman"/>
        </w:rPr>
        <w:t>per</w:t>
      </w:r>
      <w:r w:rsidR="0009480B" w:rsidRPr="000C06B1">
        <w:rPr>
          <w:rFonts w:ascii="Times New Roman" w:hAnsi="Times New Roman" w:cs="Times New Roman"/>
        </w:rPr>
        <w:t>scripts (a, b and c) denote significant differences</w:t>
      </w:r>
      <w:r w:rsidR="0009480B">
        <w:rPr>
          <w:rFonts w:ascii="Times New Roman" w:hAnsi="Times New Roman" w:cs="Times New Roman"/>
        </w:rPr>
        <w:t xml:space="preserve"> </w:t>
      </w:r>
      <w:r w:rsidR="0009480B" w:rsidRPr="000C06B1">
        <w:rPr>
          <w:rFonts w:ascii="Times New Roman" w:hAnsi="Times New Roman" w:cs="Times New Roman"/>
        </w:rPr>
        <w:t>(pairwise comparisons with Bonferroni adjusted p-values are shown, p &lt; .05)</w:t>
      </w:r>
      <w:r>
        <w:rPr>
          <w:rFonts w:ascii="Times New Roman" w:hAnsi="Times New Roman" w:cs="Times New Roman"/>
        </w:rPr>
        <w:t xml:space="preserve">. </w:t>
      </w:r>
      <w:r w:rsidRPr="00EE5D4B">
        <w:rPr>
          <w:rFonts w:ascii="Times New Roman" w:hAnsi="Times New Roman" w:cs="Times New Roman"/>
        </w:rPr>
        <w:t>In addition to the commonly comorbid disorders currently listed in Table 1 which were present in our sample, the following disorders were also screened for as part of the K-SADS assessment: Psychosis, mania, schizophrenia, autism spectrum disorder, bipolar disorder, panic disorder, separation anxiety disorder, phobia (simple/social/agoraphobia), obsessive compulsive disorder, post-traumatic stress disorder, enuresis, encopresis. Further information regarding the presence of those disorders in our sample is available upon request.</w:t>
      </w:r>
      <w:r w:rsidR="0009480B" w:rsidRPr="000C06B1">
        <w:rPr>
          <w:rFonts w:ascii="Times New Roman" w:hAnsi="Times New Roman" w:cs="Times New Roman"/>
        </w:rPr>
        <w:t xml:space="preserve"> </w:t>
      </w:r>
    </w:p>
    <w:p w14:paraId="7B972361" w14:textId="77777777" w:rsidR="00EE5D4B" w:rsidRDefault="00EE5D4B" w:rsidP="0009480B">
      <w:pPr>
        <w:contextualSpacing/>
        <w:rPr>
          <w:rFonts w:ascii="Times New Roman" w:hAnsi="Times New Roman" w:cs="Times New Roman"/>
        </w:rPr>
      </w:pPr>
    </w:p>
    <w:p w14:paraId="64D0864F" w14:textId="60B0D98F" w:rsidR="0009480B" w:rsidRPr="000C06B1" w:rsidRDefault="0009480B" w:rsidP="0009480B">
      <w:pPr>
        <w:contextualSpacing/>
        <w:rPr>
          <w:rFonts w:ascii="Times New Roman" w:hAnsi="Times New Roman" w:cs="Times New Roman"/>
        </w:rPr>
      </w:pPr>
      <w:r w:rsidRPr="000C06B1">
        <w:rPr>
          <w:rFonts w:ascii="Times New Roman" w:hAnsi="Times New Roman" w:cs="Times New Roman"/>
        </w:rPr>
        <w:t>ADHD = attention-deficit/hyperactivity disorder; CD = conduct disorder; GAD = Generalized anxiety disorder; ICU = Inventory of Callous-Unemotional traits; IQ = intelligence quotient; MDD = Major depressive disorder ODD = Oppositional defiant disorder; PDS = Pubertal Development</w:t>
      </w:r>
      <w:r>
        <w:rPr>
          <w:rFonts w:ascii="Times New Roman" w:hAnsi="Times New Roman" w:cs="Times New Roman"/>
        </w:rPr>
        <w:t xml:space="preserve"> Scale; SD = standard deviation; SES = Socio-economic Status; TD = typically developing.</w:t>
      </w:r>
      <w:r w:rsidRPr="000C06B1">
        <w:rPr>
          <w:rFonts w:ascii="Times New Roman" w:hAnsi="Times New Roman" w:cs="Times New Roman"/>
        </w:rPr>
        <w:t xml:space="preserve"> Diagnoses of CD and comorbid disorders were made using the Kiddie-Schedule for Affect</w:t>
      </w:r>
      <w:r>
        <w:rPr>
          <w:rFonts w:ascii="Times New Roman" w:hAnsi="Times New Roman" w:cs="Times New Roman"/>
        </w:rPr>
        <w:t>ive Disorders and Schizophrenia</w:t>
      </w:r>
      <w:r w:rsidRPr="000C06B1">
        <w:rPr>
          <w:rFonts w:ascii="Times New Roman" w:hAnsi="Times New Roman" w:cs="Times New Roman"/>
        </w:rPr>
        <w:t xml:space="preserve">-Present and Lifetime version. </w:t>
      </w:r>
    </w:p>
    <w:p w14:paraId="2EBD7611" w14:textId="60318503" w:rsidR="0009480B" w:rsidRPr="002564B0" w:rsidRDefault="0009480B" w:rsidP="0009480B">
      <w:pPr>
        <w:rPr>
          <w:rFonts w:ascii="Times New Roman" w:hAnsi="Times New Roman" w:cs="Times New Roman"/>
        </w:rPr>
      </w:pPr>
    </w:p>
    <w:p w14:paraId="5ADFAB1D" w14:textId="77777777" w:rsidR="008D5CA3" w:rsidRPr="00BC2A6B" w:rsidRDefault="008D5CA3" w:rsidP="00505CB1">
      <w:pPr>
        <w:spacing w:line="480" w:lineRule="auto"/>
        <w:rPr>
          <w:rFonts w:ascii="Times New Roman" w:hAnsi="Times New Roman" w:cs="Times New Roman"/>
          <w:b/>
          <w:lang w:val="en-US"/>
        </w:rPr>
      </w:pPr>
    </w:p>
    <w:p w14:paraId="51B451E6" w14:textId="77777777" w:rsidR="008D5CA3" w:rsidRPr="00BC2A6B" w:rsidRDefault="008D5CA3" w:rsidP="00505CB1">
      <w:pPr>
        <w:spacing w:line="480" w:lineRule="auto"/>
        <w:rPr>
          <w:rFonts w:ascii="Times New Roman" w:hAnsi="Times New Roman" w:cs="Times New Roman"/>
          <w:b/>
          <w:lang w:val="en-US"/>
        </w:rPr>
      </w:pPr>
    </w:p>
    <w:p w14:paraId="0DB6C0A5" w14:textId="77777777" w:rsidR="008D5CA3" w:rsidRPr="00BC2A6B" w:rsidRDefault="008D5CA3" w:rsidP="00505CB1">
      <w:pPr>
        <w:spacing w:line="480" w:lineRule="auto"/>
        <w:rPr>
          <w:rFonts w:ascii="Times New Roman" w:hAnsi="Times New Roman" w:cs="Times New Roman"/>
          <w:b/>
          <w:lang w:val="en-US"/>
        </w:rPr>
      </w:pPr>
    </w:p>
    <w:p w14:paraId="3709367C" w14:textId="77777777" w:rsidR="008D5CA3" w:rsidRPr="00BC2A6B" w:rsidRDefault="008D5CA3" w:rsidP="00505CB1">
      <w:pPr>
        <w:spacing w:line="480" w:lineRule="auto"/>
        <w:rPr>
          <w:rFonts w:ascii="Times New Roman" w:hAnsi="Times New Roman" w:cs="Times New Roman"/>
          <w:b/>
          <w:lang w:val="en-US"/>
        </w:rPr>
      </w:pPr>
    </w:p>
    <w:p w14:paraId="777C03E4" w14:textId="77777777" w:rsidR="008D5CA3" w:rsidRPr="00BC2A6B" w:rsidRDefault="008D5CA3" w:rsidP="00505CB1">
      <w:pPr>
        <w:spacing w:line="480" w:lineRule="auto"/>
        <w:rPr>
          <w:rFonts w:ascii="Times New Roman" w:hAnsi="Times New Roman" w:cs="Times New Roman"/>
          <w:b/>
          <w:lang w:val="en-US"/>
        </w:rPr>
      </w:pPr>
    </w:p>
    <w:p w14:paraId="6BAE41A7" w14:textId="77777777" w:rsidR="008D5CA3" w:rsidRPr="00BC2A6B" w:rsidRDefault="008D5CA3" w:rsidP="00505CB1">
      <w:pPr>
        <w:spacing w:line="480" w:lineRule="auto"/>
        <w:rPr>
          <w:rFonts w:ascii="Times New Roman" w:hAnsi="Times New Roman" w:cs="Times New Roman"/>
          <w:b/>
          <w:lang w:val="en-US"/>
        </w:rPr>
      </w:pPr>
    </w:p>
    <w:p w14:paraId="4702D51B" w14:textId="77777777" w:rsidR="00EE5D4B" w:rsidRDefault="00EE5D4B" w:rsidP="00D44DB9">
      <w:pPr>
        <w:spacing w:line="480" w:lineRule="auto"/>
        <w:rPr>
          <w:rFonts w:ascii="Times New Roman" w:hAnsi="Times New Roman" w:cs="Times New Roman"/>
          <w:b/>
          <w:lang w:val="en-US"/>
        </w:rPr>
      </w:pPr>
    </w:p>
    <w:p w14:paraId="457C7CDD" w14:textId="77777777" w:rsidR="00EE5D4B" w:rsidRDefault="00EE5D4B" w:rsidP="00D44DB9">
      <w:pPr>
        <w:spacing w:line="480" w:lineRule="auto"/>
        <w:rPr>
          <w:rFonts w:ascii="Times New Roman" w:hAnsi="Times New Roman" w:cs="Times New Roman"/>
          <w:b/>
          <w:lang w:val="en-US"/>
        </w:rPr>
      </w:pPr>
    </w:p>
    <w:p w14:paraId="6A3BC67D" w14:textId="77777777" w:rsidR="00EE5D4B" w:rsidRDefault="00EE5D4B" w:rsidP="00D44DB9">
      <w:pPr>
        <w:spacing w:line="480" w:lineRule="auto"/>
        <w:rPr>
          <w:rFonts w:ascii="Times New Roman" w:hAnsi="Times New Roman" w:cs="Times New Roman"/>
          <w:b/>
          <w:lang w:val="en-US"/>
        </w:rPr>
      </w:pPr>
    </w:p>
    <w:p w14:paraId="0C00A1E7" w14:textId="77777777" w:rsidR="00EE5D4B" w:rsidRDefault="00EE5D4B" w:rsidP="00D44DB9">
      <w:pPr>
        <w:spacing w:line="480" w:lineRule="auto"/>
        <w:rPr>
          <w:rFonts w:ascii="Times New Roman" w:hAnsi="Times New Roman" w:cs="Times New Roman"/>
          <w:b/>
          <w:lang w:val="en-US"/>
        </w:rPr>
      </w:pPr>
    </w:p>
    <w:p w14:paraId="2D340151" w14:textId="77777777" w:rsidR="00EE5D4B" w:rsidRDefault="00EE5D4B" w:rsidP="00D44DB9">
      <w:pPr>
        <w:spacing w:line="480" w:lineRule="auto"/>
        <w:rPr>
          <w:rFonts w:ascii="Times New Roman" w:hAnsi="Times New Roman" w:cs="Times New Roman"/>
          <w:b/>
          <w:lang w:val="en-US"/>
        </w:rPr>
      </w:pPr>
    </w:p>
    <w:p w14:paraId="479380D2" w14:textId="77777777" w:rsidR="00EE5D4B" w:rsidRDefault="00EE5D4B" w:rsidP="00D44DB9">
      <w:pPr>
        <w:spacing w:line="480" w:lineRule="auto"/>
        <w:rPr>
          <w:rFonts w:ascii="Times New Roman" w:hAnsi="Times New Roman" w:cs="Times New Roman"/>
          <w:b/>
          <w:lang w:val="en-US"/>
        </w:rPr>
      </w:pPr>
    </w:p>
    <w:p w14:paraId="5634BB4F" w14:textId="77777777" w:rsidR="00EE5D4B" w:rsidRDefault="00EE5D4B" w:rsidP="00D44DB9">
      <w:pPr>
        <w:spacing w:line="480" w:lineRule="auto"/>
        <w:rPr>
          <w:rFonts w:ascii="Times New Roman" w:hAnsi="Times New Roman" w:cs="Times New Roman"/>
          <w:b/>
          <w:lang w:val="en-US"/>
        </w:rPr>
      </w:pPr>
    </w:p>
    <w:p w14:paraId="6B2E9830" w14:textId="77777777" w:rsidR="00EE5D4B" w:rsidRDefault="00EE5D4B" w:rsidP="00D44DB9">
      <w:pPr>
        <w:spacing w:line="480" w:lineRule="auto"/>
        <w:rPr>
          <w:rFonts w:ascii="Times New Roman" w:hAnsi="Times New Roman" w:cs="Times New Roman"/>
          <w:b/>
          <w:lang w:val="en-US"/>
        </w:rPr>
      </w:pPr>
    </w:p>
    <w:p w14:paraId="0C996FDA" w14:textId="77777777" w:rsidR="00EE5D4B" w:rsidRDefault="00EE5D4B" w:rsidP="00D44DB9">
      <w:pPr>
        <w:spacing w:line="480" w:lineRule="auto"/>
        <w:rPr>
          <w:rFonts w:ascii="Times New Roman" w:hAnsi="Times New Roman" w:cs="Times New Roman"/>
          <w:b/>
          <w:lang w:val="en-US"/>
        </w:rPr>
      </w:pPr>
    </w:p>
    <w:p w14:paraId="4C6AC5E6" w14:textId="77777777" w:rsidR="00EE5D4B" w:rsidRDefault="00EE5D4B" w:rsidP="00D44DB9">
      <w:pPr>
        <w:spacing w:line="480" w:lineRule="auto"/>
        <w:rPr>
          <w:rFonts w:ascii="Times New Roman" w:hAnsi="Times New Roman" w:cs="Times New Roman"/>
          <w:b/>
          <w:lang w:val="en-US"/>
        </w:rPr>
      </w:pPr>
    </w:p>
    <w:p w14:paraId="17199F61" w14:textId="3E8D43B1" w:rsidR="00D44DB9" w:rsidRPr="00983900" w:rsidRDefault="00D44DB9" w:rsidP="00D44DB9">
      <w:pPr>
        <w:spacing w:line="480" w:lineRule="auto"/>
        <w:rPr>
          <w:rFonts w:ascii="Times New Roman" w:hAnsi="Times New Roman" w:cs="Times New Roman"/>
          <w:b/>
          <w:lang w:val="en-US"/>
        </w:rPr>
      </w:pPr>
      <w:r w:rsidRPr="00983900">
        <w:rPr>
          <w:rFonts w:ascii="Times New Roman" w:hAnsi="Times New Roman" w:cs="Times New Roman"/>
          <w:b/>
          <w:lang w:val="en-US"/>
        </w:rPr>
        <w:lastRenderedPageBreak/>
        <w:t>Legends to Figures</w:t>
      </w:r>
    </w:p>
    <w:p w14:paraId="7D18C90D" w14:textId="5B1F3D9D" w:rsidR="00D679A3" w:rsidRPr="00983900" w:rsidRDefault="00D44DB9" w:rsidP="00D679A3">
      <w:pPr>
        <w:spacing w:before="120" w:after="120" w:line="360" w:lineRule="auto"/>
        <w:contextualSpacing/>
        <w:rPr>
          <w:rFonts w:ascii="Times New Roman" w:hAnsi="Times New Roman" w:cs="Times New Roman"/>
          <w:lang w:val="en-US"/>
        </w:rPr>
      </w:pPr>
      <w:r w:rsidRPr="00983900">
        <w:rPr>
          <w:rFonts w:ascii="Times New Roman" w:hAnsi="Times New Roman" w:cs="Times New Roman"/>
          <w:b/>
          <w:lang w:val="en-US"/>
        </w:rPr>
        <w:t>F</w:t>
      </w:r>
      <w:r w:rsidR="00EE5D4B">
        <w:rPr>
          <w:rFonts w:ascii="Times New Roman" w:hAnsi="Times New Roman" w:cs="Times New Roman"/>
          <w:b/>
          <w:lang w:val="en-US"/>
        </w:rPr>
        <w:t>IGURE</w:t>
      </w:r>
      <w:r w:rsidRPr="00983900">
        <w:rPr>
          <w:rFonts w:ascii="Times New Roman" w:hAnsi="Times New Roman" w:cs="Times New Roman"/>
          <w:b/>
          <w:lang w:val="en-US"/>
        </w:rPr>
        <w:t xml:space="preserve"> 1</w:t>
      </w:r>
      <w:r w:rsidRPr="00983900">
        <w:rPr>
          <w:rFonts w:ascii="Times New Roman" w:hAnsi="Times New Roman" w:cs="Times New Roman"/>
          <w:lang w:val="en-US"/>
        </w:rPr>
        <w:t xml:space="preserve"> </w:t>
      </w:r>
      <w:r>
        <w:rPr>
          <w:rFonts w:ascii="Times New Roman" w:hAnsi="Times New Roman" w:cs="Times New Roman"/>
          <w:b/>
          <w:lang w:val="en-US"/>
        </w:rPr>
        <w:t xml:space="preserve">White </w:t>
      </w:r>
      <w:r w:rsidRPr="00983900">
        <w:rPr>
          <w:rFonts w:ascii="Times New Roman" w:hAnsi="Times New Roman" w:cs="Times New Roman"/>
          <w:b/>
          <w:lang w:val="en-US"/>
        </w:rPr>
        <w:t xml:space="preserve">Matter </w:t>
      </w:r>
      <w:r>
        <w:rPr>
          <w:rFonts w:ascii="Times New Roman" w:hAnsi="Times New Roman" w:cs="Times New Roman"/>
          <w:b/>
          <w:lang w:val="en-US"/>
        </w:rPr>
        <w:t xml:space="preserve">Microstructure in Corpus Callosum: </w:t>
      </w:r>
      <w:r w:rsidRPr="00983900">
        <w:rPr>
          <w:rFonts w:ascii="Times New Roman" w:hAnsi="Times New Roman" w:cs="Times New Roman"/>
          <w:b/>
          <w:lang w:val="en-US"/>
        </w:rPr>
        <w:t xml:space="preserve">Youths with </w:t>
      </w:r>
      <w:r w:rsidR="00EE5D4B">
        <w:rPr>
          <w:rFonts w:ascii="Times New Roman" w:hAnsi="Times New Roman" w:cs="Times New Roman"/>
          <w:b/>
          <w:lang w:val="en-US"/>
        </w:rPr>
        <w:t>Conduct Disorder (</w:t>
      </w:r>
      <w:r w:rsidRPr="00983900">
        <w:rPr>
          <w:rFonts w:ascii="Times New Roman" w:hAnsi="Times New Roman" w:cs="Times New Roman"/>
          <w:b/>
          <w:lang w:val="en-US"/>
        </w:rPr>
        <w:t>CD</w:t>
      </w:r>
      <w:r w:rsidR="00EE5D4B">
        <w:rPr>
          <w:rFonts w:ascii="Times New Roman" w:hAnsi="Times New Roman" w:cs="Times New Roman"/>
          <w:b/>
          <w:lang w:val="en-US"/>
        </w:rPr>
        <w:t>)</w:t>
      </w:r>
      <w:r w:rsidRPr="00983900">
        <w:rPr>
          <w:rFonts w:ascii="Times New Roman" w:hAnsi="Times New Roman" w:cs="Times New Roman"/>
          <w:b/>
          <w:lang w:val="en-US"/>
        </w:rPr>
        <w:t xml:space="preserve"> compared </w:t>
      </w:r>
      <w:r>
        <w:rPr>
          <w:rFonts w:ascii="Times New Roman" w:hAnsi="Times New Roman" w:cs="Times New Roman"/>
          <w:b/>
          <w:lang w:val="en-US"/>
        </w:rPr>
        <w:t>with</w:t>
      </w:r>
      <w:r w:rsidRPr="00983900">
        <w:rPr>
          <w:rFonts w:ascii="Times New Roman" w:hAnsi="Times New Roman" w:cs="Times New Roman"/>
          <w:b/>
          <w:lang w:val="en-US"/>
        </w:rPr>
        <w:t xml:space="preserve"> </w:t>
      </w:r>
      <w:r w:rsidR="00EE5D4B">
        <w:rPr>
          <w:rFonts w:ascii="Times New Roman" w:hAnsi="Times New Roman" w:cs="Times New Roman"/>
          <w:b/>
          <w:lang w:val="en-US"/>
        </w:rPr>
        <w:t>Typically-Developing (</w:t>
      </w:r>
      <w:r w:rsidRPr="00983900">
        <w:rPr>
          <w:rFonts w:ascii="Times New Roman" w:hAnsi="Times New Roman" w:cs="Times New Roman"/>
          <w:b/>
          <w:lang w:val="en-US"/>
        </w:rPr>
        <w:t>TD</w:t>
      </w:r>
      <w:r w:rsidR="00EE5D4B">
        <w:rPr>
          <w:rFonts w:ascii="Times New Roman" w:hAnsi="Times New Roman" w:cs="Times New Roman"/>
          <w:b/>
          <w:lang w:val="en-US"/>
        </w:rPr>
        <w:t>)</w:t>
      </w:r>
      <w:r w:rsidRPr="00983900">
        <w:rPr>
          <w:rFonts w:ascii="Times New Roman" w:hAnsi="Times New Roman" w:cs="Times New Roman"/>
          <w:b/>
          <w:lang w:val="en-US"/>
        </w:rPr>
        <w:t xml:space="preserve"> Youths. (A)</w:t>
      </w:r>
      <w:r w:rsidRPr="00983900">
        <w:rPr>
          <w:rFonts w:ascii="Times New Roman" w:hAnsi="Times New Roman" w:cs="Times New Roman"/>
          <w:lang w:val="en-US"/>
        </w:rPr>
        <w:t xml:space="preserve"> Voxels within the body of the corpus callosum (coordinates, </w:t>
      </w:r>
      <w:r w:rsidRPr="00983900">
        <w:rPr>
          <w:rFonts w:ascii="Times New Roman" w:hAnsi="Times New Roman" w:cs="Times New Roman"/>
          <w:i/>
          <w:lang w:val="en-US"/>
        </w:rPr>
        <w:t>x=</w:t>
      </w:r>
      <w:r w:rsidRPr="00983900">
        <w:rPr>
          <w:rFonts w:ascii="Times New Roman" w:hAnsi="Times New Roman" w:cs="Times New Roman"/>
          <w:lang w:val="en-US"/>
        </w:rPr>
        <w:t xml:space="preserve">7, </w:t>
      </w:r>
      <w:r w:rsidRPr="00983900">
        <w:rPr>
          <w:rFonts w:ascii="Times New Roman" w:hAnsi="Times New Roman" w:cs="Times New Roman"/>
          <w:i/>
          <w:lang w:val="en-US"/>
        </w:rPr>
        <w:t>y=</w:t>
      </w:r>
      <w:r w:rsidRPr="00983900">
        <w:rPr>
          <w:rFonts w:ascii="Times New Roman" w:hAnsi="Times New Roman" w:cs="Times New Roman"/>
          <w:lang w:val="en-US"/>
        </w:rPr>
        <w:t xml:space="preserve">-27, </w:t>
      </w:r>
      <w:r w:rsidRPr="00983900">
        <w:rPr>
          <w:rFonts w:ascii="Times New Roman" w:hAnsi="Times New Roman" w:cs="Times New Roman"/>
          <w:i/>
          <w:lang w:val="en-US"/>
        </w:rPr>
        <w:t>z=</w:t>
      </w:r>
      <w:r w:rsidRPr="00983900">
        <w:rPr>
          <w:rFonts w:ascii="Times New Roman" w:hAnsi="Times New Roman" w:cs="Times New Roman"/>
          <w:lang w:val="en-US"/>
        </w:rPr>
        <w:t xml:space="preserve">24; p=.02; </w:t>
      </w:r>
      <w:r w:rsidRPr="00983900">
        <w:rPr>
          <w:rFonts w:ascii="Times New Roman" w:hAnsi="Times New Roman" w:cs="Times New Roman"/>
          <w:i/>
          <w:lang w:val="en-US"/>
        </w:rPr>
        <w:t>k=</w:t>
      </w:r>
      <w:r w:rsidRPr="00983900">
        <w:rPr>
          <w:rFonts w:ascii="Times New Roman" w:hAnsi="Times New Roman" w:cs="Times New Roman"/>
          <w:lang w:val="en-US"/>
        </w:rPr>
        <w:t xml:space="preserve">41; </w:t>
      </w:r>
      <w:r w:rsidRPr="00983900">
        <w:rPr>
          <w:rFonts w:ascii="Times New Roman" w:hAnsi="Times New Roman" w:cs="Times New Roman"/>
          <w:i/>
          <w:lang w:val="en-US"/>
        </w:rPr>
        <w:t>d</w:t>
      </w:r>
      <w:r w:rsidRPr="00983900">
        <w:rPr>
          <w:rFonts w:ascii="Times New Roman" w:hAnsi="Times New Roman" w:cs="Times New Roman"/>
          <w:lang w:val="en-US"/>
        </w:rPr>
        <w:t xml:space="preserve">=.59) where </w:t>
      </w:r>
      <w:r w:rsidR="007A6FE0">
        <w:rPr>
          <w:rFonts w:ascii="Times New Roman" w:hAnsi="Times New Roman" w:cs="Times New Roman"/>
          <w:lang w:val="en-US"/>
        </w:rPr>
        <w:t>axial diffusivity (</w:t>
      </w:r>
      <w:r w:rsidRPr="00983900">
        <w:rPr>
          <w:rFonts w:ascii="Times New Roman" w:hAnsi="Times New Roman" w:cs="Times New Roman"/>
          <w:lang w:val="en-US"/>
        </w:rPr>
        <w:t>AD</w:t>
      </w:r>
      <w:r w:rsidR="007A6FE0">
        <w:rPr>
          <w:rFonts w:ascii="Times New Roman" w:hAnsi="Times New Roman" w:cs="Times New Roman"/>
          <w:lang w:val="en-US"/>
        </w:rPr>
        <w:t>)</w:t>
      </w:r>
      <w:r w:rsidRPr="00983900">
        <w:rPr>
          <w:rFonts w:ascii="Times New Roman" w:hAnsi="Times New Roman" w:cs="Times New Roman"/>
          <w:lang w:val="en-US"/>
        </w:rPr>
        <w:t xml:space="preserve"> differed between groups (CD&gt;TD). All voxels (shown in red-yellow) are thresholded at p&lt;.05, TFCE; FWE-corrected for mu</w:t>
      </w:r>
      <w:r>
        <w:rPr>
          <w:rFonts w:ascii="Times New Roman" w:hAnsi="Times New Roman" w:cs="Times New Roman"/>
          <w:lang w:val="en-US"/>
        </w:rPr>
        <w:t xml:space="preserve">ltiple comparisons. Findings overlaid onto </w:t>
      </w:r>
      <w:r w:rsidRPr="00983900">
        <w:rPr>
          <w:rFonts w:ascii="Times New Roman" w:hAnsi="Times New Roman" w:cs="Times New Roman"/>
          <w:lang w:val="en-US"/>
        </w:rPr>
        <w:t xml:space="preserve">mean </w:t>
      </w:r>
      <w:r w:rsidR="007A6FE0">
        <w:rPr>
          <w:rFonts w:ascii="Times New Roman" w:hAnsi="Times New Roman" w:cs="Times New Roman"/>
          <w:lang w:val="en-US"/>
        </w:rPr>
        <w:t>fractional anisotropy (</w:t>
      </w:r>
      <w:r w:rsidRPr="00983900">
        <w:rPr>
          <w:rFonts w:ascii="Times New Roman" w:hAnsi="Times New Roman" w:cs="Times New Roman"/>
          <w:lang w:val="en-US"/>
        </w:rPr>
        <w:t>FA</w:t>
      </w:r>
      <w:r w:rsidR="007A6FE0">
        <w:rPr>
          <w:rFonts w:ascii="Times New Roman" w:hAnsi="Times New Roman" w:cs="Times New Roman"/>
          <w:lang w:val="en-US"/>
        </w:rPr>
        <w:t>)</w:t>
      </w:r>
      <w:r w:rsidRPr="00983900">
        <w:rPr>
          <w:rFonts w:ascii="Times New Roman" w:hAnsi="Times New Roman" w:cs="Times New Roman"/>
          <w:lang w:val="en-US"/>
        </w:rPr>
        <w:t xml:space="preserve"> skeleton (green) in MNI-space (x, y, z). </w:t>
      </w:r>
      <w:r>
        <w:rPr>
          <w:rFonts w:ascii="Times New Roman" w:hAnsi="Times New Roman" w:cs="Times New Roman"/>
          <w:lang w:val="en-US"/>
        </w:rPr>
        <w:t>C</w:t>
      </w:r>
      <w:r w:rsidRPr="00983900">
        <w:rPr>
          <w:rFonts w:ascii="Times New Roman" w:hAnsi="Times New Roman" w:cs="Times New Roman"/>
          <w:lang w:val="en-US"/>
        </w:rPr>
        <w:t xml:space="preserve">orpus callosum shown in blue overlaid on to a 3D MNI152_T1_1mm template. For viewing purposes, statistical images were “thickened”. </w:t>
      </w:r>
      <w:r w:rsidRPr="00983900">
        <w:rPr>
          <w:rFonts w:ascii="Times New Roman" w:hAnsi="Times New Roman" w:cs="Times New Roman"/>
          <w:b/>
          <w:lang w:val="en-US"/>
        </w:rPr>
        <w:t xml:space="preserve">(B) </w:t>
      </w:r>
      <w:r w:rsidR="009A6298">
        <w:rPr>
          <w:rFonts w:ascii="Times New Roman" w:hAnsi="Times New Roman" w:cs="Times New Roman"/>
          <w:lang w:val="en-US"/>
        </w:rPr>
        <w:t xml:space="preserve">Partial regression plots showing unique associations between </w:t>
      </w:r>
      <w:r w:rsidRPr="00983900">
        <w:rPr>
          <w:rFonts w:ascii="Times New Roman" w:hAnsi="Times New Roman" w:cs="Times New Roman"/>
          <w:lang w:val="en-US"/>
        </w:rPr>
        <w:t xml:space="preserve">CD symptoms </w:t>
      </w:r>
      <w:r w:rsidR="009A6298">
        <w:rPr>
          <w:rFonts w:ascii="Times New Roman" w:hAnsi="Times New Roman" w:cs="Times New Roman"/>
          <w:lang w:val="en-US"/>
        </w:rPr>
        <w:t xml:space="preserve">and </w:t>
      </w:r>
      <w:r w:rsidR="009A6298" w:rsidRPr="00983900">
        <w:rPr>
          <w:rFonts w:ascii="Times New Roman" w:hAnsi="Times New Roman" w:cs="Times New Roman"/>
          <w:lang w:val="en-US"/>
        </w:rPr>
        <w:t xml:space="preserve">mean AD </w:t>
      </w:r>
      <w:r w:rsidR="009A6298">
        <w:rPr>
          <w:rFonts w:ascii="Times New Roman" w:hAnsi="Times New Roman" w:cs="Times New Roman"/>
          <w:lang w:val="en-US"/>
        </w:rPr>
        <w:t>in the</w:t>
      </w:r>
      <w:r w:rsidR="009A6298" w:rsidRPr="00983900">
        <w:rPr>
          <w:rFonts w:ascii="Times New Roman" w:hAnsi="Times New Roman" w:cs="Times New Roman"/>
          <w:lang w:val="en-US"/>
        </w:rPr>
        <w:t xml:space="preserve"> corpus callosum </w:t>
      </w:r>
      <w:r w:rsidRPr="00983900">
        <w:rPr>
          <w:rFonts w:ascii="Times New Roman" w:hAnsi="Times New Roman" w:cs="Times New Roman"/>
          <w:lang w:val="en-US"/>
        </w:rPr>
        <w:t>(</w:t>
      </w:r>
      <w:r w:rsidRPr="00983900">
        <w:rPr>
          <w:rFonts w:ascii="Times New Roman" w:hAnsi="Times New Roman" w:cs="Times New Roman"/>
          <w:i/>
          <w:lang w:val="en-US"/>
        </w:rPr>
        <w:t>left</w:t>
      </w:r>
      <w:r w:rsidRPr="00983900">
        <w:rPr>
          <w:rFonts w:ascii="Times New Roman" w:hAnsi="Times New Roman" w:cs="Times New Roman"/>
          <w:lang w:val="en-US"/>
        </w:rPr>
        <w:t xml:space="preserve">) and ICU callous subscale scores </w:t>
      </w:r>
      <w:r w:rsidR="009A6298">
        <w:rPr>
          <w:rFonts w:ascii="Times New Roman" w:hAnsi="Times New Roman" w:cs="Times New Roman"/>
          <w:lang w:val="en-US"/>
        </w:rPr>
        <w:t xml:space="preserve">and </w:t>
      </w:r>
      <w:r w:rsidR="009A6298" w:rsidRPr="00983900">
        <w:rPr>
          <w:rFonts w:ascii="Times New Roman" w:hAnsi="Times New Roman" w:cs="Times New Roman"/>
          <w:lang w:val="en-US"/>
        </w:rPr>
        <w:t xml:space="preserve">mean AD </w:t>
      </w:r>
      <w:r w:rsidR="009A6298">
        <w:rPr>
          <w:rFonts w:ascii="Times New Roman" w:hAnsi="Times New Roman" w:cs="Times New Roman"/>
          <w:lang w:val="en-US"/>
        </w:rPr>
        <w:t>in the</w:t>
      </w:r>
      <w:r w:rsidR="009A6298" w:rsidRPr="00983900">
        <w:rPr>
          <w:rFonts w:ascii="Times New Roman" w:hAnsi="Times New Roman" w:cs="Times New Roman"/>
          <w:lang w:val="en-US"/>
        </w:rPr>
        <w:t xml:space="preserve"> corpus callosum </w:t>
      </w:r>
      <w:r w:rsidRPr="00983900">
        <w:rPr>
          <w:rFonts w:ascii="Times New Roman" w:hAnsi="Times New Roman" w:cs="Times New Roman"/>
          <w:lang w:val="en-US"/>
        </w:rPr>
        <w:t>(</w:t>
      </w:r>
      <w:r w:rsidRPr="00983900">
        <w:rPr>
          <w:rFonts w:ascii="Times New Roman" w:hAnsi="Times New Roman" w:cs="Times New Roman"/>
          <w:i/>
          <w:lang w:val="en-US"/>
        </w:rPr>
        <w:t>right</w:t>
      </w:r>
      <w:r w:rsidRPr="00983900">
        <w:rPr>
          <w:rFonts w:ascii="Times New Roman" w:hAnsi="Times New Roman" w:cs="Times New Roman"/>
          <w:lang w:val="en-US"/>
        </w:rPr>
        <w:t>)</w:t>
      </w:r>
      <w:r w:rsidR="009A6298">
        <w:rPr>
          <w:rFonts w:ascii="Times New Roman" w:hAnsi="Times New Roman" w:cs="Times New Roman"/>
          <w:lang w:val="en-US"/>
        </w:rPr>
        <w:t xml:space="preserve"> in CD youths </w:t>
      </w:r>
      <w:r w:rsidR="00293146">
        <w:rPr>
          <w:rFonts w:ascii="Times New Roman" w:hAnsi="Times New Roman" w:cs="Times New Roman"/>
          <w:lang w:val="en-US"/>
        </w:rPr>
        <w:t xml:space="preserve">only </w:t>
      </w:r>
      <w:r w:rsidR="009A6298">
        <w:rPr>
          <w:rFonts w:ascii="Times New Roman" w:hAnsi="Times New Roman" w:cs="Times New Roman"/>
          <w:lang w:val="en-US"/>
        </w:rPr>
        <w:t>(n=</w:t>
      </w:r>
      <w:r w:rsidR="00293146">
        <w:rPr>
          <w:rFonts w:ascii="Times New Roman" w:hAnsi="Times New Roman" w:cs="Times New Roman"/>
          <w:lang w:val="en-US"/>
        </w:rPr>
        <w:t>124)</w:t>
      </w:r>
      <w:r w:rsidRPr="00983900">
        <w:rPr>
          <w:rFonts w:ascii="Times New Roman" w:hAnsi="Times New Roman" w:cs="Times New Roman"/>
          <w:lang w:val="en-US"/>
        </w:rPr>
        <w:t xml:space="preserve">. </w:t>
      </w:r>
      <w:r w:rsidRPr="00983900">
        <w:rPr>
          <w:rFonts w:ascii="Times New Roman" w:hAnsi="Times New Roman" w:cs="Times New Roman"/>
          <w:i/>
          <w:lang w:val="en-US"/>
        </w:rPr>
        <w:t>P</w:t>
      </w:r>
      <w:r w:rsidRPr="00983900">
        <w:rPr>
          <w:rFonts w:ascii="Times New Roman" w:hAnsi="Times New Roman" w:cs="Times New Roman"/>
          <w:lang w:val="en-US"/>
        </w:rPr>
        <w:t xml:space="preserve"> and </w:t>
      </w:r>
      <w:r w:rsidR="00293146" w:rsidRPr="00A30C4F">
        <w:rPr>
          <w:rFonts w:ascii="Times New Roman" w:hAnsi="Times New Roman" w:cs="Times New Roman"/>
          <w:i/>
          <w:noProof/>
          <w:lang w:val="en-US"/>
        </w:rPr>
        <w:t>β</w:t>
      </w:r>
      <w:r w:rsidRPr="00983900">
        <w:rPr>
          <w:rFonts w:ascii="Times New Roman" w:hAnsi="Times New Roman" w:cs="Times New Roman"/>
          <w:i/>
          <w:lang w:val="en-US"/>
        </w:rPr>
        <w:t xml:space="preserve"> </w:t>
      </w:r>
      <w:r w:rsidRPr="00983900">
        <w:rPr>
          <w:rFonts w:ascii="Times New Roman" w:hAnsi="Times New Roman" w:cs="Times New Roman"/>
          <w:lang w:val="en-US"/>
        </w:rPr>
        <w:t xml:space="preserve">values reflect </w:t>
      </w:r>
      <w:r w:rsidR="00293146">
        <w:rPr>
          <w:rFonts w:ascii="Times New Roman" w:hAnsi="Times New Roman" w:cs="Times New Roman"/>
          <w:lang w:val="en-US"/>
        </w:rPr>
        <w:t>the</w:t>
      </w:r>
      <w:r w:rsidR="006A1A91">
        <w:rPr>
          <w:rFonts w:ascii="Times New Roman" w:hAnsi="Times New Roman" w:cs="Times New Roman"/>
          <w:lang w:val="en-US"/>
        </w:rPr>
        <w:t xml:space="preserve"> level of statistical significance and the</w:t>
      </w:r>
      <w:r w:rsidR="00293146">
        <w:rPr>
          <w:rFonts w:ascii="Times New Roman" w:hAnsi="Times New Roman" w:cs="Times New Roman"/>
          <w:lang w:val="en-US"/>
        </w:rPr>
        <w:t xml:space="preserve"> standardized regression coefficients</w:t>
      </w:r>
      <w:r w:rsidR="006A1A91">
        <w:rPr>
          <w:rFonts w:ascii="Times New Roman" w:hAnsi="Times New Roman" w:cs="Times New Roman"/>
          <w:lang w:val="en-US"/>
        </w:rPr>
        <w:t>, respectively</w:t>
      </w:r>
      <w:r w:rsidR="00293146">
        <w:rPr>
          <w:rFonts w:ascii="Times New Roman" w:hAnsi="Times New Roman" w:cs="Times New Roman"/>
          <w:lang w:val="en-US"/>
        </w:rPr>
        <w:t xml:space="preserve">. Shaded error bars reflect 95% confidence intervals. </w:t>
      </w:r>
    </w:p>
    <w:p w14:paraId="2CD4E865" w14:textId="77777777" w:rsidR="00D44DB9" w:rsidRPr="00983900" w:rsidRDefault="00D44DB9" w:rsidP="00D44DB9">
      <w:pPr>
        <w:spacing w:before="120" w:after="120" w:line="360" w:lineRule="auto"/>
        <w:contextualSpacing/>
        <w:rPr>
          <w:rFonts w:ascii="Times New Roman" w:hAnsi="Times New Roman" w:cs="Times New Roman"/>
          <w:b/>
          <w:lang w:val="en-US"/>
        </w:rPr>
      </w:pPr>
    </w:p>
    <w:p w14:paraId="7EE444AD" w14:textId="7B17ECC7" w:rsidR="00D44DB9" w:rsidRPr="00CD5824" w:rsidRDefault="00D44DB9" w:rsidP="00D44DB9">
      <w:pPr>
        <w:spacing w:before="120" w:after="120" w:line="360" w:lineRule="auto"/>
        <w:contextualSpacing/>
        <w:rPr>
          <w:rFonts w:ascii="Times New Roman" w:hAnsi="Times New Roman" w:cs="Times New Roman"/>
          <w:lang w:val="en-US"/>
        </w:rPr>
      </w:pPr>
      <w:r w:rsidRPr="00983900">
        <w:rPr>
          <w:rFonts w:ascii="Times New Roman" w:hAnsi="Times New Roman" w:cs="Times New Roman"/>
          <w:b/>
          <w:lang w:val="en-US"/>
        </w:rPr>
        <w:t>F</w:t>
      </w:r>
      <w:r w:rsidR="007A6FE0">
        <w:rPr>
          <w:rFonts w:ascii="Times New Roman" w:hAnsi="Times New Roman" w:cs="Times New Roman"/>
          <w:b/>
          <w:lang w:val="en-US"/>
        </w:rPr>
        <w:t>IGURE</w:t>
      </w:r>
      <w:r w:rsidRPr="00983900">
        <w:rPr>
          <w:rFonts w:ascii="Times New Roman" w:hAnsi="Times New Roman" w:cs="Times New Roman"/>
          <w:b/>
          <w:lang w:val="en-US"/>
        </w:rPr>
        <w:t xml:space="preserve"> 2</w:t>
      </w:r>
      <w:r w:rsidRPr="00983900">
        <w:rPr>
          <w:rFonts w:ascii="Times New Roman" w:hAnsi="Times New Roman" w:cs="Times New Roman"/>
          <w:lang w:val="en-US"/>
        </w:rPr>
        <w:t xml:space="preserve"> </w:t>
      </w:r>
      <w:r>
        <w:rPr>
          <w:rFonts w:ascii="Times New Roman" w:hAnsi="Times New Roman" w:cs="Times New Roman"/>
          <w:b/>
          <w:lang w:val="en-US"/>
        </w:rPr>
        <w:t xml:space="preserve">White </w:t>
      </w:r>
      <w:r w:rsidRPr="00983900">
        <w:rPr>
          <w:rFonts w:ascii="Times New Roman" w:hAnsi="Times New Roman" w:cs="Times New Roman"/>
          <w:b/>
          <w:lang w:val="en-US"/>
        </w:rPr>
        <w:t xml:space="preserve">Matter </w:t>
      </w:r>
      <w:r>
        <w:rPr>
          <w:rFonts w:ascii="Times New Roman" w:hAnsi="Times New Roman" w:cs="Times New Roman"/>
          <w:b/>
          <w:lang w:val="en-US"/>
        </w:rPr>
        <w:t>Microstructure</w:t>
      </w:r>
      <w:r w:rsidRPr="00983900">
        <w:rPr>
          <w:rFonts w:ascii="Times New Roman" w:hAnsi="Times New Roman" w:cs="Times New Roman"/>
          <w:b/>
          <w:lang w:val="en-US"/>
        </w:rPr>
        <w:t xml:space="preserve"> in </w:t>
      </w:r>
      <w:r>
        <w:rPr>
          <w:rFonts w:ascii="Times New Roman" w:hAnsi="Times New Roman" w:cs="Times New Roman"/>
          <w:b/>
          <w:lang w:val="en-US"/>
        </w:rPr>
        <w:t xml:space="preserve">Anterior Thalamic Radiation: </w:t>
      </w:r>
      <w:r w:rsidRPr="00983900">
        <w:rPr>
          <w:rFonts w:ascii="Times New Roman" w:hAnsi="Times New Roman" w:cs="Times New Roman"/>
          <w:b/>
          <w:lang w:val="en-US"/>
        </w:rPr>
        <w:t xml:space="preserve">Youths with </w:t>
      </w:r>
      <w:r w:rsidR="007A6FE0">
        <w:rPr>
          <w:rFonts w:ascii="Times New Roman" w:hAnsi="Times New Roman" w:cs="Times New Roman"/>
          <w:b/>
          <w:lang w:val="en-US"/>
        </w:rPr>
        <w:t>Conduct Disorder (</w:t>
      </w:r>
      <w:r w:rsidRPr="00983900">
        <w:rPr>
          <w:rFonts w:ascii="Times New Roman" w:hAnsi="Times New Roman" w:cs="Times New Roman"/>
          <w:b/>
          <w:lang w:val="en-US"/>
        </w:rPr>
        <w:t>CD</w:t>
      </w:r>
      <w:r w:rsidR="007A6FE0">
        <w:rPr>
          <w:rFonts w:ascii="Times New Roman" w:hAnsi="Times New Roman" w:cs="Times New Roman"/>
          <w:b/>
          <w:lang w:val="en-US"/>
        </w:rPr>
        <w:t>)</w:t>
      </w:r>
      <w:r w:rsidRPr="00983900">
        <w:rPr>
          <w:rFonts w:ascii="Times New Roman" w:hAnsi="Times New Roman" w:cs="Times New Roman"/>
          <w:b/>
          <w:lang w:val="en-US"/>
        </w:rPr>
        <w:t xml:space="preserve"> compared </w:t>
      </w:r>
      <w:r>
        <w:rPr>
          <w:rFonts w:ascii="Times New Roman" w:hAnsi="Times New Roman" w:cs="Times New Roman"/>
          <w:b/>
          <w:lang w:val="en-US"/>
        </w:rPr>
        <w:t>with</w:t>
      </w:r>
      <w:r w:rsidRPr="00983900">
        <w:rPr>
          <w:rFonts w:ascii="Times New Roman" w:hAnsi="Times New Roman" w:cs="Times New Roman"/>
          <w:b/>
          <w:lang w:val="en-US"/>
        </w:rPr>
        <w:t xml:space="preserve"> </w:t>
      </w:r>
      <w:r w:rsidR="007A6FE0">
        <w:rPr>
          <w:rFonts w:ascii="Times New Roman" w:hAnsi="Times New Roman" w:cs="Times New Roman"/>
          <w:b/>
          <w:lang w:val="en-US"/>
        </w:rPr>
        <w:t>Typically-Developing (</w:t>
      </w:r>
      <w:r w:rsidRPr="00983900">
        <w:rPr>
          <w:rFonts w:ascii="Times New Roman" w:hAnsi="Times New Roman" w:cs="Times New Roman"/>
          <w:b/>
          <w:lang w:val="en-US"/>
        </w:rPr>
        <w:t>TD</w:t>
      </w:r>
      <w:r w:rsidR="007A6FE0">
        <w:rPr>
          <w:rFonts w:ascii="Times New Roman" w:hAnsi="Times New Roman" w:cs="Times New Roman"/>
          <w:b/>
          <w:lang w:val="en-US"/>
        </w:rPr>
        <w:t>)</w:t>
      </w:r>
      <w:r w:rsidRPr="00983900">
        <w:rPr>
          <w:rFonts w:ascii="Times New Roman" w:hAnsi="Times New Roman" w:cs="Times New Roman"/>
          <w:b/>
          <w:lang w:val="en-US"/>
        </w:rPr>
        <w:t xml:space="preserve"> Youths. (A)</w:t>
      </w:r>
      <w:r w:rsidRPr="00983900">
        <w:rPr>
          <w:rFonts w:ascii="Times New Roman" w:hAnsi="Times New Roman" w:cs="Times New Roman"/>
          <w:lang w:val="en-US"/>
        </w:rPr>
        <w:t xml:space="preserve"> Voxels within t</w:t>
      </w:r>
      <w:r>
        <w:rPr>
          <w:rFonts w:ascii="Times New Roman" w:hAnsi="Times New Roman" w:cs="Times New Roman"/>
          <w:lang w:val="en-US"/>
        </w:rPr>
        <w:t xml:space="preserve">he anterior thalamic radiation </w:t>
      </w:r>
      <w:r w:rsidRPr="00983900">
        <w:rPr>
          <w:rFonts w:ascii="Times New Roman" w:hAnsi="Times New Roman" w:cs="Times New Roman"/>
          <w:lang w:val="en-US"/>
        </w:rPr>
        <w:t xml:space="preserve">(left anterior thalamic radiation: </w:t>
      </w:r>
      <w:r w:rsidRPr="00983900">
        <w:rPr>
          <w:rFonts w:ascii="Times New Roman" w:hAnsi="Times New Roman" w:cs="Times New Roman"/>
          <w:i/>
          <w:lang w:val="en-US"/>
        </w:rPr>
        <w:t>x=-</w:t>
      </w:r>
      <w:r w:rsidRPr="00983900">
        <w:rPr>
          <w:rFonts w:ascii="Times New Roman" w:hAnsi="Times New Roman" w:cs="Times New Roman"/>
          <w:lang w:val="en-US"/>
        </w:rPr>
        <w:t xml:space="preserve">8, </w:t>
      </w:r>
      <w:r w:rsidRPr="00983900">
        <w:rPr>
          <w:rFonts w:ascii="Times New Roman" w:hAnsi="Times New Roman" w:cs="Times New Roman"/>
          <w:i/>
          <w:lang w:val="en-US"/>
        </w:rPr>
        <w:t>y=</w:t>
      </w:r>
      <w:r w:rsidRPr="00983900">
        <w:rPr>
          <w:rFonts w:ascii="Times New Roman" w:hAnsi="Times New Roman" w:cs="Times New Roman"/>
          <w:lang w:val="en-US"/>
        </w:rPr>
        <w:t xml:space="preserve">-28, </w:t>
      </w:r>
      <w:r w:rsidRPr="00983900">
        <w:rPr>
          <w:rFonts w:ascii="Times New Roman" w:hAnsi="Times New Roman" w:cs="Times New Roman"/>
          <w:i/>
          <w:lang w:val="en-US"/>
        </w:rPr>
        <w:t>z=</w:t>
      </w:r>
      <w:r w:rsidRPr="00983900">
        <w:rPr>
          <w:rFonts w:ascii="Times New Roman" w:hAnsi="Times New Roman" w:cs="Times New Roman"/>
          <w:lang w:val="en-US"/>
        </w:rPr>
        <w:t>15; p</w:t>
      </w:r>
      <w:r w:rsidR="00487EF6">
        <w:rPr>
          <w:rFonts w:ascii="Times New Roman" w:hAnsi="Times New Roman" w:cs="Times New Roman"/>
          <w:lang w:val="en-US"/>
        </w:rPr>
        <w:t>&lt;</w:t>
      </w:r>
      <w:r w:rsidRPr="00983900">
        <w:rPr>
          <w:rFonts w:ascii="Times New Roman" w:hAnsi="Times New Roman" w:cs="Times New Roman"/>
          <w:lang w:val="en-US"/>
        </w:rPr>
        <w:t xml:space="preserve">.01; </w:t>
      </w:r>
      <w:r w:rsidRPr="00983900">
        <w:rPr>
          <w:rFonts w:ascii="Times New Roman" w:hAnsi="Times New Roman" w:cs="Times New Roman"/>
          <w:i/>
          <w:lang w:val="en-US"/>
        </w:rPr>
        <w:t>k=</w:t>
      </w:r>
      <w:r w:rsidRPr="00983900">
        <w:rPr>
          <w:rFonts w:ascii="Times New Roman" w:hAnsi="Times New Roman" w:cs="Times New Roman"/>
          <w:lang w:val="en-US"/>
        </w:rPr>
        <w:t xml:space="preserve">140; </w:t>
      </w:r>
      <w:r w:rsidRPr="00983900">
        <w:rPr>
          <w:rFonts w:ascii="Times New Roman" w:hAnsi="Times New Roman" w:cs="Times New Roman"/>
          <w:i/>
          <w:lang w:val="en-US"/>
        </w:rPr>
        <w:t>d</w:t>
      </w:r>
      <w:r w:rsidRPr="00983900">
        <w:rPr>
          <w:rFonts w:ascii="Times New Roman" w:hAnsi="Times New Roman" w:cs="Times New Roman"/>
          <w:lang w:val="en-US"/>
        </w:rPr>
        <w:t xml:space="preserve">=.41: right anterior thalamic radiation: </w:t>
      </w:r>
      <w:r w:rsidRPr="00983900">
        <w:rPr>
          <w:rFonts w:ascii="Times New Roman" w:hAnsi="Times New Roman" w:cs="Times New Roman"/>
          <w:i/>
          <w:lang w:val="en-US"/>
        </w:rPr>
        <w:t>x=</w:t>
      </w:r>
      <w:r w:rsidRPr="00983900">
        <w:rPr>
          <w:rFonts w:ascii="Times New Roman" w:hAnsi="Times New Roman" w:cs="Times New Roman"/>
          <w:lang w:val="en-US"/>
        </w:rPr>
        <w:t xml:space="preserve">13, </w:t>
      </w:r>
      <w:r w:rsidRPr="00983900">
        <w:rPr>
          <w:rFonts w:ascii="Times New Roman" w:hAnsi="Times New Roman" w:cs="Times New Roman"/>
          <w:i/>
          <w:lang w:val="en-US"/>
        </w:rPr>
        <w:t>y=</w:t>
      </w:r>
      <w:r w:rsidRPr="00983900">
        <w:rPr>
          <w:rFonts w:ascii="Times New Roman" w:hAnsi="Times New Roman" w:cs="Times New Roman"/>
          <w:lang w:val="en-US"/>
        </w:rPr>
        <w:t xml:space="preserve">-28, </w:t>
      </w:r>
      <w:r w:rsidRPr="00983900">
        <w:rPr>
          <w:rFonts w:ascii="Times New Roman" w:hAnsi="Times New Roman" w:cs="Times New Roman"/>
          <w:i/>
          <w:lang w:val="en-US"/>
        </w:rPr>
        <w:t>z=</w:t>
      </w:r>
      <w:r w:rsidRPr="00983900">
        <w:rPr>
          <w:rFonts w:ascii="Times New Roman" w:hAnsi="Times New Roman" w:cs="Times New Roman"/>
          <w:lang w:val="en-US"/>
        </w:rPr>
        <w:t xml:space="preserve">15; p=.01; </w:t>
      </w:r>
      <w:r w:rsidRPr="00983900">
        <w:rPr>
          <w:rFonts w:ascii="Times New Roman" w:hAnsi="Times New Roman" w:cs="Times New Roman"/>
          <w:i/>
          <w:lang w:val="en-US"/>
        </w:rPr>
        <w:t>k=</w:t>
      </w:r>
      <w:r w:rsidRPr="00983900">
        <w:rPr>
          <w:rFonts w:ascii="Times New Roman" w:hAnsi="Times New Roman" w:cs="Times New Roman"/>
          <w:lang w:val="en-US"/>
        </w:rPr>
        <w:t xml:space="preserve">80; </w:t>
      </w:r>
      <w:r w:rsidRPr="00983900">
        <w:rPr>
          <w:rFonts w:ascii="Times New Roman" w:hAnsi="Times New Roman" w:cs="Times New Roman"/>
          <w:i/>
          <w:lang w:val="en-US"/>
        </w:rPr>
        <w:t>d</w:t>
      </w:r>
      <w:r w:rsidRPr="00983900">
        <w:rPr>
          <w:rFonts w:ascii="Times New Roman" w:hAnsi="Times New Roman" w:cs="Times New Roman"/>
          <w:lang w:val="en-US"/>
        </w:rPr>
        <w:t xml:space="preserve">=.27) where </w:t>
      </w:r>
      <w:r w:rsidR="007A6FE0">
        <w:rPr>
          <w:rFonts w:ascii="Times New Roman" w:hAnsi="Times New Roman" w:cs="Times New Roman"/>
          <w:lang w:val="en-US"/>
        </w:rPr>
        <w:t>radial diffusivity (</w:t>
      </w:r>
      <w:r w:rsidRPr="00983900">
        <w:rPr>
          <w:rFonts w:ascii="Times New Roman" w:hAnsi="Times New Roman" w:cs="Times New Roman"/>
          <w:lang w:val="en-US"/>
        </w:rPr>
        <w:t>RD</w:t>
      </w:r>
      <w:r w:rsidR="007A6FE0">
        <w:rPr>
          <w:rFonts w:ascii="Times New Roman" w:hAnsi="Times New Roman" w:cs="Times New Roman"/>
          <w:lang w:val="en-US"/>
        </w:rPr>
        <w:t>)</w:t>
      </w:r>
      <w:r w:rsidRPr="00983900">
        <w:rPr>
          <w:rFonts w:ascii="Times New Roman" w:hAnsi="Times New Roman" w:cs="Times New Roman"/>
          <w:lang w:val="en-US"/>
        </w:rPr>
        <w:t xml:space="preserve"> differed between groups (CD &lt; TD).  </w:t>
      </w:r>
      <w:r w:rsidR="000F5545">
        <w:rPr>
          <w:rFonts w:ascii="Times New Roman" w:hAnsi="Times New Roman" w:cs="Times New Roman"/>
          <w:lang w:val="en-US"/>
        </w:rPr>
        <w:t>Partial regression plots show unique associations between ICU callous subscale scores</w:t>
      </w:r>
      <w:r w:rsidR="000F5545" w:rsidRPr="00983900">
        <w:rPr>
          <w:rFonts w:ascii="Times New Roman" w:hAnsi="Times New Roman" w:cs="Times New Roman"/>
          <w:lang w:val="en-US"/>
        </w:rPr>
        <w:t xml:space="preserve"> </w:t>
      </w:r>
      <w:r w:rsidR="000F5545">
        <w:rPr>
          <w:rFonts w:ascii="Times New Roman" w:hAnsi="Times New Roman" w:cs="Times New Roman"/>
          <w:lang w:val="en-US"/>
        </w:rPr>
        <w:t>and mean R</w:t>
      </w:r>
      <w:r w:rsidR="000F5545" w:rsidRPr="00983900">
        <w:rPr>
          <w:rFonts w:ascii="Times New Roman" w:hAnsi="Times New Roman" w:cs="Times New Roman"/>
          <w:lang w:val="en-US"/>
        </w:rPr>
        <w:t xml:space="preserve">D </w:t>
      </w:r>
      <w:r w:rsidR="000F5545">
        <w:rPr>
          <w:rFonts w:ascii="Times New Roman" w:hAnsi="Times New Roman" w:cs="Times New Roman"/>
          <w:lang w:val="en-US"/>
        </w:rPr>
        <w:t>within the left (</w:t>
      </w:r>
      <w:r w:rsidR="000F5545">
        <w:rPr>
          <w:rFonts w:ascii="Times New Roman" w:hAnsi="Times New Roman" w:cs="Times New Roman"/>
          <w:i/>
          <w:lang w:val="en-US"/>
        </w:rPr>
        <w:t xml:space="preserve">left </w:t>
      </w:r>
      <w:r w:rsidR="000F5545">
        <w:rPr>
          <w:rFonts w:ascii="Times New Roman" w:hAnsi="Times New Roman" w:cs="Times New Roman"/>
          <w:lang w:val="en-US"/>
        </w:rPr>
        <w:t>graph) and right (</w:t>
      </w:r>
      <w:r w:rsidR="000F5545">
        <w:rPr>
          <w:rFonts w:ascii="Times New Roman" w:hAnsi="Times New Roman" w:cs="Times New Roman"/>
          <w:i/>
          <w:lang w:val="en-US"/>
        </w:rPr>
        <w:t xml:space="preserve">right </w:t>
      </w:r>
      <w:r w:rsidR="000F5545">
        <w:rPr>
          <w:rFonts w:ascii="Times New Roman" w:hAnsi="Times New Roman" w:cs="Times New Roman"/>
          <w:lang w:val="en-US"/>
        </w:rPr>
        <w:t>graph) anterior thalamic radiation in CD youths only (n=124)</w:t>
      </w:r>
      <w:r w:rsidR="000F5545" w:rsidRPr="00983900">
        <w:rPr>
          <w:rFonts w:ascii="Times New Roman" w:hAnsi="Times New Roman" w:cs="Times New Roman"/>
          <w:lang w:val="en-US"/>
        </w:rPr>
        <w:t xml:space="preserve">. </w:t>
      </w:r>
      <w:r w:rsidR="000F5545" w:rsidRPr="00983900">
        <w:rPr>
          <w:rFonts w:ascii="Times New Roman" w:hAnsi="Times New Roman" w:cs="Times New Roman"/>
          <w:i/>
          <w:lang w:val="en-US"/>
        </w:rPr>
        <w:t>P</w:t>
      </w:r>
      <w:r w:rsidR="000F5545" w:rsidRPr="00983900">
        <w:rPr>
          <w:rFonts w:ascii="Times New Roman" w:hAnsi="Times New Roman" w:cs="Times New Roman"/>
          <w:lang w:val="en-US"/>
        </w:rPr>
        <w:t xml:space="preserve"> and </w:t>
      </w:r>
      <w:r w:rsidR="000F5545" w:rsidRPr="00672DBD">
        <w:rPr>
          <w:rFonts w:ascii="Times New Roman" w:hAnsi="Times New Roman" w:cs="Times New Roman"/>
          <w:i/>
          <w:noProof/>
          <w:lang w:val="en-US"/>
        </w:rPr>
        <w:t>β</w:t>
      </w:r>
      <w:r w:rsidR="000F5545" w:rsidRPr="00983900">
        <w:rPr>
          <w:rFonts w:ascii="Times New Roman" w:hAnsi="Times New Roman" w:cs="Times New Roman"/>
          <w:i/>
          <w:lang w:val="en-US"/>
        </w:rPr>
        <w:t xml:space="preserve"> </w:t>
      </w:r>
      <w:r w:rsidR="000F5545" w:rsidRPr="00983900">
        <w:rPr>
          <w:rFonts w:ascii="Times New Roman" w:hAnsi="Times New Roman" w:cs="Times New Roman"/>
          <w:lang w:val="en-US"/>
        </w:rPr>
        <w:t xml:space="preserve">values reflect </w:t>
      </w:r>
      <w:r w:rsidR="000F5545">
        <w:rPr>
          <w:rFonts w:ascii="Times New Roman" w:hAnsi="Times New Roman" w:cs="Times New Roman"/>
          <w:lang w:val="en-US"/>
        </w:rPr>
        <w:t xml:space="preserve">the </w:t>
      </w:r>
      <w:r w:rsidR="006A1A91">
        <w:rPr>
          <w:rFonts w:ascii="Times New Roman" w:hAnsi="Times New Roman" w:cs="Times New Roman"/>
          <w:lang w:val="en-US"/>
        </w:rPr>
        <w:t xml:space="preserve">level of statistical significance and the </w:t>
      </w:r>
      <w:r w:rsidR="000F5545">
        <w:rPr>
          <w:rFonts w:ascii="Times New Roman" w:hAnsi="Times New Roman" w:cs="Times New Roman"/>
          <w:lang w:val="en-US"/>
        </w:rPr>
        <w:t>standardized regression coefficients</w:t>
      </w:r>
      <w:r w:rsidR="006A1A91">
        <w:rPr>
          <w:rFonts w:ascii="Times New Roman" w:hAnsi="Times New Roman" w:cs="Times New Roman"/>
          <w:lang w:val="en-US"/>
        </w:rPr>
        <w:t>, respectively</w:t>
      </w:r>
      <w:r w:rsidR="000F5545">
        <w:rPr>
          <w:rFonts w:ascii="Times New Roman" w:hAnsi="Times New Roman" w:cs="Times New Roman"/>
          <w:lang w:val="en-US"/>
        </w:rPr>
        <w:t xml:space="preserve">. Shaded error bars reflect 95% confidence intervals. </w:t>
      </w:r>
      <w:r w:rsidRPr="008511D9">
        <w:rPr>
          <w:rFonts w:ascii="Times New Roman" w:hAnsi="Times New Roman" w:cs="Times New Roman"/>
          <w:b/>
          <w:lang w:val="en-US"/>
        </w:rPr>
        <w:t xml:space="preserve"> (B)</w:t>
      </w:r>
      <w:r>
        <w:rPr>
          <w:rFonts w:ascii="Times New Roman" w:hAnsi="Times New Roman" w:cs="Times New Roman"/>
          <w:b/>
          <w:lang w:val="en-US"/>
        </w:rPr>
        <w:t xml:space="preserve"> </w:t>
      </w:r>
      <w:r>
        <w:rPr>
          <w:rFonts w:ascii="Times New Roman" w:hAnsi="Times New Roman" w:cs="Times New Roman"/>
          <w:lang w:val="en-US"/>
        </w:rPr>
        <w:t>Voxels within the left anterior thalamic radiation (</w:t>
      </w:r>
      <w:r w:rsidRPr="00983900">
        <w:rPr>
          <w:rFonts w:ascii="Times New Roman" w:hAnsi="Times New Roman" w:cs="Times New Roman"/>
          <w:i/>
          <w:lang w:val="en-US"/>
        </w:rPr>
        <w:t>x=-</w:t>
      </w:r>
      <w:r>
        <w:rPr>
          <w:rFonts w:ascii="Times New Roman" w:hAnsi="Times New Roman" w:cs="Times New Roman"/>
          <w:lang w:val="en-US"/>
        </w:rPr>
        <w:t>6</w:t>
      </w:r>
      <w:r w:rsidRPr="00983900">
        <w:rPr>
          <w:rFonts w:ascii="Times New Roman" w:hAnsi="Times New Roman" w:cs="Times New Roman"/>
          <w:lang w:val="en-US"/>
        </w:rPr>
        <w:t xml:space="preserve"> </w:t>
      </w:r>
      <w:r w:rsidRPr="00983900">
        <w:rPr>
          <w:rFonts w:ascii="Times New Roman" w:hAnsi="Times New Roman" w:cs="Times New Roman"/>
          <w:i/>
          <w:lang w:val="en-US"/>
        </w:rPr>
        <w:t>y=</w:t>
      </w:r>
      <w:r>
        <w:rPr>
          <w:rFonts w:ascii="Times New Roman" w:hAnsi="Times New Roman" w:cs="Times New Roman"/>
          <w:lang w:val="en-US"/>
        </w:rPr>
        <w:t>-2</w:t>
      </w:r>
      <w:r w:rsidR="008665D1">
        <w:rPr>
          <w:rFonts w:ascii="Times New Roman" w:hAnsi="Times New Roman" w:cs="Times New Roman"/>
          <w:lang w:val="en-US"/>
        </w:rPr>
        <w:t>0</w:t>
      </w:r>
      <w:r w:rsidRPr="00983900">
        <w:rPr>
          <w:rFonts w:ascii="Times New Roman" w:hAnsi="Times New Roman" w:cs="Times New Roman"/>
          <w:lang w:val="en-US"/>
        </w:rPr>
        <w:t xml:space="preserve">, </w:t>
      </w:r>
      <w:r w:rsidRPr="00983900">
        <w:rPr>
          <w:rFonts w:ascii="Times New Roman" w:hAnsi="Times New Roman" w:cs="Times New Roman"/>
          <w:i/>
          <w:lang w:val="en-US"/>
        </w:rPr>
        <w:t>z=</w:t>
      </w:r>
      <w:r>
        <w:rPr>
          <w:rFonts w:ascii="Times New Roman" w:hAnsi="Times New Roman" w:cs="Times New Roman"/>
          <w:lang w:val="en-US"/>
        </w:rPr>
        <w:t>16; p=.03</w:t>
      </w:r>
      <w:r w:rsidRPr="00983900">
        <w:rPr>
          <w:rFonts w:ascii="Times New Roman" w:hAnsi="Times New Roman" w:cs="Times New Roman"/>
          <w:lang w:val="en-US"/>
        </w:rPr>
        <w:t xml:space="preserve">; </w:t>
      </w:r>
      <w:r w:rsidRPr="00983900">
        <w:rPr>
          <w:rFonts w:ascii="Times New Roman" w:hAnsi="Times New Roman" w:cs="Times New Roman"/>
          <w:i/>
          <w:lang w:val="en-US"/>
        </w:rPr>
        <w:t>k=</w:t>
      </w:r>
      <w:r>
        <w:rPr>
          <w:rFonts w:ascii="Times New Roman" w:hAnsi="Times New Roman" w:cs="Times New Roman"/>
          <w:lang w:val="en-US"/>
        </w:rPr>
        <w:t>52</w:t>
      </w:r>
      <w:r w:rsidRPr="00983900">
        <w:rPr>
          <w:rFonts w:ascii="Times New Roman" w:hAnsi="Times New Roman" w:cs="Times New Roman"/>
          <w:lang w:val="en-US"/>
        </w:rPr>
        <w:t xml:space="preserve">; </w:t>
      </w:r>
      <w:r w:rsidRPr="00983900">
        <w:rPr>
          <w:rFonts w:ascii="Times New Roman" w:hAnsi="Times New Roman" w:cs="Times New Roman"/>
          <w:i/>
          <w:lang w:val="en-US"/>
        </w:rPr>
        <w:t>d</w:t>
      </w:r>
      <w:r>
        <w:rPr>
          <w:rFonts w:ascii="Times New Roman" w:hAnsi="Times New Roman" w:cs="Times New Roman"/>
          <w:lang w:val="en-US"/>
        </w:rPr>
        <w:t>=.3</w:t>
      </w:r>
      <w:r w:rsidRPr="00983900">
        <w:rPr>
          <w:rFonts w:ascii="Times New Roman" w:hAnsi="Times New Roman" w:cs="Times New Roman"/>
          <w:lang w:val="en-US"/>
        </w:rPr>
        <w:t>1</w:t>
      </w:r>
      <w:r>
        <w:rPr>
          <w:rFonts w:ascii="Times New Roman" w:hAnsi="Times New Roman" w:cs="Times New Roman"/>
          <w:lang w:val="en-US"/>
        </w:rPr>
        <w:t xml:space="preserve">) where </w:t>
      </w:r>
      <w:r w:rsidR="007A6FE0">
        <w:rPr>
          <w:rFonts w:ascii="Times New Roman" w:hAnsi="Times New Roman" w:cs="Times New Roman"/>
          <w:lang w:val="en-US"/>
        </w:rPr>
        <w:t>mean diffusivity (</w:t>
      </w:r>
      <w:r>
        <w:rPr>
          <w:rFonts w:ascii="Times New Roman" w:hAnsi="Times New Roman" w:cs="Times New Roman"/>
          <w:lang w:val="en-US"/>
        </w:rPr>
        <w:t>MD</w:t>
      </w:r>
      <w:r w:rsidR="007A6FE0">
        <w:rPr>
          <w:rFonts w:ascii="Times New Roman" w:hAnsi="Times New Roman" w:cs="Times New Roman"/>
          <w:lang w:val="en-US"/>
        </w:rPr>
        <w:t>)</w:t>
      </w:r>
      <w:r>
        <w:rPr>
          <w:rFonts w:ascii="Times New Roman" w:hAnsi="Times New Roman" w:cs="Times New Roman"/>
          <w:lang w:val="en-US"/>
        </w:rPr>
        <w:t xml:space="preserve"> differed between groups (CD &lt; TD). </w:t>
      </w:r>
      <w:r w:rsidRPr="00983900">
        <w:rPr>
          <w:rFonts w:ascii="Times New Roman" w:hAnsi="Times New Roman" w:cs="Times New Roman"/>
          <w:lang w:val="en-US"/>
        </w:rPr>
        <w:t>All voxels (shown in red-yellow</w:t>
      </w:r>
      <w:r>
        <w:rPr>
          <w:rFonts w:ascii="Times New Roman" w:hAnsi="Times New Roman" w:cs="Times New Roman"/>
          <w:lang w:val="en-US"/>
        </w:rPr>
        <w:t xml:space="preserve"> (</w:t>
      </w:r>
      <w:r w:rsidRPr="008511D9">
        <w:rPr>
          <w:rFonts w:ascii="Times New Roman" w:hAnsi="Times New Roman" w:cs="Times New Roman"/>
          <w:i/>
          <w:lang w:val="en-US"/>
        </w:rPr>
        <w:t>top</w:t>
      </w:r>
      <w:r>
        <w:rPr>
          <w:rFonts w:ascii="Times New Roman" w:hAnsi="Times New Roman" w:cs="Times New Roman"/>
          <w:lang w:val="en-US"/>
        </w:rPr>
        <w:t>) and blue-light-blue (</w:t>
      </w:r>
      <w:r w:rsidRPr="008511D9">
        <w:rPr>
          <w:rFonts w:ascii="Times New Roman" w:hAnsi="Times New Roman" w:cs="Times New Roman"/>
          <w:i/>
          <w:lang w:val="en-US"/>
        </w:rPr>
        <w:t>bottom</w:t>
      </w:r>
      <w:r>
        <w:rPr>
          <w:rFonts w:ascii="Times New Roman" w:hAnsi="Times New Roman" w:cs="Times New Roman"/>
          <w:lang w:val="en-US"/>
        </w:rPr>
        <w:t>)</w:t>
      </w:r>
      <w:r w:rsidRPr="00983900">
        <w:rPr>
          <w:rFonts w:ascii="Times New Roman" w:hAnsi="Times New Roman" w:cs="Times New Roman"/>
          <w:lang w:val="en-US"/>
        </w:rPr>
        <w:t>) are thresholded at P &lt; .05, TFCE; FWE-corrected for multiple comparisons. Findings are overlaid onto th</w:t>
      </w:r>
      <w:r>
        <w:rPr>
          <w:rFonts w:ascii="Times New Roman" w:hAnsi="Times New Roman" w:cs="Times New Roman"/>
          <w:lang w:val="en-US"/>
        </w:rPr>
        <w:t xml:space="preserve">e mean </w:t>
      </w:r>
      <w:r w:rsidR="007A6FE0">
        <w:rPr>
          <w:rFonts w:ascii="Times New Roman" w:hAnsi="Times New Roman" w:cs="Times New Roman"/>
          <w:lang w:val="en-US"/>
        </w:rPr>
        <w:t>fractional anisotropy (</w:t>
      </w:r>
      <w:r>
        <w:rPr>
          <w:rFonts w:ascii="Times New Roman" w:hAnsi="Times New Roman" w:cs="Times New Roman"/>
          <w:lang w:val="en-US"/>
        </w:rPr>
        <w:t>FA</w:t>
      </w:r>
      <w:r w:rsidR="007A6FE0">
        <w:rPr>
          <w:rFonts w:ascii="Times New Roman" w:hAnsi="Times New Roman" w:cs="Times New Roman"/>
          <w:lang w:val="en-US"/>
        </w:rPr>
        <w:t>)</w:t>
      </w:r>
      <w:r>
        <w:rPr>
          <w:rFonts w:ascii="Times New Roman" w:hAnsi="Times New Roman" w:cs="Times New Roman"/>
          <w:lang w:val="en-US"/>
        </w:rPr>
        <w:t xml:space="preserve"> skeleton (green). </w:t>
      </w:r>
    </w:p>
    <w:p w14:paraId="162BA6D3" w14:textId="77777777" w:rsidR="00D44DB9" w:rsidRPr="00983900" w:rsidRDefault="00D44DB9" w:rsidP="00D44DB9">
      <w:pPr>
        <w:spacing w:line="480" w:lineRule="auto"/>
        <w:rPr>
          <w:rFonts w:ascii="Times New Roman" w:hAnsi="Times New Roman" w:cs="Times New Roman"/>
          <w:lang w:val="en-US"/>
        </w:rPr>
      </w:pPr>
    </w:p>
    <w:p w14:paraId="7C8F39A5" w14:textId="5B62B8AC" w:rsidR="008665D1" w:rsidRPr="00983900" w:rsidRDefault="00D44DB9" w:rsidP="008665D1">
      <w:pPr>
        <w:spacing w:before="120" w:after="120" w:line="360" w:lineRule="auto"/>
        <w:contextualSpacing/>
        <w:rPr>
          <w:rFonts w:ascii="Times New Roman" w:hAnsi="Times New Roman" w:cs="Times New Roman"/>
          <w:lang w:val="en-US"/>
        </w:rPr>
      </w:pPr>
      <w:r w:rsidRPr="00983900">
        <w:rPr>
          <w:rFonts w:ascii="Times New Roman" w:hAnsi="Times New Roman" w:cs="Times New Roman"/>
          <w:b/>
          <w:lang w:val="en-US"/>
        </w:rPr>
        <w:t>F</w:t>
      </w:r>
      <w:r w:rsidR="007A6FE0">
        <w:rPr>
          <w:rFonts w:ascii="Times New Roman" w:hAnsi="Times New Roman" w:cs="Times New Roman"/>
          <w:b/>
          <w:lang w:val="en-US"/>
        </w:rPr>
        <w:t>IGURE</w:t>
      </w:r>
      <w:r w:rsidRPr="00983900">
        <w:rPr>
          <w:rFonts w:ascii="Times New Roman" w:hAnsi="Times New Roman" w:cs="Times New Roman"/>
          <w:b/>
          <w:lang w:val="en-US"/>
        </w:rPr>
        <w:t xml:space="preserve"> 3</w:t>
      </w:r>
      <w:r w:rsidRPr="00983900">
        <w:rPr>
          <w:rFonts w:ascii="Times New Roman" w:hAnsi="Times New Roman" w:cs="Times New Roman"/>
          <w:lang w:val="en-US"/>
        </w:rPr>
        <w:t xml:space="preserve"> </w:t>
      </w:r>
      <w:r w:rsidRPr="00983900">
        <w:rPr>
          <w:rFonts w:ascii="Times New Roman" w:hAnsi="Times New Roman" w:cs="Times New Roman"/>
          <w:b/>
          <w:lang w:val="en-US"/>
        </w:rPr>
        <w:t>Sex-by-Diagnosis Interaction in Posterior Limb of Internal Capsule.</w:t>
      </w:r>
      <w:r w:rsidRPr="00983900">
        <w:rPr>
          <w:rFonts w:ascii="Times New Roman" w:hAnsi="Times New Roman" w:cs="Times New Roman"/>
          <w:b/>
          <w:vertAlign w:val="superscript"/>
          <w:lang w:val="en-US"/>
        </w:rPr>
        <w:t xml:space="preserve"> </w:t>
      </w:r>
      <w:r w:rsidRPr="00983900">
        <w:rPr>
          <w:rFonts w:ascii="Times New Roman" w:hAnsi="Times New Roman" w:cs="Times New Roman"/>
          <w:b/>
          <w:lang w:val="en-US"/>
        </w:rPr>
        <w:t>(A)</w:t>
      </w:r>
      <w:r w:rsidRPr="00983900">
        <w:rPr>
          <w:rFonts w:ascii="Times New Roman" w:hAnsi="Times New Roman" w:cs="Times New Roman"/>
          <w:lang w:val="en-US"/>
        </w:rPr>
        <w:t xml:space="preserve"> Voxels within the left internal capsule (</w:t>
      </w:r>
      <w:r w:rsidRPr="00983900">
        <w:rPr>
          <w:rFonts w:ascii="Times New Roman" w:hAnsi="Times New Roman" w:cs="Times New Roman"/>
          <w:i/>
          <w:lang w:val="en-US"/>
        </w:rPr>
        <w:t>x=-</w:t>
      </w:r>
      <w:r w:rsidRPr="00983900">
        <w:rPr>
          <w:rFonts w:ascii="Times New Roman" w:hAnsi="Times New Roman" w:cs="Times New Roman"/>
          <w:lang w:val="en-US"/>
        </w:rPr>
        <w:t xml:space="preserve">20, </w:t>
      </w:r>
      <w:r w:rsidRPr="00983900">
        <w:rPr>
          <w:rFonts w:ascii="Times New Roman" w:hAnsi="Times New Roman" w:cs="Times New Roman"/>
          <w:i/>
          <w:lang w:val="en-US"/>
        </w:rPr>
        <w:t>y=</w:t>
      </w:r>
      <w:r w:rsidRPr="00983900">
        <w:rPr>
          <w:rFonts w:ascii="Times New Roman" w:hAnsi="Times New Roman" w:cs="Times New Roman"/>
          <w:lang w:val="en-US"/>
        </w:rPr>
        <w:t xml:space="preserve">-12, </w:t>
      </w:r>
      <w:r w:rsidRPr="00983900">
        <w:rPr>
          <w:rFonts w:ascii="Times New Roman" w:hAnsi="Times New Roman" w:cs="Times New Roman"/>
          <w:i/>
          <w:lang w:val="en-US"/>
        </w:rPr>
        <w:t>z=</w:t>
      </w:r>
      <w:r w:rsidRPr="00983900">
        <w:rPr>
          <w:rFonts w:ascii="Times New Roman" w:hAnsi="Times New Roman" w:cs="Times New Roman"/>
          <w:lang w:val="en-US"/>
        </w:rPr>
        <w:t xml:space="preserve">5; p=.04; </w:t>
      </w:r>
      <w:r w:rsidRPr="00983900">
        <w:rPr>
          <w:rFonts w:ascii="Times New Roman" w:hAnsi="Times New Roman" w:cs="Times New Roman"/>
          <w:i/>
          <w:lang w:val="en-US"/>
        </w:rPr>
        <w:t>k=</w:t>
      </w:r>
      <w:r w:rsidRPr="00983900">
        <w:rPr>
          <w:rFonts w:ascii="Times New Roman" w:hAnsi="Times New Roman" w:cs="Times New Roman"/>
          <w:lang w:val="en-US"/>
        </w:rPr>
        <w:t>8;</w:t>
      </w:r>
      <w:r w:rsidRPr="00983900">
        <w:rPr>
          <w:rFonts w:ascii="Times New Roman" w:hAnsi="Times New Roman" w:cs="Times New Roman"/>
          <w:i/>
          <w:lang w:val="en-US"/>
        </w:rPr>
        <w:t xml:space="preserve"> d</w:t>
      </w:r>
      <w:r w:rsidRPr="00983900">
        <w:rPr>
          <w:rFonts w:ascii="Times New Roman" w:hAnsi="Times New Roman" w:cs="Times New Roman"/>
          <w:lang w:val="en-US"/>
        </w:rPr>
        <w:t xml:space="preserve">=1.35) revealing a sex-by-diagnosis interaction in </w:t>
      </w:r>
      <w:r w:rsidR="007A6FE0">
        <w:rPr>
          <w:rFonts w:ascii="Times New Roman" w:hAnsi="Times New Roman" w:cs="Times New Roman"/>
          <w:lang w:val="en-US"/>
        </w:rPr>
        <w:t>radial diffusivity (</w:t>
      </w:r>
      <w:r w:rsidRPr="00983900">
        <w:rPr>
          <w:rFonts w:ascii="Times New Roman" w:hAnsi="Times New Roman" w:cs="Times New Roman"/>
          <w:lang w:val="en-US"/>
        </w:rPr>
        <w:t>RD</w:t>
      </w:r>
      <w:r w:rsidR="007A6FE0">
        <w:rPr>
          <w:rFonts w:ascii="Times New Roman" w:hAnsi="Times New Roman" w:cs="Times New Roman"/>
          <w:lang w:val="en-US"/>
        </w:rPr>
        <w:t>)</w:t>
      </w:r>
      <w:r w:rsidRPr="00983900">
        <w:rPr>
          <w:rFonts w:ascii="Times New Roman" w:hAnsi="Times New Roman" w:cs="Times New Roman"/>
          <w:lang w:val="en-US"/>
        </w:rPr>
        <w:t xml:space="preserve">. All voxels (shown in red-yellow) are thresholded at P &lt; .05, TFCE; FWE-corrected for multiple comparisons. Findings are </w:t>
      </w:r>
      <w:r w:rsidRPr="00983900">
        <w:rPr>
          <w:rFonts w:ascii="Times New Roman" w:hAnsi="Times New Roman" w:cs="Times New Roman"/>
          <w:lang w:val="en-US"/>
        </w:rPr>
        <w:lastRenderedPageBreak/>
        <w:t xml:space="preserve">overlaid onto the mean </w:t>
      </w:r>
      <w:r w:rsidR="007A6FE0">
        <w:rPr>
          <w:rFonts w:ascii="Times New Roman" w:hAnsi="Times New Roman" w:cs="Times New Roman"/>
          <w:lang w:val="en-US"/>
        </w:rPr>
        <w:t>fractional anisotropy (</w:t>
      </w:r>
      <w:r w:rsidRPr="00983900">
        <w:rPr>
          <w:rFonts w:ascii="Times New Roman" w:hAnsi="Times New Roman" w:cs="Times New Roman"/>
          <w:lang w:val="en-US"/>
        </w:rPr>
        <w:t>FA</w:t>
      </w:r>
      <w:r w:rsidR="007A6FE0">
        <w:rPr>
          <w:rFonts w:ascii="Times New Roman" w:hAnsi="Times New Roman" w:cs="Times New Roman"/>
          <w:lang w:val="en-US"/>
        </w:rPr>
        <w:t>)</w:t>
      </w:r>
      <w:r w:rsidRPr="00983900">
        <w:rPr>
          <w:rFonts w:ascii="Times New Roman" w:hAnsi="Times New Roman" w:cs="Times New Roman"/>
          <w:lang w:val="en-US"/>
        </w:rPr>
        <w:t xml:space="preserve"> skeleton (green). The internal capsule (bilateral) is shown in blue and the corticospinal tract (bilateral) is shown in yellow overlaid on to a 3D MNI152_T1_1mm </w:t>
      </w:r>
      <w:r>
        <w:rPr>
          <w:rFonts w:ascii="Times New Roman" w:hAnsi="Times New Roman" w:cs="Times New Roman"/>
          <w:lang w:val="en-US"/>
        </w:rPr>
        <w:t>template. Bar-graph shows white-</w:t>
      </w:r>
      <w:r w:rsidRPr="00983900">
        <w:rPr>
          <w:rFonts w:ascii="Times New Roman" w:hAnsi="Times New Roman" w:cs="Times New Roman"/>
          <w:lang w:val="en-US"/>
        </w:rPr>
        <w:t xml:space="preserve">matter differences in the left internal capsule cluster for females (t=3.26, df=160, p = .005) and males (t=-2.71, df=134, p=.04) with CD compared to TD controls. ** =p&lt;.01, * =p&lt;.05 (Bonferroni-corrected; p&lt;.05); SE = std. error. </w:t>
      </w:r>
      <w:r w:rsidRPr="00983900">
        <w:rPr>
          <w:rFonts w:ascii="Times New Roman" w:hAnsi="Times New Roman" w:cs="Times New Roman"/>
          <w:b/>
          <w:lang w:val="en-US"/>
        </w:rPr>
        <w:t xml:space="preserve">(B) </w:t>
      </w:r>
      <w:r w:rsidR="000F5545">
        <w:rPr>
          <w:rFonts w:ascii="Times New Roman" w:hAnsi="Times New Roman" w:cs="Times New Roman"/>
          <w:lang w:val="en-US"/>
        </w:rPr>
        <w:t xml:space="preserve">Inset (dashed line) </w:t>
      </w:r>
      <w:r w:rsidR="000F5545" w:rsidRPr="000F5545">
        <w:rPr>
          <w:rFonts w:ascii="Times New Roman" w:hAnsi="Times New Roman" w:cs="Times New Roman"/>
          <w:lang w:val="en-US"/>
        </w:rPr>
        <w:t>partial regression plot</w:t>
      </w:r>
      <w:r w:rsidR="000F5545" w:rsidRPr="00A30C4F">
        <w:rPr>
          <w:rFonts w:ascii="Times New Roman" w:hAnsi="Times New Roman" w:cs="Times New Roman"/>
          <w:lang w:val="en-US"/>
        </w:rPr>
        <w:t xml:space="preserve"> show</w:t>
      </w:r>
      <w:r w:rsidR="000F5545">
        <w:rPr>
          <w:rFonts w:ascii="Times New Roman" w:hAnsi="Times New Roman" w:cs="Times New Roman"/>
          <w:lang w:val="en-US"/>
        </w:rPr>
        <w:t>s</w:t>
      </w:r>
      <w:r w:rsidR="000F5545" w:rsidRPr="00A30C4F">
        <w:rPr>
          <w:rFonts w:ascii="Times New Roman" w:hAnsi="Times New Roman" w:cs="Times New Roman"/>
          <w:lang w:val="en-US"/>
        </w:rPr>
        <w:t xml:space="preserve"> unique associations between </w:t>
      </w:r>
      <w:r w:rsidR="000F5545" w:rsidRPr="000F5545">
        <w:rPr>
          <w:rFonts w:ascii="Times New Roman" w:hAnsi="Times New Roman" w:cs="Times New Roman"/>
          <w:lang w:val="en-US"/>
        </w:rPr>
        <w:t xml:space="preserve">CD symptoms for females and males with CD </w:t>
      </w:r>
      <w:r w:rsidR="000F5545">
        <w:rPr>
          <w:rFonts w:ascii="Times New Roman" w:hAnsi="Times New Roman" w:cs="Times New Roman"/>
          <w:lang w:val="en-US"/>
        </w:rPr>
        <w:t xml:space="preserve">and </w:t>
      </w:r>
      <w:r w:rsidR="000F5545" w:rsidRPr="00A30C4F">
        <w:rPr>
          <w:rFonts w:ascii="Times New Roman" w:hAnsi="Times New Roman" w:cs="Times New Roman"/>
          <w:lang w:val="en-US"/>
        </w:rPr>
        <w:t xml:space="preserve">mean RD within the </w:t>
      </w:r>
      <w:r w:rsidR="000F5545" w:rsidRPr="00983900">
        <w:rPr>
          <w:rFonts w:ascii="Times New Roman" w:hAnsi="Times New Roman" w:cs="Times New Roman"/>
          <w:lang w:val="en-US"/>
        </w:rPr>
        <w:t>left internal capsule cluster</w:t>
      </w:r>
      <w:r w:rsidR="000F5545" w:rsidRPr="00A30C4F">
        <w:rPr>
          <w:rFonts w:ascii="Times New Roman" w:hAnsi="Times New Roman" w:cs="Times New Roman"/>
          <w:lang w:val="en-US"/>
        </w:rPr>
        <w:t xml:space="preserve">. P and β values reflect the </w:t>
      </w:r>
      <w:r w:rsidR="006A1A91">
        <w:rPr>
          <w:rFonts w:ascii="Times New Roman" w:hAnsi="Times New Roman" w:cs="Times New Roman"/>
          <w:lang w:val="en-US"/>
        </w:rPr>
        <w:t xml:space="preserve">level of statistical significance and the </w:t>
      </w:r>
      <w:r w:rsidR="000F5545" w:rsidRPr="00A30C4F">
        <w:rPr>
          <w:rFonts w:ascii="Times New Roman" w:hAnsi="Times New Roman" w:cs="Times New Roman"/>
          <w:lang w:val="en-US"/>
        </w:rPr>
        <w:t>standardized regression coefficients</w:t>
      </w:r>
      <w:r w:rsidR="006A1A91">
        <w:rPr>
          <w:rFonts w:ascii="Times New Roman" w:hAnsi="Times New Roman" w:cs="Times New Roman"/>
          <w:lang w:val="en-US"/>
        </w:rPr>
        <w:t>, respectively</w:t>
      </w:r>
      <w:r w:rsidR="000F5545" w:rsidRPr="00A30C4F">
        <w:rPr>
          <w:rFonts w:ascii="Times New Roman" w:hAnsi="Times New Roman" w:cs="Times New Roman"/>
          <w:lang w:val="en-US"/>
        </w:rPr>
        <w:t>. Shaded error bars reflect 95% confidence intervals.</w:t>
      </w:r>
      <w:r w:rsidR="000F5545" w:rsidRPr="000F5545">
        <w:rPr>
          <w:rFonts w:ascii="Times New Roman" w:hAnsi="Times New Roman" w:cs="Times New Roman"/>
          <w:b/>
          <w:lang w:val="en-US"/>
        </w:rPr>
        <w:t xml:space="preserve">  </w:t>
      </w:r>
    </w:p>
    <w:p w14:paraId="08DD72AA" w14:textId="77777777" w:rsidR="00D44DB9" w:rsidRDefault="00D44DB9" w:rsidP="008665D1">
      <w:pPr>
        <w:spacing w:before="120" w:after="120" w:line="360" w:lineRule="auto"/>
        <w:contextualSpacing/>
        <w:rPr>
          <w:rFonts w:ascii="Times New Roman" w:hAnsi="Times New Roman" w:cs="Times New Roman"/>
          <w:b/>
          <w:lang w:val="en-US"/>
        </w:rPr>
      </w:pPr>
      <w:r w:rsidRPr="00983900" w:rsidDel="00C74A4A">
        <w:rPr>
          <w:rFonts w:ascii="Times New Roman" w:hAnsi="Times New Roman" w:cs="Times New Roman"/>
          <w:b/>
          <w:lang w:val="en-US"/>
        </w:rPr>
        <w:t xml:space="preserve"> </w:t>
      </w:r>
    </w:p>
    <w:p w14:paraId="5E7AC372" w14:textId="422A4697" w:rsidR="007A6FE0" w:rsidRDefault="00D44DB9" w:rsidP="00D44DB9">
      <w:pPr>
        <w:spacing w:line="360" w:lineRule="auto"/>
        <w:rPr>
          <w:rFonts w:ascii="Times New Roman" w:hAnsi="Times New Roman" w:cs="Times New Roman"/>
          <w:lang w:val="en-US"/>
        </w:rPr>
      </w:pPr>
      <w:r w:rsidRPr="008511D9">
        <w:rPr>
          <w:rFonts w:ascii="Times New Roman" w:hAnsi="Times New Roman" w:cs="Times New Roman"/>
          <w:b/>
          <w:lang w:val="en-US"/>
        </w:rPr>
        <w:t>F</w:t>
      </w:r>
      <w:r w:rsidR="007A6FE0">
        <w:rPr>
          <w:rFonts w:ascii="Times New Roman" w:hAnsi="Times New Roman" w:cs="Times New Roman"/>
          <w:b/>
          <w:lang w:val="en-US"/>
        </w:rPr>
        <w:t>IGURE</w:t>
      </w:r>
      <w:r w:rsidRPr="008511D9">
        <w:rPr>
          <w:rFonts w:ascii="Times New Roman" w:hAnsi="Times New Roman" w:cs="Times New Roman"/>
          <w:b/>
          <w:lang w:val="en-US"/>
        </w:rPr>
        <w:t xml:space="preserve"> 4 Region of Interest Analysis: Youths with </w:t>
      </w:r>
      <w:r w:rsidR="007A6FE0">
        <w:rPr>
          <w:rFonts w:ascii="Times New Roman" w:hAnsi="Times New Roman" w:cs="Times New Roman"/>
          <w:b/>
          <w:lang w:val="en-US"/>
        </w:rPr>
        <w:t>Conduct Disorder (</w:t>
      </w:r>
      <w:r w:rsidRPr="008511D9">
        <w:rPr>
          <w:rFonts w:ascii="Times New Roman" w:hAnsi="Times New Roman" w:cs="Times New Roman"/>
          <w:b/>
          <w:lang w:val="en-US"/>
        </w:rPr>
        <w:t>CD</w:t>
      </w:r>
      <w:r w:rsidR="007A6FE0">
        <w:rPr>
          <w:rFonts w:ascii="Times New Roman" w:hAnsi="Times New Roman" w:cs="Times New Roman"/>
          <w:b/>
          <w:lang w:val="en-US"/>
        </w:rPr>
        <w:t>)</w:t>
      </w:r>
      <w:r w:rsidRPr="008511D9">
        <w:rPr>
          <w:rFonts w:ascii="Times New Roman" w:hAnsi="Times New Roman" w:cs="Times New Roman"/>
          <w:b/>
          <w:lang w:val="en-US"/>
        </w:rPr>
        <w:t xml:space="preserve"> compared to </w:t>
      </w:r>
      <w:r w:rsidR="007A6FE0">
        <w:rPr>
          <w:rFonts w:ascii="Times New Roman" w:hAnsi="Times New Roman" w:cs="Times New Roman"/>
          <w:b/>
          <w:lang w:val="en-US"/>
        </w:rPr>
        <w:t>Typically-Developing (</w:t>
      </w:r>
      <w:r w:rsidRPr="008511D9">
        <w:rPr>
          <w:rFonts w:ascii="Times New Roman" w:hAnsi="Times New Roman" w:cs="Times New Roman"/>
          <w:b/>
          <w:lang w:val="en-US"/>
        </w:rPr>
        <w:t>TD</w:t>
      </w:r>
      <w:r w:rsidR="007A6FE0">
        <w:rPr>
          <w:rFonts w:ascii="Times New Roman" w:hAnsi="Times New Roman" w:cs="Times New Roman"/>
          <w:b/>
          <w:lang w:val="en-US"/>
        </w:rPr>
        <w:t>)</w:t>
      </w:r>
      <w:r w:rsidRPr="008511D9">
        <w:rPr>
          <w:rFonts w:ascii="Times New Roman" w:hAnsi="Times New Roman" w:cs="Times New Roman"/>
          <w:b/>
          <w:lang w:val="en-US"/>
        </w:rPr>
        <w:t xml:space="preserve"> Youths.</w:t>
      </w:r>
      <w:r>
        <w:rPr>
          <w:rFonts w:ascii="Times New Roman" w:hAnsi="Times New Roman" w:cs="Times New Roman"/>
          <w:b/>
          <w:lang w:val="en-US"/>
        </w:rPr>
        <w:t xml:space="preserve"> (A) </w:t>
      </w:r>
      <w:r w:rsidRPr="00F45F79">
        <w:rPr>
          <w:rFonts w:ascii="Times New Roman" w:hAnsi="Times New Roman" w:cs="Times New Roman"/>
          <w:lang w:val="en-US"/>
        </w:rPr>
        <w:t>V</w:t>
      </w:r>
      <w:r>
        <w:rPr>
          <w:rFonts w:ascii="Times New Roman" w:hAnsi="Times New Roman" w:cs="Times New Roman"/>
          <w:lang w:val="en-US"/>
        </w:rPr>
        <w:t>oxels within the left fornix</w:t>
      </w:r>
      <w:r w:rsidRPr="00F45F79">
        <w:rPr>
          <w:rFonts w:ascii="Times New Roman" w:hAnsi="Times New Roman" w:cs="Times New Roman"/>
          <w:lang w:val="en-US"/>
        </w:rPr>
        <w:t xml:space="preserve"> (x=-1, y=-13, z=18; p=.02; k=6; d=1.</w:t>
      </w:r>
      <w:r w:rsidR="00371F88">
        <w:rPr>
          <w:rFonts w:ascii="Times New Roman" w:hAnsi="Times New Roman" w:cs="Times New Roman"/>
          <w:lang w:val="en-US"/>
        </w:rPr>
        <w:t>15</w:t>
      </w:r>
      <w:r w:rsidRPr="00F45F79">
        <w:rPr>
          <w:rFonts w:ascii="Times New Roman" w:hAnsi="Times New Roman" w:cs="Times New Roman"/>
          <w:lang w:val="en-US"/>
        </w:rPr>
        <w:t>) revealing a sex-by-diagnosis interaction in axial</w:t>
      </w:r>
      <w:r w:rsidR="007A6FE0">
        <w:rPr>
          <w:rFonts w:ascii="Times New Roman" w:hAnsi="Times New Roman" w:cs="Times New Roman"/>
          <w:lang w:val="en-US"/>
        </w:rPr>
        <w:t xml:space="preserve"> </w:t>
      </w:r>
      <w:r w:rsidRPr="00F45F79">
        <w:rPr>
          <w:rFonts w:ascii="Times New Roman" w:hAnsi="Times New Roman" w:cs="Times New Roman"/>
          <w:lang w:val="en-US"/>
        </w:rPr>
        <w:t>diffusivity</w:t>
      </w:r>
      <w:r w:rsidR="007A6FE0">
        <w:rPr>
          <w:rFonts w:ascii="Times New Roman" w:hAnsi="Times New Roman" w:cs="Times New Roman"/>
          <w:lang w:val="en-US"/>
        </w:rPr>
        <w:t xml:space="preserve"> (AD)</w:t>
      </w:r>
      <w:r>
        <w:rPr>
          <w:rFonts w:ascii="Times New Roman" w:hAnsi="Times New Roman" w:cs="Times New Roman"/>
          <w:lang w:val="en-US"/>
        </w:rPr>
        <w:t>. Bar-graph</w:t>
      </w:r>
      <w:r w:rsidRPr="00F45F79">
        <w:rPr>
          <w:rFonts w:ascii="Times New Roman" w:hAnsi="Times New Roman" w:cs="Times New Roman"/>
          <w:lang w:val="en-US"/>
        </w:rPr>
        <w:t xml:space="preserve"> shows white matter differences </w:t>
      </w:r>
      <w:r>
        <w:rPr>
          <w:rFonts w:ascii="Times New Roman" w:hAnsi="Times New Roman" w:cs="Times New Roman"/>
          <w:lang w:val="en-US"/>
        </w:rPr>
        <w:t xml:space="preserve">for females (t = </w:t>
      </w:r>
      <w:r w:rsidRPr="00F45F79">
        <w:rPr>
          <w:rFonts w:ascii="Times New Roman" w:hAnsi="Times New Roman" w:cs="Times New Roman"/>
          <w:lang w:val="en-US"/>
        </w:rPr>
        <w:t xml:space="preserve">3.27, df = 160, p </w:t>
      </w:r>
      <w:r w:rsidR="00487EF6">
        <w:rPr>
          <w:rFonts w:ascii="Times New Roman" w:hAnsi="Times New Roman" w:cs="Times New Roman"/>
          <w:lang w:val="en-US"/>
        </w:rPr>
        <w:t>&lt;</w:t>
      </w:r>
      <w:r w:rsidRPr="00F45F79">
        <w:rPr>
          <w:rFonts w:ascii="Times New Roman" w:hAnsi="Times New Roman" w:cs="Times New Roman"/>
          <w:lang w:val="en-US"/>
        </w:rPr>
        <w:t xml:space="preserve"> .0</w:t>
      </w:r>
      <w:r w:rsidR="00487EF6">
        <w:rPr>
          <w:rFonts w:ascii="Times New Roman" w:hAnsi="Times New Roman" w:cs="Times New Roman"/>
          <w:lang w:val="en-US"/>
        </w:rPr>
        <w:t>1</w:t>
      </w:r>
      <w:r w:rsidRPr="00F45F79">
        <w:rPr>
          <w:rFonts w:ascii="Times New Roman" w:hAnsi="Times New Roman" w:cs="Times New Roman"/>
          <w:lang w:val="en-US"/>
        </w:rPr>
        <w:t>) and males (t = 2.1, df = 134, p = .22)</w:t>
      </w:r>
      <w:r>
        <w:rPr>
          <w:rFonts w:ascii="Times New Roman" w:hAnsi="Times New Roman" w:cs="Times New Roman"/>
          <w:lang w:val="en-US"/>
        </w:rPr>
        <w:t xml:space="preserve">. </w:t>
      </w:r>
      <w:r w:rsidRPr="008511D9">
        <w:rPr>
          <w:rFonts w:ascii="Times New Roman" w:hAnsi="Times New Roman" w:cs="Times New Roman"/>
          <w:b/>
          <w:lang w:val="en-US"/>
        </w:rPr>
        <w:t xml:space="preserve">(B) </w:t>
      </w:r>
      <w:r>
        <w:rPr>
          <w:rFonts w:ascii="Times New Roman" w:hAnsi="Times New Roman" w:cs="Times New Roman"/>
          <w:lang w:val="en-US"/>
        </w:rPr>
        <w:t xml:space="preserve">Voxels within the </w:t>
      </w:r>
      <w:r w:rsidRPr="00F45F79">
        <w:rPr>
          <w:rFonts w:ascii="Times New Roman" w:hAnsi="Times New Roman" w:cs="Times New Roman"/>
          <w:lang w:val="en-US"/>
        </w:rPr>
        <w:t xml:space="preserve">left </w:t>
      </w:r>
      <w:r>
        <w:rPr>
          <w:rFonts w:ascii="Times New Roman" w:hAnsi="Times New Roman" w:cs="Times New Roman"/>
          <w:lang w:val="en-US"/>
        </w:rPr>
        <w:t>posterior thalamic radiation</w:t>
      </w:r>
      <w:r w:rsidRPr="00F45F79">
        <w:rPr>
          <w:rFonts w:ascii="Times New Roman" w:hAnsi="Times New Roman" w:cs="Times New Roman"/>
          <w:lang w:val="en-US"/>
        </w:rPr>
        <w:t xml:space="preserve"> (x=-34, y=-61, z=7; p=.03; k=7; d=</w:t>
      </w:r>
      <w:r w:rsidR="00371F88">
        <w:rPr>
          <w:rFonts w:ascii="Times New Roman" w:hAnsi="Times New Roman" w:cs="Times New Roman"/>
          <w:lang w:val="en-US"/>
        </w:rPr>
        <w:t>1.5</w:t>
      </w:r>
      <w:r w:rsidRPr="00F45F79">
        <w:rPr>
          <w:rFonts w:ascii="Times New Roman" w:hAnsi="Times New Roman" w:cs="Times New Roman"/>
          <w:lang w:val="en-US"/>
        </w:rPr>
        <w:t>)</w:t>
      </w:r>
      <w:r>
        <w:rPr>
          <w:rFonts w:ascii="Times New Roman" w:hAnsi="Times New Roman" w:cs="Times New Roman"/>
          <w:lang w:val="en-US"/>
        </w:rPr>
        <w:t xml:space="preserve"> revealing a sex-by-diagnosis interaction in</w:t>
      </w:r>
      <w:r w:rsidR="007A6FE0">
        <w:rPr>
          <w:rFonts w:ascii="Times New Roman" w:hAnsi="Times New Roman" w:cs="Times New Roman"/>
          <w:lang w:val="en-US"/>
        </w:rPr>
        <w:t xml:space="preserve"> AD</w:t>
      </w:r>
      <w:r>
        <w:rPr>
          <w:rFonts w:ascii="Times New Roman" w:hAnsi="Times New Roman" w:cs="Times New Roman"/>
          <w:lang w:val="en-US"/>
        </w:rPr>
        <w:t xml:space="preserve">. </w:t>
      </w:r>
      <w:r w:rsidRPr="00F45F79">
        <w:rPr>
          <w:rFonts w:ascii="Times New Roman" w:hAnsi="Times New Roman" w:cs="Times New Roman"/>
          <w:lang w:val="en-US"/>
        </w:rPr>
        <w:t xml:space="preserve">Bar-graph shows white matter differences for females (t = 2.35, df </w:t>
      </w:r>
      <w:r>
        <w:rPr>
          <w:rFonts w:ascii="Times New Roman" w:hAnsi="Times New Roman" w:cs="Times New Roman"/>
          <w:lang w:val="en-US"/>
        </w:rPr>
        <w:t xml:space="preserve">= 160, p = .04) and males (t = </w:t>
      </w:r>
      <w:r w:rsidRPr="00F45F79">
        <w:rPr>
          <w:rFonts w:ascii="Times New Roman" w:hAnsi="Times New Roman" w:cs="Times New Roman"/>
          <w:lang w:val="en-US"/>
        </w:rPr>
        <w:t xml:space="preserve">3.41, df = 134, p </w:t>
      </w:r>
      <w:r w:rsidR="00487EF6">
        <w:rPr>
          <w:rFonts w:ascii="Times New Roman" w:hAnsi="Times New Roman" w:cs="Times New Roman"/>
          <w:lang w:val="en-US"/>
        </w:rPr>
        <w:t>&lt;</w:t>
      </w:r>
      <w:r w:rsidRPr="00F45F79">
        <w:rPr>
          <w:rFonts w:ascii="Times New Roman" w:hAnsi="Times New Roman" w:cs="Times New Roman"/>
          <w:lang w:val="en-US"/>
        </w:rPr>
        <w:t xml:space="preserve"> .0</w:t>
      </w:r>
      <w:r w:rsidR="00487EF6">
        <w:rPr>
          <w:rFonts w:ascii="Times New Roman" w:hAnsi="Times New Roman" w:cs="Times New Roman"/>
          <w:lang w:val="en-US"/>
        </w:rPr>
        <w:t>1</w:t>
      </w:r>
      <w:r w:rsidRPr="00F45F79">
        <w:rPr>
          <w:rFonts w:ascii="Times New Roman" w:hAnsi="Times New Roman" w:cs="Times New Roman"/>
          <w:lang w:val="en-US"/>
        </w:rPr>
        <w:t>)</w:t>
      </w:r>
      <w:r>
        <w:rPr>
          <w:rFonts w:ascii="Times New Roman" w:hAnsi="Times New Roman" w:cs="Times New Roman"/>
          <w:lang w:val="en-US"/>
        </w:rPr>
        <w:t xml:space="preserve">. </w:t>
      </w:r>
      <w:r w:rsidRPr="008511D9">
        <w:rPr>
          <w:rFonts w:ascii="Times New Roman" w:hAnsi="Times New Roman" w:cs="Times New Roman"/>
          <w:b/>
          <w:lang w:val="en-US"/>
        </w:rPr>
        <w:t>(C)</w:t>
      </w:r>
      <w:r>
        <w:rPr>
          <w:rFonts w:ascii="Times New Roman" w:hAnsi="Times New Roman" w:cs="Times New Roman"/>
          <w:lang w:val="en-US"/>
        </w:rPr>
        <w:t xml:space="preserve"> Voxels within the left uncinate fasciculus (x=-33, y=</w:t>
      </w:r>
      <w:r w:rsidR="00E60F0B">
        <w:rPr>
          <w:rFonts w:ascii="Times New Roman" w:hAnsi="Times New Roman" w:cs="Times New Roman"/>
          <w:lang w:val="en-US"/>
        </w:rPr>
        <w:t>-1</w:t>
      </w:r>
      <w:r>
        <w:rPr>
          <w:rFonts w:ascii="Times New Roman" w:hAnsi="Times New Roman" w:cs="Times New Roman"/>
          <w:lang w:val="en-US"/>
        </w:rPr>
        <w:t>1, z=</w:t>
      </w:r>
      <w:r w:rsidR="00E60F0B">
        <w:rPr>
          <w:rFonts w:ascii="Times New Roman" w:hAnsi="Times New Roman" w:cs="Times New Roman"/>
          <w:lang w:val="en-US"/>
        </w:rPr>
        <w:t>7</w:t>
      </w:r>
      <w:r>
        <w:rPr>
          <w:rFonts w:ascii="Times New Roman" w:hAnsi="Times New Roman" w:cs="Times New Roman"/>
          <w:lang w:val="en-US"/>
        </w:rPr>
        <w:t>; p=.01; k=9</w:t>
      </w:r>
      <w:r w:rsidR="00E6196F">
        <w:rPr>
          <w:rFonts w:ascii="Times New Roman" w:hAnsi="Times New Roman" w:cs="Times New Roman"/>
          <w:lang w:val="en-US"/>
        </w:rPr>
        <w:t>; d=</w:t>
      </w:r>
      <w:r w:rsidR="00371F88">
        <w:rPr>
          <w:rFonts w:ascii="Times New Roman" w:hAnsi="Times New Roman" w:cs="Times New Roman"/>
          <w:lang w:val="en-US"/>
        </w:rPr>
        <w:t>0.81</w:t>
      </w:r>
      <w:r>
        <w:rPr>
          <w:rFonts w:ascii="Times New Roman" w:hAnsi="Times New Roman" w:cs="Times New Roman"/>
          <w:lang w:val="en-US"/>
        </w:rPr>
        <w:t xml:space="preserve">) revealing a sex-by-diagnosis interaction in mean diffusivity. Bar-graph shows white matter differences for females (t = 1.97, df = 160, p = .03) and males (t = 1.98, df = 134, p </w:t>
      </w:r>
      <w:r w:rsidR="00487EF6">
        <w:rPr>
          <w:rFonts w:ascii="Times New Roman" w:hAnsi="Times New Roman" w:cs="Times New Roman"/>
          <w:lang w:val="en-US"/>
        </w:rPr>
        <w:t>&lt;</w:t>
      </w:r>
      <w:r>
        <w:rPr>
          <w:rFonts w:ascii="Times New Roman" w:hAnsi="Times New Roman" w:cs="Times New Roman"/>
          <w:lang w:val="en-US"/>
        </w:rPr>
        <w:t xml:space="preserve"> .0</w:t>
      </w:r>
      <w:r w:rsidR="00487EF6">
        <w:rPr>
          <w:rFonts w:ascii="Times New Roman" w:hAnsi="Times New Roman" w:cs="Times New Roman"/>
          <w:lang w:val="en-US"/>
        </w:rPr>
        <w:t>1</w:t>
      </w:r>
      <w:r>
        <w:rPr>
          <w:rFonts w:ascii="Times New Roman" w:hAnsi="Times New Roman" w:cs="Times New Roman"/>
          <w:lang w:val="en-US"/>
        </w:rPr>
        <w:t xml:space="preserve">). </w:t>
      </w:r>
      <w:r w:rsidRPr="00F45F79">
        <w:rPr>
          <w:rFonts w:ascii="Times New Roman" w:hAnsi="Times New Roman" w:cs="Times New Roman"/>
          <w:lang w:val="en-US"/>
        </w:rPr>
        <w:t>All voxels (shown in red-yellow</w:t>
      </w:r>
      <w:r>
        <w:rPr>
          <w:rFonts w:ascii="Times New Roman" w:hAnsi="Times New Roman" w:cs="Times New Roman"/>
          <w:lang w:val="en-US"/>
        </w:rPr>
        <w:t xml:space="preserve"> (A-B) and blue-light-blue (C)</w:t>
      </w:r>
      <w:r w:rsidRPr="00F45F79">
        <w:rPr>
          <w:rFonts w:ascii="Times New Roman" w:hAnsi="Times New Roman" w:cs="Times New Roman"/>
          <w:lang w:val="en-US"/>
        </w:rPr>
        <w:t>) are thresholded at p &lt; .05, TFCE; FWE-corrected for multiple comparisons. Findings are overlaid on</w:t>
      </w:r>
      <w:r>
        <w:rPr>
          <w:rFonts w:ascii="Times New Roman" w:hAnsi="Times New Roman" w:cs="Times New Roman"/>
          <w:lang w:val="en-US"/>
        </w:rPr>
        <w:t xml:space="preserve">to the mean </w:t>
      </w:r>
      <w:r w:rsidR="007A6FE0">
        <w:rPr>
          <w:rFonts w:ascii="Times New Roman" w:hAnsi="Times New Roman" w:cs="Times New Roman"/>
          <w:lang w:val="en-US"/>
        </w:rPr>
        <w:t>fractional anisotropy (</w:t>
      </w:r>
      <w:r>
        <w:rPr>
          <w:rFonts w:ascii="Times New Roman" w:hAnsi="Times New Roman" w:cs="Times New Roman"/>
          <w:lang w:val="en-US"/>
        </w:rPr>
        <w:t>FA</w:t>
      </w:r>
      <w:r w:rsidR="007A6FE0">
        <w:rPr>
          <w:rFonts w:ascii="Times New Roman" w:hAnsi="Times New Roman" w:cs="Times New Roman"/>
          <w:lang w:val="en-US"/>
        </w:rPr>
        <w:t>)</w:t>
      </w:r>
      <w:r>
        <w:rPr>
          <w:rFonts w:ascii="Times New Roman" w:hAnsi="Times New Roman" w:cs="Times New Roman"/>
          <w:lang w:val="en-US"/>
        </w:rPr>
        <w:t xml:space="preserve"> skeleton (green).</w:t>
      </w:r>
      <w:r w:rsidRPr="00F45F79">
        <w:rPr>
          <w:rFonts w:ascii="Times New Roman" w:hAnsi="Times New Roman" w:cs="Times New Roman"/>
          <w:lang w:val="en-US"/>
        </w:rPr>
        <w:t xml:space="preserve"> </w:t>
      </w:r>
    </w:p>
    <w:p w14:paraId="3284A878" w14:textId="29A24C47" w:rsidR="00D44DB9" w:rsidRPr="00F45F79" w:rsidRDefault="007A6FE0" w:rsidP="00D44DB9">
      <w:pPr>
        <w:spacing w:line="360" w:lineRule="auto"/>
        <w:rPr>
          <w:rFonts w:ascii="Times New Roman" w:hAnsi="Times New Roman" w:cs="Times New Roman"/>
          <w:lang w:val="en-US"/>
        </w:rPr>
      </w:pPr>
      <w:r>
        <w:rPr>
          <w:rFonts w:ascii="Times New Roman" w:hAnsi="Times New Roman" w:cs="Times New Roman"/>
          <w:lang w:val="en-US"/>
        </w:rPr>
        <w:t xml:space="preserve">PTR = posterior thalamic radiation; </w:t>
      </w:r>
      <w:r w:rsidR="00D44DB9" w:rsidRPr="00F45F79">
        <w:rPr>
          <w:rFonts w:ascii="Times New Roman" w:hAnsi="Times New Roman" w:cs="Times New Roman"/>
          <w:lang w:val="en-US"/>
        </w:rPr>
        <w:t>SE = std. error.</w:t>
      </w:r>
      <w:r w:rsidR="00D44DB9">
        <w:rPr>
          <w:rFonts w:ascii="Times New Roman" w:hAnsi="Times New Roman" w:cs="Times New Roman"/>
          <w:lang w:val="en-US"/>
        </w:rPr>
        <w:t xml:space="preserve"> UF = uncinate fasciculus. </w:t>
      </w:r>
    </w:p>
    <w:p w14:paraId="263FCCBA" w14:textId="0E13A805" w:rsidR="000F708E" w:rsidRPr="00BC2A6B" w:rsidRDefault="007A6FE0" w:rsidP="007A6FE0">
      <w:pPr>
        <w:rPr>
          <w:rFonts w:ascii="Times New Roman" w:hAnsi="Times New Roman" w:cs="Times New Roman"/>
          <w:b/>
          <w:lang w:val="en-US"/>
        </w:rPr>
      </w:pPr>
      <w:r w:rsidRPr="00F45F79">
        <w:rPr>
          <w:rFonts w:ascii="Times New Roman" w:hAnsi="Times New Roman" w:cs="Times New Roman"/>
          <w:lang w:val="en-US"/>
        </w:rPr>
        <w:t xml:space="preserve">n/s = non-significant; * = p &lt;.05; </w:t>
      </w:r>
      <w:r>
        <w:rPr>
          <w:rFonts w:ascii="Times New Roman" w:hAnsi="Times New Roman" w:cs="Times New Roman"/>
          <w:lang w:val="en-US"/>
        </w:rPr>
        <w:t>*</w:t>
      </w:r>
      <w:r w:rsidRPr="00F45F79">
        <w:rPr>
          <w:rFonts w:ascii="Times New Roman" w:hAnsi="Times New Roman" w:cs="Times New Roman"/>
          <w:lang w:val="en-US"/>
        </w:rPr>
        <w:t>* = p &lt;.01</w:t>
      </w:r>
      <w:r>
        <w:rPr>
          <w:rFonts w:ascii="Times New Roman" w:hAnsi="Times New Roman" w:cs="Times New Roman"/>
          <w:lang w:val="en-US"/>
        </w:rPr>
        <w:t xml:space="preserve">. </w:t>
      </w:r>
    </w:p>
    <w:p w14:paraId="789DB9D5" w14:textId="77777777" w:rsidR="000F708E" w:rsidRPr="00BC2A6B" w:rsidRDefault="000F708E" w:rsidP="00505CB1">
      <w:pPr>
        <w:rPr>
          <w:rFonts w:ascii="Times New Roman" w:hAnsi="Times New Roman" w:cs="Times New Roman"/>
          <w:b/>
          <w:lang w:val="en-US"/>
        </w:rPr>
      </w:pPr>
    </w:p>
    <w:p w14:paraId="55EF1E68" w14:textId="77777777" w:rsidR="000F708E" w:rsidRPr="00BC2A6B" w:rsidRDefault="000F708E" w:rsidP="00505CB1">
      <w:pPr>
        <w:rPr>
          <w:rFonts w:ascii="Times New Roman" w:hAnsi="Times New Roman" w:cs="Times New Roman"/>
          <w:b/>
          <w:lang w:val="en-US"/>
        </w:rPr>
      </w:pPr>
    </w:p>
    <w:p w14:paraId="516E69B3" w14:textId="77777777" w:rsidR="000F708E" w:rsidRPr="00BC2A6B" w:rsidRDefault="000F708E" w:rsidP="00505CB1">
      <w:pPr>
        <w:rPr>
          <w:rFonts w:ascii="Times New Roman" w:hAnsi="Times New Roman" w:cs="Times New Roman"/>
          <w:b/>
          <w:lang w:val="en-US"/>
        </w:rPr>
      </w:pPr>
    </w:p>
    <w:p w14:paraId="13D9E3C7" w14:textId="77777777" w:rsidR="000F708E" w:rsidRPr="00BC2A6B" w:rsidRDefault="000F708E" w:rsidP="00505CB1">
      <w:pPr>
        <w:rPr>
          <w:rFonts w:ascii="Times New Roman" w:hAnsi="Times New Roman" w:cs="Times New Roman"/>
          <w:b/>
          <w:lang w:val="en-US"/>
        </w:rPr>
      </w:pPr>
    </w:p>
    <w:p w14:paraId="2904046A" w14:textId="77777777" w:rsidR="000F708E" w:rsidRPr="00BC2A6B" w:rsidRDefault="000F708E" w:rsidP="00505CB1">
      <w:pPr>
        <w:rPr>
          <w:rFonts w:ascii="Times New Roman" w:hAnsi="Times New Roman" w:cs="Times New Roman"/>
          <w:b/>
          <w:lang w:val="en-US"/>
        </w:rPr>
      </w:pPr>
    </w:p>
    <w:p w14:paraId="1A2A160D" w14:textId="77777777" w:rsidR="000F708E" w:rsidRPr="00BC2A6B" w:rsidRDefault="000F708E" w:rsidP="00505CB1">
      <w:pPr>
        <w:rPr>
          <w:rFonts w:ascii="Times New Roman" w:hAnsi="Times New Roman" w:cs="Times New Roman"/>
          <w:b/>
          <w:lang w:val="en-US"/>
        </w:rPr>
      </w:pPr>
    </w:p>
    <w:p w14:paraId="5B9CA565" w14:textId="77777777" w:rsidR="000F708E" w:rsidRPr="00BC2A6B" w:rsidRDefault="000F708E" w:rsidP="00505CB1">
      <w:pPr>
        <w:rPr>
          <w:rFonts w:ascii="Times New Roman" w:hAnsi="Times New Roman" w:cs="Times New Roman"/>
          <w:b/>
          <w:lang w:val="en-US"/>
        </w:rPr>
      </w:pPr>
    </w:p>
    <w:p w14:paraId="23820822" w14:textId="77777777" w:rsidR="00715B46" w:rsidRPr="00BC2A6B" w:rsidRDefault="00715B46" w:rsidP="00505CB1">
      <w:pPr>
        <w:spacing w:line="360" w:lineRule="auto"/>
        <w:rPr>
          <w:rFonts w:ascii="Times New Roman" w:hAnsi="Times New Roman" w:cs="Times New Roman"/>
          <w:lang w:val="en-US"/>
        </w:rPr>
      </w:pPr>
    </w:p>
    <w:sectPr w:rsidR="00715B46" w:rsidRPr="00BC2A6B" w:rsidSect="006933EE">
      <w:footerReference w:type="default" r:id="rId8"/>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3FD607" w16cid:durableId="20072050"/>
  <w16cid:commentId w16cid:paraId="35673D33" w16cid:durableId="2007205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B7EE" w14:textId="77777777" w:rsidR="00E55C01" w:rsidRDefault="00E55C01" w:rsidP="00D51A4F">
      <w:r>
        <w:separator/>
      </w:r>
    </w:p>
  </w:endnote>
  <w:endnote w:type="continuationSeparator" w:id="0">
    <w:p w14:paraId="41929F6C" w14:textId="77777777" w:rsidR="00E55C01" w:rsidRDefault="00E55C01" w:rsidP="00D5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7289862"/>
      <w:docPartObj>
        <w:docPartGallery w:val="Page Numbers (Bottom of Page)"/>
        <w:docPartUnique/>
      </w:docPartObj>
    </w:sdtPr>
    <w:sdtEndPr>
      <w:rPr>
        <w:rFonts w:ascii="Times New Roman" w:hAnsi="Times New Roman" w:cs="Times New Roman"/>
        <w:noProof/>
        <w:sz w:val="22"/>
      </w:rPr>
    </w:sdtEndPr>
    <w:sdtContent>
      <w:p w14:paraId="3B8C8502" w14:textId="1B77D6B9" w:rsidR="003649EB" w:rsidRPr="0050362B" w:rsidRDefault="003649EB">
        <w:pPr>
          <w:pStyle w:val="Footer"/>
          <w:jc w:val="right"/>
          <w:rPr>
            <w:rFonts w:ascii="Times New Roman" w:hAnsi="Times New Roman" w:cs="Times New Roman"/>
            <w:sz w:val="22"/>
          </w:rPr>
        </w:pPr>
        <w:r w:rsidRPr="0050362B">
          <w:rPr>
            <w:rFonts w:ascii="Times New Roman" w:hAnsi="Times New Roman" w:cs="Times New Roman"/>
            <w:sz w:val="22"/>
          </w:rPr>
          <w:fldChar w:fldCharType="begin"/>
        </w:r>
        <w:r w:rsidRPr="0050362B">
          <w:rPr>
            <w:rFonts w:ascii="Times New Roman" w:hAnsi="Times New Roman" w:cs="Times New Roman"/>
            <w:sz w:val="22"/>
          </w:rPr>
          <w:instrText xml:space="preserve"> PAGE   \* MERGEFORMAT </w:instrText>
        </w:r>
        <w:r w:rsidRPr="0050362B">
          <w:rPr>
            <w:rFonts w:ascii="Times New Roman" w:hAnsi="Times New Roman" w:cs="Times New Roman"/>
            <w:sz w:val="22"/>
          </w:rPr>
          <w:fldChar w:fldCharType="separate"/>
        </w:r>
        <w:r w:rsidR="00596424">
          <w:rPr>
            <w:rFonts w:ascii="Times New Roman" w:hAnsi="Times New Roman" w:cs="Times New Roman"/>
            <w:noProof/>
            <w:sz w:val="22"/>
          </w:rPr>
          <w:t>3</w:t>
        </w:r>
        <w:r w:rsidRPr="0050362B">
          <w:rPr>
            <w:rFonts w:ascii="Times New Roman" w:hAnsi="Times New Roman" w:cs="Times New Roman"/>
            <w:noProof/>
            <w:sz w:val="22"/>
          </w:rPr>
          <w:fldChar w:fldCharType="end"/>
        </w:r>
      </w:p>
    </w:sdtContent>
  </w:sdt>
  <w:p w14:paraId="18D76356" w14:textId="77777777" w:rsidR="003649EB" w:rsidRDefault="00364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0AFFA" w14:textId="77777777" w:rsidR="00E55C01" w:rsidRDefault="00E55C01" w:rsidP="00D51A4F">
      <w:r>
        <w:separator/>
      </w:r>
    </w:p>
  </w:footnote>
  <w:footnote w:type="continuationSeparator" w:id="0">
    <w:p w14:paraId="4ADC1483" w14:textId="77777777" w:rsidR="00E55C01" w:rsidRDefault="00E55C01" w:rsidP="00D51A4F">
      <w:r>
        <w:continuationSeparator/>
      </w:r>
    </w:p>
  </w:footnote>
  <w:footnote w:id="1">
    <w:p w14:paraId="54A38AE5" w14:textId="77777777" w:rsidR="003649EB" w:rsidRPr="00DA060F" w:rsidRDefault="003649EB" w:rsidP="0009480B">
      <w:pPr>
        <w:pStyle w:val="FootnoteText"/>
        <w:rPr>
          <w:rFonts w:ascii="Times New Roman" w:hAnsi="Times New Roman" w:cs="Times New Roman"/>
        </w:rPr>
      </w:pPr>
      <w:r w:rsidRPr="00DA060F">
        <w:rPr>
          <w:rStyle w:val="FootnoteReference"/>
          <w:rFonts w:ascii="Times New Roman" w:hAnsi="Times New Roman" w:cs="Times New Roman"/>
        </w:rPr>
        <w:footnoteRef/>
      </w:r>
      <w:r w:rsidRPr="00DA060F">
        <w:rPr>
          <w:rFonts w:ascii="Times New Roman" w:hAnsi="Times New Roman" w:cs="Times New Roman"/>
        </w:rPr>
        <w:t xml:space="preserve"> Not including the 10 </w:t>
      </w:r>
      <w:r>
        <w:rPr>
          <w:rFonts w:ascii="Times New Roman" w:hAnsi="Times New Roman" w:cs="Times New Roman"/>
        </w:rPr>
        <w:t xml:space="preserve">participants </w:t>
      </w:r>
      <w:r w:rsidRPr="00DA060F">
        <w:rPr>
          <w:rFonts w:ascii="Times New Roman" w:hAnsi="Times New Roman" w:cs="Times New Roman"/>
        </w:rPr>
        <w:t>with ODD plus CD symptoms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7747"/>
    <w:multiLevelType w:val="hybridMultilevel"/>
    <w:tmpl w:val="7AF0C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00DA6"/>
    <w:multiLevelType w:val="hybridMultilevel"/>
    <w:tmpl w:val="B7B403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F814CD"/>
    <w:multiLevelType w:val="hybridMultilevel"/>
    <w:tmpl w:val="4B9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521E2D"/>
    <w:multiLevelType w:val="hybridMultilevel"/>
    <w:tmpl w:val="A7F85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434942"/>
    <w:multiLevelType w:val="hybridMultilevel"/>
    <w:tmpl w:val="53E62E0A"/>
    <w:lvl w:ilvl="0" w:tplc="AFFA8062">
      <w:start w:val="1"/>
      <w:numFmt w:val="decimal"/>
      <w:lvlText w:val="%1."/>
      <w:lvlJc w:val="left"/>
      <w:pPr>
        <w:tabs>
          <w:tab w:val="num" w:pos="720"/>
        </w:tabs>
        <w:ind w:left="720" w:hanging="360"/>
      </w:pPr>
    </w:lvl>
    <w:lvl w:ilvl="1" w:tplc="933E3656" w:tentative="1">
      <w:start w:val="1"/>
      <w:numFmt w:val="decimal"/>
      <w:lvlText w:val="%2."/>
      <w:lvlJc w:val="left"/>
      <w:pPr>
        <w:tabs>
          <w:tab w:val="num" w:pos="1440"/>
        </w:tabs>
        <w:ind w:left="1440" w:hanging="360"/>
      </w:pPr>
    </w:lvl>
    <w:lvl w:ilvl="2" w:tplc="F210E6E2" w:tentative="1">
      <w:start w:val="1"/>
      <w:numFmt w:val="decimal"/>
      <w:lvlText w:val="%3."/>
      <w:lvlJc w:val="left"/>
      <w:pPr>
        <w:tabs>
          <w:tab w:val="num" w:pos="2160"/>
        </w:tabs>
        <w:ind w:left="2160" w:hanging="360"/>
      </w:pPr>
    </w:lvl>
    <w:lvl w:ilvl="3" w:tplc="09D20E7A" w:tentative="1">
      <w:start w:val="1"/>
      <w:numFmt w:val="decimal"/>
      <w:lvlText w:val="%4."/>
      <w:lvlJc w:val="left"/>
      <w:pPr>
        <w:tabs>
          <w:tab w:val="num" w:pos="2880"/>
        </w:tabs>
        <w:ind w:left="2880" w:hanging="360"/>
      </w:pPr>
    </w:lvl>
    <w:lvl w:ilvl="4" w:tplc="B1689A26" w:tentative="1">
      <w:start w:val="1"/>
      <w:numFmt w:val="decimal"/>
      <w:lvlText w:val="%5."/>
      <w:lvlJc w:val="left"/>
      <w:pPr>
        <w:tabs>
          <w:tab w:val="num" w:pos="3600"/>
        </w:tabs>
        <w:ind w:left="3600" w:hanging="360"/>
      </w:pPr>
    </w:lvl>
    <w:lvl w:ilvl="5" w:tplc="0ACC9F7C" w:tentative="1">
      <w:start w:val="1"/>
      <w:numFmt w:val="decimal"/>
      <w:lvlText w:val="%6."/>
      <w:lvlJc w:val="left"/>
      <w:pPr>
        <w:tabs>
          <w:tab w:val="num" w:pos="4320"/>
        </w:tabs>
        <w:ind w:left="4320" w:hanging="360"/>
      </w:pPr>
    </w:lvl>
    <w:lvl w:ilvl="6" w:tplc="EEDCFA56" w:tentative="1">
      <w:start w:val="1"/>
      <w:numFmt w:val="decimal"/>
      <w:lvlText w:val="%7."/>
      <w:lvlJc w:val="left"/>
      <w:pPr>
        <w:tabs>
          <w:tab w:val="num" w:pos="5040"/>
        </w:tabs>
        <w:ind w:left="5040" w:hanging="360"/>
      </w:pPr>
    </w:lvl>
    <w:lvl w:ilvl="7" w:tplc="5A96C76C" w:tentative="1">
      <w:start w:val="1"/>
      <w:numFmt w:val="decimal"/>
      <w:lvlText w:val="%8."/>
      <w:lvlJc w:val="left"/>
      <w:pPr>
        <w:tabs>
          <w:tab w:val="num" w:pos="5760"/>
        </w:tabs>
        <w:ind w:left="5760" w:hanging="360"/>
      </w:pPr>
    </w:lvl>
    <w:lvl w:ilvl="8" w:tplc="1B8E7374" w:tentative="1">
      <w:start w:val="1"/>
      <w:numFmt w:val="decimal"/>
      <w:lvlText w:val="%9."/>
      <w:lvlJc w:val="left"/>
      <w:pPr>
        <w:tabs>
          <w:tab w:val="num" w:pos="6480"/>
        </w:tabs>
        <w:ind w:left="6480" w:hanging="36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0tvw0zdpreve3eppp4pvt5avdsdf5tedstd&quot;&gt;PhD library&lt;record-ids&gt;&lt;item&gt;865&lt;/item&gt;&lt;item&gt;19879&lt;/item&gt;&lt;item&gt;19928&lt;/item&gt;&lt;item&gt;19984&lt;/item&gt;&lt;item&gt;20137&lt;/item&gt;&lt;item&gt;20200&lt;/item&gt;&lt;item&gt;20220&lt;/item&gt;&lt;item&gt;20245&lt;/item&gt;&lt;item&gt;20246&lt;/item&gt;&lt;item&gt;20247&lt;/item&gt;&lt;item&gt;20248&lt;/item&gt;&lt;item&gt;20282&lt;/item&gt;&lt;item&gt;20284&lt;/item&gt;&lt;item&gt;20285&lt;/item&gt;&lt;item&gt;20288&lt;/item&gt;&lt;item&gt;20289&lt;/item&gt;&lt;item&gt;20292&lt;/item&gt;&lt;/record-ids&gt;&lt;/item&gt;&lt;/Libraries&gt;"/>
  </w:docVars>
  <w:rsids>
    <w:rsidRoot w:val="005E18C1"/>
    <w:rsid w:val="000024FB"/>
    <w:rsid w:val="00002802"/>
    <w:rsid w:val="0000397A"/>
    <w:rsid w:val="00003F38"/>
    <w:rsid w:val="00004DF9"/>
    <w:rsid w:val="00005024"/>
    <w:rsid w:val="000053B9"/>
    <w:rsid w:val="000054F4"/>
    <w:rsid w:val="00006320"/>
    <w:rsid w:val="0000718C"/>
    <w:rsid w:val="000074B1"/>
    <w:rsid w:val="00007BE9"/>
    <w:rsid w:val="0001083D"/>
    <w:rsid w:val="00013309"/>
    <w:rsid w:val="00017070"/>
    <w:rsid w:val="00017AEC"/>
    <w:rsid w:val="00021CCE"/>
    <w:rsid w:val="0002208B"/>
    <w:rsid w:val="00023B54"/>
    <w:rsid w:val="0002686F"/>
    <w:rsid w:val="00026A49"/>
    <w:rsid w:val="000272EE"/>
    <w:rsid w:val="0002797C"/>
    <w:rsid w:val="000279A2"/>
    <w:rsid w:val="00030271"/>
    <w:rsid w:val="0003199D"/>
    <w:rsid w:val="00031CF1"/>
    <w:rsid w:val="00031E0E"/>
    <w:rsid w:val="00034116"/>
    <w:rsid w:val="00034D93"/>
    <w:rsid w:val="00035783"/>
    <w:rsid w:val="00035C0E"/>
    <w:rsid w:val="00035FEC"/>
    <w:rsid w:val="000373C7"/>
    <w:rsid w:val="000413D7"/>
    <w:rsid w:val="0004229E"/>
    <w:rsid w:val="00042838"/>
    <w:rsid w:val="0004324A"/>
    <w:rsid w:val="00045AF9"/>
    <w:rsid w:val="000461D6"/>
    <w:rsid w:val="000523C2"/>
    <w:rsid w:val="00052547"/>
    <w:rsid w:val="0005376B"/>
    <w:rsid w:val="00056FFF"/>
    <w:rsid w:val="0005731A"/>
    <w:rsid w:val="000604D6"/>
    <w:rsid w:val="0006096B"/>
    <w:rsid w:val="00062FD4"/>
    <w:rsid w:val="00063784"/>
    <w:rsid w:val="00064176"/>
    <w:rsid w:val="00064A58"/>
    <w:rsid w:val="0006530C"/>
    <w:rsid w:val="000663B2"/>
    <w:rsid w:val="000712E1"/>
    <w:rsid w:val="00072C6B"/>
    <w:rsid w:val="0007449D"/>
    <w:rsid w:val="000744D9"/>
    <w:rsid w:val="00074EE7"/>
    <w:rsid w:val="000758FC"/>
    <w:rsid w:val="00080526"/>
    <w:rsid w:val="000810CA"/>
    <w:rsid w:val="00081C0A"/>
    <w:rsid w:val="00083217"/>
    <w:rsid w:val="00083EA7"/>
    <w:rsid w:val="0008538A"/>
    <w:rsid w:val="00085B47"/>
    <w:rsid w:val="00087D09"/>
    <w:rsid w:val="00087EC6"/>
    <w:rsid w:val="000901BE"/>
    <w:rsid w:val="00090AAD"/>
    <w:rsid w:val="00091C77"/>
    <w:rsid w:val="00094239"/>
    <w:rsid w:val="0009480B"/>
    <w:rsid w:val="00094C6D"/>
    <w:rsid w:val="00095535"/>
    <w:rsid w:val="00095644"/>
    <w:rsid w:val="00096399"/>
    <w:rsid w:val="00097057"/>
    <w:rsid w:val="00097996"/>
    <w:rsid w:val="00097FBF"/>
    <w:rsid w:val="000A0620"/>
    <w:rsid w:val="000A0651"/>
    <w:rsid w:val="000A17BA"/>
    <w:rsid w:val="000A27C7"/>
    <w:rsid w:val="000A527B"/>
    <w:rsid w:val="000A6CB5"/>
    <w:rsid w:val="000A7D96"/>
    <w:rsid w:val="000B0416"/>
    <w:rsid w:val="000B091E"/>
    <w:rsid w:val="000B0FB7"/>
    <w:rsid w:val="000B2308"/>
    <w:rsid w:val="000B304D"/>
    <w:rsid w:val="000B3A58"/>
    <w:rsid w:val="000B4022"/>
    <w:rsid w:val="000B4109"/>
    <w:rsid w:val="000B4883"/>
    <w:rsid w:val="000B49BF"/>
    <w:rsid w:val="000B5A90"/>
    <w:rsid w:val="000B708D"/>
    <w:rsid w:val="000C0257"/>
    <w:rsid w:val="000C02C8"/>
    <w:rsid w:val="000C10C0"/>
    <w:rsid w:val="000C222F"/>
    <w:rsid w:val="000C2AB4"/>
    <w:rsid w:val="000C3736"/>
    <w:rsid w:val="000C3F47"/>
    <w:rsid w:val="000C4AE0"/>
    <w:rsid w:val="000C4D5B"/>
    <w:rsid w:val="000C55FC"/>
    <w:rsid w:val="000C70FC"/>
    <w:rsid w:val="000D0434"/>
    <w:rsid w:val="000D0C16"/>
    <w:rsid w:val="000D0CF2"/>
    <w:rsid w:val="000D37E1"/>
    <w:rsid w:val="000D425B"/>
    <w:rsid w:val="000D5B5F"/>
    <w:rsid w:val="000D6114"/>
    <w:rsid w:val="000D6306"/>
    <w:rsid w:val="000E110D"/>
    <w:rsid w:val="000E3467"/>
    <w:rsid w:val="000E482D"/>
    <w:rsid w:val="000E5B5A"/>
    <w:rsid w:val="000E60D3"/>
    <w:rsid w:val="000E6451"/>
    <w:rsid w:val="000E6C4E"/>
    <w:rsid w:val="000F01AD"/>
    <w:rsid w:val="000F02EB"/>
    <w:rsid w:val="000F1615"/>
    <w:rsid w:val="000F17D7"/>
    <w:rsid w:val="000F27B7"/>
    <w:rsid w:val="000F5545"/>
    <w:rsid w:val="000F59FA"/>
    <w:rsid w:val="000F708E"/>
    <w:rsid w:val="000F7A0D"/>
    <w:rsid w:val="000F7D89"/>
    <w:rsid w:val="00101545"/>
    <w:rsid w:val="00101D8A"/>
    <w:rsid w:val="001023B7"/>
    <w:rsid w:val="00103BCB"/>
    <w:rsid w:val="00104B4F"/>
    <w:rsid w:val="00105AA2"/>
    <w:rsid w:val="001078E3"/>
    <w:rsid w:val="00107A77"/>
    <w:rsid w:val="0011023B"/>
    <w:rsid w:val="00110F08"/>
    <w:rsid w:val="00110F6F"/>
    <w:rsid w:val="00111F7D"/>
    <w:rsid w:val="0011233B"/>
    <w:rsid w:val="00112668"/>
    <w:rsid w:val="00114A6E"/>
    <w:rsid w:val="00115D33"/>
    <w:rsid w:val="00116026"/>
    <w:rsid w:val="0011630A"/>
    <w:rsid w:val="0011768E"/>
    <w:rsid w:val="00117854"/>
    <w:rsid w:val="00117923"/>
    <w:rsid w:val="00122FBA"/>
    <w:rsid w:val="0012357E"/>
    <w:rsid w:val="00123992"/>
    <w:rsid w:val="00124AA6"/>
    <w:rsid w:val="00124C81"/>
    <w:rsid w:val="00130500"/>
    <w:rsid w:val="001305A4"/>
    <w:rsid w:val="00130ABB"/>
    <w:rsid w:val="00130B9D"/>
    <w:rsid w:val="00130CC2"/>
    <w:rsid w:val="001312A2"/>
    <w:rsid w:val="00131543"/>
    <w:rsid w:val="001320DF"/>
    <w:rsid w:val="00132DAE"/>
    <w:rsid w:val="00133DD6"/>
    <w:rsid w:val="00134476"/>
    <w:rsid w:val="00134B09"/>
    <w:rsid w:val="00136199"/>
    <w:rsid w:val="00136CE1"/>
    <w:rsid w:val="00136F63"/>
    <w:rsid w:val="00140365"/>
    <w:rsid w:val="00140D99"/>
    <w:rsid w:val="001431C2"/>
    <w:rsid w:val="00143880"/>
    <w:rsid w:val="00143B18"/>
    <w:rsid w:val="00144746"/>
    <w:rsid w:val="00144AA3"/>
    <w:rsid w:val="001452B6"/>
    <w:rsid w:val="0014610A"/>
    <w:rsid w:val="00146A8C"/>
    <w:rsid w:val="001476D0"/>
    <w:rsid w:val="001518E1"/>
    <w:rsid w:val="00152E18"/>
    <w:rsid w:val="00154B17"/>
    <w:rsid w:val="001562C3"/>
    <w:rsid w:val="0015693F"/>
    <w:rsid w:val="001570DB"/>
    <w:rsid w:val="00160BED"/>
    <w:rsid w:val="00161CD3"/>
    <w:rsid w:val="00161D8E"/>
    <w:rsid w:val="00161ECD"/>
    <w:rsid w:val="00161F60"/>
    <w:rsid w:val="00165DF1"/>
    <w:rsid w:val="00167166"/>
    <w:rsid w:val="0017075F"/>
    <w:rsid w:val="00171785"/>
    <w:rsid w:val="00171955"/>
    <w:rsid w:val="00171CB3"/>
    <w:rsid w:val="00174C97"/>
    <w:rsid w:val="00175451"/>
    <w:rsid w:val="00175EAD"/>
    <w:rsid w:val="00176542"/>
    <w:rsid w:val="0017716A"/>
    <w:rsid w:val="001771EF"/>
    <w:rsid w:val="001773E8"/>
    <w:rsid w:val="00180641"/>
    <w:rsid w:val="001817A0"/>
    <w:rsid w:val="00181D7B"/>
    <w:rsid w:val="00182E25"/>
    <w:rsid w:val="00183275"/>
    <w:rsid w:val="00183F7A"/>
    <w:rsid w:val="0018403C"/>
    <w:rsid w:val="0019051C"/>
    <w:rsid w:val="001911DC"/>
    <w:rsid w:val="00192819"/>
    <w:rsid w:val="001958DB"/>
    <w:rsid w:val="00196208"/>
    <w:rsid w:val="0019677C"/>
    <w:rsid w:val="001975F6"/>
    <w:rsid w:val="00197981"/>
    <w:rsid w:val="001A0172"/>
    <w:rsid w:val="001A029B"/>
    <w:rsid w:val="001A05C5"/>
    <w:rsid w:val="001A07A9"/>
    <w:rsid w:val="001A0B88"/>
    <w:rsid w:val="001A24F1"/>
    <w:rsid w:val="001A538F"/>
    <w:rsid w:val="001A5B94"/>
    <w:rsid w:val="001A60BB"/>
    <w:rsid w:val="001A6532"/>
    <w:rsid w:val="001A66C7"/>
    <w:rsid w:val="001A749C"/>
    <w:rsid w:val="001A7825"/>
    <w:rsid w:val="001A7B97"/>
    <w:rsid w:val="001B0675"/>
    <w:rsid w:val="001B0BF6"/>
    <w:rsid w:val="001B1133"/>
    <w:rsid w:val="001B1D5E"/>
    <w:rsid w:val="001B2F80"/>
    <w:rsid w:val="001B339F"/>
    <w:rsid w:val="001B37E7"/>
    <w:rsid w:val="001B3D16"/>
    <w:rsid w:val="001B48DC"/>
    <w:rsid w:val="001B537D"/>
    <w:rsid w:val="001B6778"/>
    <w:rsid w:val="001C0AC4"/>
    <w:rsid w:val="001C10AA"/>
    <w:rsid w:val="001C1E27"/>
    <w:rsid w:val="001C34F8"/>
    <w:rsid w:val="001C3F16"/>
    <w:rsid w:val="001C4A5E"/>
    <w:rsid w:val="001C5944"/>
    <w:rsid w:val="001C5B80"/>
    <w:rsid w:val="001C6269"/>
    <w:rsid w:val="001C725C"/>
    <w:rsid w:val="001C7389"/>
    <w:rsid w:val="001C7D35"/>
    <w:rsid w:val="001D01DA"/>
    <w:rsid w:val="001D023A"/>
    <w:rsid w:val="001D069C"/>
    <w:rsid w:val="001D0EB1"/>
    <w:rsid w:val="001D124A"/>
    <w:rsid w:val="001D144F"/>
    <w:rsid w:val="001D249D"/>
    <w:rsid w:val="001D5C7F"/>
    <w:rsid w:val="001E13FB"/>
    <w:rsid w:val="001E1E34"/>
    <w:rsid w:val="001E2BCE"/>
    <w:rsid w:val="001E3590"/>
    <w:rsid w:val="001E4FD9"/>
    <w:rsid w:val="001E5327"/>
    <w:rsid w:val="001E5A57"/>
    <w:rsid w:val="001E629D"/>
    <w:rsid w:val="001E648C"/>
    <w:rsid w:val="001F1216"/>
    <w:rsid w:val="001F5B5E"/>
    <w:rsid w:val="001F5FD2"/>
    <w:rsid w:val="001F6D63"/>
    <w:rsid w:val="002017BF"/>
    <w:rsid w:val="00203ECD"/>
    <w:rsid w:val="00203F41"/>
    <w:rsid w:val="00203FC7"/>
    <w:rsid w:val="00205E2D"/>
    <w:rsid w:val="00207C61"/>
    <w:rsid w:val="002100DD"/>
    <w:rsid w:val="002102D6"/>
    <w:rsid w:val="0021119B"/>
    <w:rsid w:val="00216384"/>
    <w:rsid w:val="0021638D"/>
    <w:rsid w:val="00216554"/>
    <w:rsid w:val="00216C63"/>
    <w:rsid w:val="0021745D"/>
    <w:rsid w:val="0022018E"/>
    <w:rsid w:val="00220F9B"/>
    <w:rsid w:val="0022118D"/>
    <w:rsid w:val="0022159C"/>
    <w:rsid w:val="00222F49"/>
    <w:rsid w:val="00223763"/>
    <w:rsid w:val="002239EF"/>
    <w:rsid w:val="00223ACD"/>
    <w:rsid w:val="0022451C"/>
    <w:rsid w:val="00224F4B"/>
    <w:rsid w:val="00225218"/>
    <w:rsid w:val="0022547F"/>
    <w:rsid w:val="00226070"/>
    <w:rsid w:val="00226FE7"/>
    <w:rsid w:val="00230789"/>
    <w:rsid w:val="00230C00"/>
    <w:rsid w:val="00231ADE"/>
    <w:rsid w:val="00231E28"/>
    <w:rsid w:val="00231E63"/>
    <w:rsid w:val="00232F69"/>
    <w:rsid w:val="0023516E"/>
    <w:rsid w:val="00235FC1"/>
    <w:rsid w:val="00236CD2"/>
    <w:rsid w:val="00240062"/>
    <w:rsid w:val="002403ED"/>
    <w:rsid w:val="002419E4"/>
    <w:rsid w:val="002433A3"/>
    <w:rsid w:val="0024362F"/>
    <w:rsid w:val="00244474"/>
    <w:rsid w:val="0024450B"/>
    <w:rsid w:val="00244731"/>
    <w:rsid w:val="0024483A"/>
    <w:rsid w:val="002455A1"/>
    <w:rsid w:val="00246338"/>
    <w:rsid w:val="00247ADA"/>
    <w:rsid w:val="00253166"/>
    <w:rsid w:val="00253404"/>
    <w:rsid w:val="00253503"/>
    <w:rsid w:val="002538E9"/>
    <w:rsid w:val="00253F9D"/>
    <w:rsid w:val="00257892"/>
    <w:rsid w:val="002621D9"/>
    <w:rsid w:val="0026270F"/>
    <w:rsid w:val="00262B1E"/>
    <w:rsid w:val="0026311B"/>
    <w:rsid w:val="00263A57"/>
    <w:rsid w:val="00263D4B"/>
    <w:rsid w:val="00263EB2"/>
    <w:rsid w:val="00264A0E"/>
    <w:rsid w:val="00265388"/>
    <w:rsid w:val="00266D03"/>
    <w:rsid w:val="00267E55"/>
    <w:rsid w:val="00267F28"/>
    <w:rsid w:val="00270FAB"/>
    <w:rsid w:val="002711BD"/>
    <w:rsid w:val="00271A5E"/>
    <w:rsid w:val="00271D53"/>
    <w:rsid w:val="00272514"/>
    <w:rsid w:val="002725B3"/>
    <w:rsid w:val="00273FAA"/>
    <w:rsid w:val="0027694B"/>
    <w:rsid w:val="00276C1F"/>
    <w:rsid w:val="00277563"/>
    <w:rsid w:val="00277F96"/>
    <w:rsid w:val="002835B6"/>
    <w:rsid w:val="00283DDF"/>
    <w:rsid w:val="00284966"/>
    <w:rsid w:val="00285159"/>
    <w:rsid w:val="00286D27"/>
    <w:rsid w:val="00291A2C"/>
    <w:rsid w:val="00291D2A"/>
    <w:rsid w:val="00293146"/>
    <w:rsid w:val="00293EE6"/>
    <w:rsid w:val="00294B60"/>
    <w:rsid w:val="00294CDE"/>
    <w:rsid w:val="002950E0"/>
    <w:rsid w:val="00295D5C"/>
    <w:rsid w:val="00296303"/>
    <w:rsid w:val="00296711"/>
    <w:rsid w:val="00296F31"/>
    <w:rsid w:val="00297A64"/>
    <w:rsid w:val="002A0442"/>
    <w:rsid w:val="002A06A8"/>
    <w:rsid w:val="002A0D8B"/>
    <w:rsid w:val="002A2851"/>
    <w:rsid w:val="002A3307"/>
    <w:rsid w:val="002A3EFE"/>
    <w:rsid w:val="002A74B0"/>
    <w:rsid w:val="002A78DF"/>
    <w:rsid w:val="002A7CE1"/>
    <w:rsid w:val="002A7FA5"/>
    <w:rsid w:val="002B03B8"/>
    <w:rsid w:val="002B044A"/>
    <w:rsid w:val="002B15B6"/>
    <w:rsid w:val="002B2A2A"/>
    <w:rsid w:val="002B313E"/>
    <w:rsid w:val="002B39D9"/>
    <w:rsid w:val="002B5162"/>
    <w:rsid w:val="002B5DD9"/>
    <w:rsid w:val="002B603C"/>
    <w:rsid w:val="002C4432"/>
    <w:rsid w:val="002C51E6"/>
    <w:rsid w:val="002C55F0"/>
    <w:rsid w:val="002C658E"/>
    <w:rsid w:val="002C6B55"/>
    <w:rsid w:val="002D048A"/>
    <w:rsid w:val="002D05A5"/>
    <w:rsid w:val="002D1977"/>
    <w:rsid w:val="002D33F8"/>
    <w:rsid w:val="002D358C"/>
    <w:rsid w:val="002D3A7F"/>
    <w:rsid w:val="002D4205"/>
    <w:rsid w:val="002D5151"/>
    <w:rsid w:val="002D58D8"/>
    <w:rsid w:val="002E0156"/>
    <w:rsid w:val="002E1994"/>
    <w:rsid w:val="002E3024"/>
    <w:rsid w:val="002E3DE4"/>
    <w:rsid w:val="002E504C"/>
    <w:rsid w:val="002E648A"/>
    <w:rsid w:val="002E69B2"/>
    <w:rsid w:val="002E6DCE"/>
    <w:rsid w:val="002E7F27"/>
    <w:rsid w:val="002E7F84"/>
    <w:rsid w:val="002F091C"/>
    <w:rsid w:val="002F1172"/>
    <w:rsid w:val="002F1308"/>
    <w:rsid w:val="002F141D"/>
    <w:rsid w:val="002F1A97"/>
    <w:rsid w:val="002F20EB"/>
    <w:rsid w:val="002F2D3A"/>
    <w:rsid w:val="002F3034"/>
    <w:rsid w:val="002F3070"/>
    <w:rsid w:val="002F330C"/>
    <w:rsid w:val="002F43E7"/>
    <w:rsid w:val="002F6417"/>
    <w:rsid w:val="002F7A7E"/>
    <w:rsid w:val="0030034F"/>
    <w:rsid w:val="00300BC3"/>
    <w:rsid w:val="00300CE7"/>
    <w:rsid w:val="00301E78"/>
    <w:rsid w:val="00302221"/>
    <w:rsid w:val="003030E8"/>
    <w:rsid w:val="00303536"/>
    <w:rsid w:val="00303F1B"/>
    <w:rsid w:val="00304636"/>
    <w:rsid w:val="00304755"/>
    <w:rsid w:val="00306D24"/>
    <w:rsid w:val="00307383"/>
    <w:rsid w:val="003074A9"/>
    <w:rsid w:val="003074EE"/>
    <w:rsid w:val="00307818"/>
    <w:rsid w:val="00307DA7"/>
    <w:rsid w:val="00310019"/>
    <w:rsid w:val="00310427"/>
    <w:rsid w:val="00312433"/>
    <w:rsid w:val="00313CDB"/>
    <w:rsid w:val="00314A44"/>
    <w:rsid w:val="00315EC5"/>
    <w:rsid w:val="00316872"/>
    <w:rsid w:val="003174B0"/>
    <w:rsid w:val="00317CB5"/>
    <w:rsid w:val="0032015F"/>
    <w:rsid w:val="0032058D"/>
    <w:rsid w:val="00320DA8"/>
    <w:rsid w:val="00321CCD"/>
    <w:rsid w:val="00321F2A"/>
    <w:rsid w:val="00321FDB"/>
    <w:rsid w:val="00323F53"/>
    <w:rsid w:val="003268BB"/>
    <w:rsid w:val="0032736C"/>
    <w:rsid w:val="00327B0E"/>
    <w:rsid w:val="003303EA"/>
    <w:rsid w:val="003329AC"/>
    <w:rsid w:val="00333CF0"/>
    <w:rsid w:val="00334E6D"/>
    <w:rsid w:val="0033560F"/>
    <w:rsid w:val="003371B7"/>
    <w:rsid w:val="00337900"/>
    <w:rsid w:val="00337BB5"/>
    <w:rsid w:val="0034143C"/>
    <w:rsid w:val="003426C9"/>
    <w:rsid w:val="003436D5"/>
    <w:rsid w:val="003438A5"/>
    <w:rsid w:val="003446C2"/>
    <w:rsid w:val="00345EE6"/>
    <w:rsid w:val="00346B7C"/>
    <w:rsid w:val="00352896"/>
    <w:rsid w:val="003530C6"/>
    <w:rsid w:val="003533AB"/>
    <w:rsid w:val="00353DED"/>
    <w:rsid w:val="00355080"/>
    <w:rsid w:val="00356896"/>
    <w:rsid w:val="00356E80"/>
    <w:rsid w:val="00357031"/>
    <w:rsid w:val="00357AAD"/>
    <w:rsid w:val="00357DD4"/>
    <w:rsid w:val="00360163"/>
    <w:rsid w:val="0036084B"/>
    <w:rsid w:val="00360BA0"/>
    <w:rsid w:val="003633CF"/>
    <w:rsid w:val="00363F0A"/>
    <w:rsid w:val="003647DE"/>
    <w:rsid w:val="003649EB"/>
    <w:rsid w:val="00365AFF"/>
    <w:rsid w:val="00365B03"/>
    <w:rsid w:val="00370C37"/>
    <w:rsid w:val="00370D5A"/>
    <w:rsid w:val="003717EC"/>
    <w:rsid w:val="003719CD"/>
    <w:rsid w:val="003719F7"/>
    <w:rsid w:val="00371F88"/>
    <w:rsid w:val="00372A4E"/>
    <w:rsid w:val="0037386A"/>
    <w:rsid w:val="003755F4"/>
    <w:rsid w:val="0037710E"/>
    <w:rsid w:val="00377E2C"/>
    <w:rsid w:val="003810B7"/>
    <w:rsid w:val="003832E1"/>
    <w:rsid w:val="003855A4"/>
    <w:rsid w:val="00386694"/>
    <w:rsid w:val="0038684A"/>
    <w:rsid w:val="00386A9B"/>
    <w:rsid w:val="00387331"/>
    <w:rsid w:val="00387697"/>
    <w:rsid w:val="003904EF"/>
    <w:rsid w:val="00390668"/>
    <w:rsid w:val="003923A6"/>
    <w:rsid w:val="00393414"/>
    <w:rsid w:val="003940AF"/>
    <w:rsid w:val="00395316"/>
    <w:rsid w:val="003970D5"/>
    <w:rsid w:val="003A169B"/>
    <w:rsid w:val="003A17C3"/>
    <w:rsid w:val="003A31D3"/>
    <w:rsid w:val="003A42B2"/>
    <w:rsid w:val="003A510B"/>
    <w:rsid w:val="003A7AE2"/>
    <w:rsid w:val="003B06E2"/>
    <w:rsid w:val="003B16A9"/>
    <w:rsid w:val="003B2F3D"/>
    <w:rsid w:val="003B3726"/>
    <w:rsid w:val="003B3765"/>
    <w:rsid w:val="003B37FC"/>
    <w:rsid w:val="003B597E"/>
    <w:rsid w:val="003B5A3C"/>
    <w:rsid w:val="003B6412"/>
    <w:rsid w:val="003B699C"/>
    <w:rsid w:val="003B69F8"/>
    <w:rsid w:val="003B6B52"/>
    <w:rsid w:val="003B77D8"/>
    <w:rsid w:val="003B7C52"/>
    <w:rsid w:val="003C03FA"/>
    <w:rsid w:val="003C3BEF"/>
    <w:rsid w:val="003C44C2"/>
    <w:rsid w:val="003C4AEF"/>
    <w:rsid w:val="003C5232"/>
    <w:rsid w:val="003C584E"/>
    <w:rsid w:val="003C6A70"/>
    <w:rsid w:val="003C6E4E"/>
    <w:rsid w:val="003C7764"/>
    <w:rsid w:val="003D083D"/>
    <w:rsid w:val="003D0CA8"/>
    <w:rsid w:val="003D10DD"/>
    <w:rsid w:val="003D2418"/>
    <w:rsid w:val="003D2926"/>
    <w:rsid w:val="003D4271"/>
    <w:rsid w:val="003D6834"/>
    <w:rsid w:val="003D7063"/>
    <w:rsid w:val="003D7946"/>
    <w:rsid w:val="003D7E06"/>
    <w:rsid w:val="003D7FC7"/>
    <w:rsid w:val="003E126E"/>
    <w:rsid w:val="003E284E"/>
    <w:rsid w:val="003E3790"/>
    <w:rsid w:val="003E3AAC"/>
    <w:rsid w:val="003E4F60"/>
    <w:rsid w:val="003E5975"/>
    <w:rsid w:val="003E5EB5"/>
    <w:rsid w:val="003E68FA"/>
    <w:rsid w:val="003E6DD2"/>
    <w:rsid w:val="003E6EC5"/>
    <w:rsid w:val="003F024D"/>
    <w:rsid w:val="003F0768"/>
    <w:rsid w:val="003F3719"/>
    <w:rsid w:val="003F3B26"/>
    <w:rsid w:val="003F4059"/>
    <w:rsid w:val="003F5A03"/>
    <w:rsid w:val="003F5B11"/>
    <w:rsid w:val="003F5DB8"/>
    <w:rsid w:val="003F61B4"/>
    <w:rsid w:val="0040093C"/>
    <w:rsid w:val="004015C7"/>
    <w:rsid w:val="0040299B"/>
    <w:rsid w:val="00404194"/>
    <w:rsid w:val="0040506C"/>
    <w:rsid w:val="00405892"/>
    <w:rsid w:val="00405DCE"/>
    <w:rsid w:val="004110AA"/>
    <w:rsid w:val="00411CCC"/>
    <w:rsid w:val="00411D50"/>
    <w:rsid w:val="00412017"/>
    <w:rsid w:val="004131BF"/>
    <w:rsid w:val="0041338D"/>
    <w:rsid w:val="00414353"/>
    <w:rsid w:val="00414A1F"/>
    <w:rsid w:val="00414C7E"/>
    <w:rsid w:val="00415CAA"/>
    <w:rsid w:val="004175D7"/>
    <w:rsid w:val="004206D7"/>
    <w:rsid w:val="004220B3"/>
    <w:rsid w:val="0042486E"/>
    <w:rsid w:val="00425904"/>
    <w:rsid w:val="00426F11"/>
    <w:rsid w:val="00430817"/>
    <w:rsid w:val="00433ACE"/>
    <w:rsid w:val="00433BA7"/>
    <w:rsid w:val="00435193"/>
    <w:rsid w:val="00440A86"/>
    <w:rsid w:val="00440DE2"/>
    <w:rsid w:val="00442BB0"/>
    <w:rsid w:val="00442F4B"/>
    <w:rsid w:val="00443B3B"/>
    <w:rsid w:val="00444B25"/>
    <w:rsid w:val="0044539B"/>
    <w:rsid w:val="00445634"/>
    <w:rsid w:val="00446223"/>
    <w:rsid w:val="004469AF"/>
    <w:rsid w:val="004469BC"/>
    <w:rsid w:val="00446DF8"/>
    <w:rsid w:val="004500D1"/>
    <w:rsid w:val="004510C6"/>
    <w:rsid w:val="00451C66"/>
    <w:rsid w:val="00454283"/>
    <w:rsid w:val="00454CD0"/>
    <w:rsid w:val="00454EB5"/>
    <w:rsid w:val="00456843"/>
    <w:rsid w:val="00460685"/>
    <w:rsid w:val="00460A6E"/>
    <w:rsid w:val="00460B14"/>
    <w:rsid w:val="00464B73"/>
    <w:rsid w:val="00464D79"/>
    <w:rsid w:val="00466042"/>
    <w:rsid w:val="00467AEB"/>
    <w:rsid w:val="00467AF4"/>
    <w:rsid w:val="00467BEE"/>
    <w:rsid w:val="0047001C"/>
    <w:rsid w:val="00473541"/>
    <w:rsid w:val="00474EF1"/>
    <w:rsid w:val="00475B23"/>
    <w:rsid w:val="00476B91"/>
    <w:rsid w:val="00481776"/>
    <w:rsid w:val="004830D2"/>
    <w:rsid w:val="0048466B"/>
    <w:rsid w:val="004854AF"/>
    <w:rsid w:val="00486B70"/>
    <w:rsid w:val="00487020"/>
    <w:rsid w:val="00487200"/>
    <w:rsid w:val="00487405"/>
    <w:rsid w:val="00487A7D"/>
    <w:rsid w:val="00487A86"/>
    <w:rsid w:val="00487EF6"/>
    <w:rsid w:val="00490D69"/>
    <w:rsid w:val="004921C4"/>
    <w:rsid w:val="004937CB"/>
    <w:rsid w:val="0049385D"/>
    <w:rsid w:val="00494FFA"/>
    <w:rsid w:val="0049598E"/>
    <w:rsid w:val="00495E80"/>
    <w:rsid w:val="00497683"/>
    <w:rsid w:val="004A17A3"/>
    <w:rsid w:val="004A21DE"/>
    <w:rsid w:val="004A408A"/>
    <w:rsid w:val="004A4463"/>
    <w:rsid w:val="004A6B5E"/>
    <w:rsid w:val="004B00B2"/>
    <w:rsid w:val="004B0B07"/>
    <w:rsid w:val="004B109E"/>
    <w:rsid w:val="004B196E"/>
    <w:rsid w:val="004B1F3E"/>
    <w:rsid w:val="004B3871"/>
    <w:rsid w:val="004B3B68"/>
    <w:rsid w:val="004B3BA2"/>
    <w:rsid w:val="004B44C9"/>
    <w:rsid w:val="004B546E"/>
    <w:rsid w:val="004B56F9"/>
    <w:rsid w:val="004B5E24"/>
    <w:rsid w:val="004B7A9E"/>
    <w:rsid w:val="004B7E8E"/>
    <w:rsid w:val="004C001D"/>
    <w:rsid w:val="004C19FE"/>
    <w:rsid w:val="004C4821"/>
    <w:rsid w:val="004C54C0"/>
    <w:rsid w:val="004C555B"/>
    <w:rsid w:val="004C599B"/>
    <w:rsid w:val="004D00EE"/>
    <w:rsid w:val="004D054F"/>
    <w:rsid w:val="004D0BD5"/>
    <w:rsid w:val="004D1541"/>
    <w:rsid w:val="004D16D2"/>
    <w:rsid w:val="004D2D1E"/>
    <w:rsid w:val="004D2FF2"/>
    <w:rsid w:val="004D319B"/>
    <w:rsid w:val="004D743E"/>
    <w:rsid w:val="004D750B"/>
    <w:rsid w:val="004D758C"/>
    <w:rsid w:val="004E2738"/>
    <w:rsid w:val="004E28B8"/>
    <w:rsid w:val="004E4674"/>
    <w:rsid w:val="004E47F2"/>
    <w:rsid w:val="004E641F"/>
    <w:rsid w:val="004E65DE"/>
    <w:rsid w:val="004E68C0"/>
    <w:rsid w:val="004F01C7"/>
    <w:rsid w:val="004F01F6"/>
    <w:rsid w:val="004F092C"/>
    <w:rsid w:val="004F0CC1"/>
    <w:rsid w:val="004F1560"/>
    <w:rsid w:val="004F24D9"/>
    <w:rsid w:val="004F314D"/>
    <w:rsid w:val="004F41BB"/>
    <w:rsid w:val="004F5449"/>
    <w:rsid w:val="004F69BA"/>
    <w:rsid w:val="004F7D4E"/>
    <w:rsid w:val="0050362B"/>
    <w:rsid w:val="00504F5E"/>
    <w:rsid w:val="00505CB1"/>
    <w:rsid w:val="00507204"/>
    <w:rsid w:val="0050775A"/>
    <w:rsid w:val="005077DB"/>
    <w:rsid w:val="005102FE"/>
    <w:rsid w:val="005109D9"/>
    <w:rsid w:val="00510A08"/>
    <w:rsid w:val="00511902"/>
    <w:rsid w:val="00511952"/>
    <w:rsid w:val="00511EF5"/>
    <w:rsid w:val="00512129"/>
    <w:rsid w:val="00512A67"/>
    <w:rsid w:val="005139FA"/>
    <w:rsid w:val="00513AC3"/>
    <w:rsid w:val="00513CEE"/>
    <w:rsid w:val="005147AB"/>
    <w:rsid w:val="00514DE3"/>
    <w:rsid w:val="0051565D"/>
    <w:rsid w:val="0051655D"/>
    <w:rsid w:val="00521F99"/>
    <w:rsid w:val="00522586"/>
    <w:rsid w:val="0052270E"/>
    <w:rsid w:val="00522957"/>
    <w:rsid w:val="005238FB"/>
    <w:rsid w:val="00524076"/>
    <w:rsid w:val="00524236"/>
    <w:rsid w:val="00524DEC"/>
    <w:rsid w:val="00525520"/>
    <w:rsid w:val="00526610"/>
    <w:rsid w:val="00526DC4"/>
    <w:rsid w:val="00526E8C"/>
    <w:rsid w:val="00527FD4"/>
    <w:rsid w:val="005303B7"/>
    <w:rsid w:val="005307B2"/>
    <w:rsid w:val="005329A0"/>
    <w:rsid w:val="00532F2B"/>
    <w:rsid w:val="0053494D"/>
    <w:rsid w:val="0053734C"/>
    <w:rsid w:val="00540314"/>
    <w:rsid w:val="0054033C"/>
    <w:rsid w:val="00541619"/>
    <w:rsid w:val="0054193E"/>
    <w:rsid w:val="00541CB0"/>
    <w:rsid w:val="00541F5E"/>
    <w:rsid w:val="00543F7B"/>
    <w:rsid w:val="005442D7"/>
    <w:rsid w:val="00545449"/>
    <w:rsid w:val="00547706"/>
    <w:rsid w:val="0054790F"/>
    <w:rsid w:val="00550BD3"/>
    <w:rsid w:val="00550E84"/>
    <w:rsid w:val="00551E55"/>
    <w:rsid w:val="0055518A"/>
    <w:rsid w:val="0055619A"/>
    <w:rsid w:val="00556FD6"/>
    <w:rsid w:val="005575E3"/>
    <w:rsid w:val="0056115C"/>
    <w:rsid w:val="00561E73"/>
    <w:rsid w:val="005620F7"/>
    <w:rsid w:val="005629F0"/>
    <w:rsid w:val="00563F22"/>
    <w:rsid w:val="005645DE"/>
    <w:rsid w:val="005659F2"/>
    <w:rsid w:val="0056652A"/>
    <w:rsid w:val="005703A8"/>
    <w:rsid w:val="005718D8"/>
    <w:rsid w:val="00573F05"/>
    <w:rsid w:val="00573FBC"/>
    <w:rsid w:val="00574485"/>
    <w:rsid w:val="00574CC3"/>
    <w:rsid w:val="00577671"/>
    <w:rsid w:val="00577A98"/>
    <w:rsid w:val="00580259"/>
    <w:rsid w:val="0058209E"/>
    <w:rsid w:val="005824C0"/>
    <w:rsid w:val="005826A9"/>
    <w:rsid w:val="00583188"/>
    <w:rsid w:val="005831C1"/>
    <w:rsid w:val="00583400"/>
    <w:rsid w:val="00584071"/>
    <w:rsid w:val="00584470"/>
    <w:rsid w:val="00584DCF"/>
    <w:rsid w:val="00585583"/>
    <w:rsid w:val="005867C0"/>
    <w:rsid w:val="005869CF"/>
    <w:rsid w:val="005873C1"/>
    <w:rsid w:val="0059062A"/>
    <w:rsid w:val="0059083C"/>
    <w:rsid w:val="005916E2"/>
    <w:rsid w:val="00592942"/>
    <w:rsid w:val="00593D8C"/>
    <w:rsid w:val="00593DE3"/>
    <w:rsid w:val="005953AB"/>
    <w:rsid w:val="00595CAF"/>
    <w:rsid w:val="00596424"/>
    <w:rsid w:val="0059655D"/>
    <w:rsid w:val="00596917"/>
    <w:rsid w:val="005970F6"/>
    <w:rsid w:val="0059729E"/>
    <w:rsid w:val="005A0DB5"/>
    <w:rsid w:val="005A2507"/>
    <w:rsid w:val="005B09EF"/>
    <w:rsid w:val="005B1834"/>
    <w:rsid w:val="005B47C7"/>
    <w:rsid w:val="005B570D"/>
    <w:rsid w:val="005B62CE"/>
    <w:rsid w:val="005B6AE5"/>
    <w:rsid w:val="005B7640"/>
    <w:rsid w:val="005C0369"/>
    <w:rsid w:val="005C03F3"/>
    <w:rsid w:val="005C11DD"/>
    <w:rsid w:val="005C25C1"/>
    <w:rsid w:val="005C2B5D"/>
    <w:rsid w:val="005C2CA0"/>
    <w:rsid w:val="005C4A5E"/>
    <w:rsid w:val="005C5002"/>
    <w:rsid w:val="005C6E58"/>
    <w:rsid w:val="005C76F1"/>
    <w:rsid w:val="005C7756"/>
    <w:rsid w:val="005D009F"/>
    <w:rsid w:val="005D0AE4"/>
    <w:rsid w:val="005D135E"/>
    <w:rsid w:val="005D430F"/>
    <w:rsid w:val="005D4F52"/>
    <w:rsid w:val="005D5877"/>
    <w:rsid w:val="005D79A2"/>
    <w:rsid w:val="005E18C1"/>
    <w:rsid w:val="005E3775"/>
    <w:rsid w:val="005E4F5A"/>
    <w:rsid w:val="005E536E"/>
    <w:rsid w:val="005E6D65"/>
    <w:rsid w:val="005E7C90"/>
    <w:rsid w:val="005F00A1"/>
    <w:rsid w:val="005F1151"/>
    <w:rsid w:val="005F37F5"/>
    <w:rsid w:val="005F3E71"/>
    <w:rsid w:val="005F4824"/>
    <w:rsid w:val="005F5BB5"/>
    <w:rsid w:val="005F6174"/>
    <w:rsid w:val="005F7513"/>
    <w:rsid w:val="00600D18"/>
    <w:rsid w:val="00601813"/>
    <w:rsid w:val="00602D6F"/>
    <w:rsid w:val="00603BEE"/>
    <w:rsid w:val="00604FE1"/>
    <w:rsid w:val="006053AA"/>
    <w:rsid w:val="006060D4"/>
    <w:rsid w:val="006077CB"/>
    <w:rsid w:val="006101F4"/>
    <w:rsid w:val="0061193E"/>
    <w:rsid w:val="006139C6"/>
    <w:rsid w:val="006149A7"/>
    <w:rsid w:val="006149E6"/>
    <w:rsid w:val="0061646A"/>
    <w:rsid w:val="00624DA2"/>
    <w:rsid w:val="0062663C"/>
    <w:rsid w:val="00627F4D"/>
    <w:rsid w:val="006315E2"/>
    <w:rsid w:val="006315F2"/>
    <w:rsid w:val="00631EB4"/>
    <w:rsid w:val="00633CAD"/>
    <w:rsid w:val="006344F6"/>
    <w:rsid w:val="00634F20"/>
    <w:rsid w:val="00635F62"/>
    <w:rsid w:val="00637C6B"/>
    <w:rsid w:val="00640D64"/>
    <w:rsid w:val="006412EA"/>
    <w:rsid w:val="006428EF"/>
    <w:rsid w:val="00642B3E"/>
    <w:rsid w:val="006443E2"/>
    <w:rsid w:val="006475EE"/>
    <w:rsid w:val="00647A1E"/>
    <w:rsid w:val="00647E3A"/>
    <w:rsid w:val="00652023"/>
    <w:rsid w:val="00654222"/>
    <w:rsid w:val="00654DC7"/>
    <w:rsid w:val="0065551A"/>
    <w:rsid w:val="0065657D"/>
    <w:rsid w:val="0065682C"/>
    <w:rsid w:val="00656B62"/>
    <w:rsid w:val="0065771A"/>
    <w:rsid w:val="00660AA5"/>
    <w:rsid w:val="00661294"/>
    <w:rsid w:val="00663882"/>
    <w:rsid w:val="00664157"/>
    <w:rsid w:val="00664A47"/>
    <w:rsid w:val="006659B7"/>
    <w:rsid w:val="00665EE1"/>
    <w:rsid w:val="00666EA8"/>
    <w:rsid w:val="00670671"/>
    <w:rsid w:val="0067068F"/>
    <w:rsid w:val="00670D21"/>
    <w:rsid w:val="00672231"/>
    <w:rsid w:val="00672266"/>
    <w:rsid w:val="00672A96"/>
    <w:rsid w:val="0067338E"/>
    <w:rsid w:val="006744E5"/>
    <w:rsid w:val="00675F73"/>
    <w:rsid w:val="006764B8"/>
    <w:rsid w:val="00676F60"/>
    <w:rsid w:val="00682CAC"/>
    <w:rsid w:val="00684ECC"/>
    <w:rsid w:val="0068505E"/>
    <w:rsid w:val="00685201"/>
    <w:rsid w:val="006856F5"/>
    <w:rsid w:val="006859CD"/>
    <w:rsid w:val="00685B27"/>
    <w:rsid w:val="00685D74"/>
    <w:rsid w:val="0068644C"/>
    <w:rsid w:val="00687666"/>
    <w:rsid w:val="006879D1"/>
    <w:rsid w:val="00687DDD"/>
    <w:rsid w:val="00690179"/>
    <w:rsid w:val="00690898"/>
    <w:rsid w:val="00691ECA"/>
    <w:rsid w:val="0069204A"/>
    <w:rsid w:val="00692236"/>
    <w:rsid w:val="00692480"/>
    <w:rsid w:val="006933EE"/>
    <w:rsid w:val="00693A5D"/>
    <w:rsid w:val="00694954"/>
    <w:rsid w:val="00696B4A"/>
    <w:rsid w:val="00697432"/>
    <w:rsid w:val="00697A05"/>
    <w:rsid w:val="006A08AF"/>
    <w:rsid w:val="006A1A91"/>
    <w:rsid w:val="006A2E9C"/>
    <w:rsid w:val="006A33F6"/>
    <w:rsid w:val="006A580D"/>
    <w:rsid w:val="006A6B21"/>
    <w:rsid w:val="006A6BA6"/>
    <w:rsid w:val="006B165D"/>
    <w:rsid w:val="006B17C9"/>
    <w:rsid w:val="006B1EF2"/>
    <w:rsid w:val="006B2361"/>
    <w:rsid w:val="006B3C54"/>
    <w:rsid w:val="006B41D0"/>
    <w:rsid w:val="006B4916"/>
    <w:rsid w:val="006B5159"/>
    <w:rsid w:val="006B5EEC"/>
    <w:rsid w:val="006B5FBB"/>
    <w:rsid w:val="006B6338"/>
    <w:rsid w:val="006B6405"/>
    <w:rsid w:val="006B66DD"/>
    <w:rsid w:val="006B718C"/>
    <w:rsid w:val="006C04B3"/>
    <w:rsid w:val="006C0CE9"/>
    <w:rsid w:val="006C232F"/>
    <w:rsid w:val="006C3463"/>
    <w:rsid w:val="006C4493"/>
    <w:rsid w:val="006C62D5"/>
    <w:rsid w:val="006C6571"/>
    <w:rsid w:val="006C6E6B"/>
    <w:rsid w:val="006C7BD2"/>
    <w:rsid w:val="006D0347"/>
    <w:rsid w:val="006D05E6"/>
    <w:rsid w:val="006D596A"/>
    <w:rsid w:val="006D5DCB"/>
    <w:rsid w:val="006D5DFF"/>
    <w:rsid w:val="006D6F03"/>
    <w:rsid w:val="006D7910"/>
    <w:rsid w:val="006E031B"/>
    <w:rsid w:val="006E1CBD"/>
    <w:rsid w:val="006E1D23"/>
    <w:rsid w:val="006E238D"/>
    <w:rsid w:val="006E249C"/>
    <w:rsid w:val="006E3150"/>
    <w:rsid w:val="006E4E1A"/>
    <w:rsid w:val="006E55FC"/>
    <w:rsid w:val="006E6305"/>
    <w:rsid w:val="006E7335"/>
    <w:rsid w:val="006E7C08"/>
    <w:rsid w:val="006E7F56"/>
    <w:rsid w:val="006F03C6"/>
    <w:rsid w:val="006F155A"/>
    <w:rsid w:val="006F2D70"/>
    <w:rsid w:val="006F2FCD"/>
    <w:rsid w:val="006F4798"/>
    <w:rsid w:val="006F4B02"/>
    <w:rsid w:val="006F6199"/>
    <w:rsid w:val="006F65F1"/>
    <w:rsid w:val="006F6899"/>
    <w:rsid w:val="00700529"/>
    <w:rsid w:val="00700CED"/>
    <w:rsid w:val="00701A18"/>
    <w:rsid w:val="0070207F"/>
    <w:rsid w:val="00702151"/>
    <w:rsid w:val="00702AC4"/>
    <w:rsid w:val="00702C4D"/>
    <w:rsid w:val="00703EEB"/>
    <w:rsid w:val="00704201"/>
    <w:rsid w:val="00705703"/>
    <w:rsid w:val="007063F0"/>
    <w:rsid w:val="007067CC"/>
    <w:rsid w:val="00711149"/>
    <w:rsid w:val="00711A1B"/>
    <w:rsid w:val="007120C3"/>
    <w:rsid w:val="00713590"/>
    <w:rsid w:val="007140B4"/>
    <w:rsid w:val="00714AF0"/>
    <w:rsid w:val="00715AB0"/>
    <w:rsid w:val="00715B46"/>
    <w:rsid w:val="00720058"/>
    <w:rsid w:val="0072070A"/>
    <w:rsid w:val="00720EAB"/>
    <w:rsid w:val="00720F9F"/>
    <w:rsid w:val="007211CD"/>
    <w:rsid w:val="00722370"/>
    <w:rsid w:val="00722E55"/>
    <w:rsid w:val="00722F05"/>
    <w:rsid w:val="00724023"/>
    <w:rsid w:val="00724A5F"/>
    <w:rsid w:val="00725782"/>
    <w:rsid w:val="007265CF"/>
    <w:rsid w:val="007306B1"/>
    <w:rsid w:val="007306FD"/>
    <w:rsid w:val="00731073"/>
    <w:rsid w:val="007318A9"/>
    <w:rsid w:val="00733A30"/>
    <w:rsid w:val="00733AA7"/>
    <w:rsid w:val="00734F9B"/>
    <w:rsid w:val="00737F87"/>
    <w:rsid w:val="0074058A"/>
    <w:rsid w:val="00740983"/>
    <w:rsid w:val="00740985"/>
    <w:rsid w:val="00740B92"/>
    <w:rsid w:val="00742E2E"/>
    <w:rsid w:val="007435B8"/>
    <w:rsid w:val="00745D71"/>
    <w:rsid w:val="00746707"/>
    <w:rsid w:val="007476AF"/>
    <w:rsid w:val="00752F74"/>
    <w:rsid w:val="00754075"/>
    <w:rsid w:val="007542B7"/>
    <w:rsid w:val="00754380"/>
    <w:rsid w:val="00754623"/>
    <w:rsid w:val="00754A3C"/>
    <w:rsid w:val="00754F25"/>
    <w:rsid w:val="0075767B"/>
    <w:rsid w:val="007578FC"/>
    <w:rsid w:val="00757B68"/>
    <w:rsid w:val="00757DD7"/>
    <w:rsid w:val="00761F5E"/>
    <w:rsid w:val="00762860"/>
    <w:rsid w:val="00762A96"/>
    <w:rsid w:val="00763561"/>
    <w:rsid w:val="007639B2"/>
    <w:rsid w:val="00763E76"/>
    <w:rsid w:val="007646C4"/>
    <w:rsid w:val="007649FD"/>
    <w:rsid w:val="0076540F"/>
    <w:rsid w:val="007669AA"/>
    <w:rsid w:val="00767B60"/>
    <w:rsid w:val="00767E1C"/>
    <w:rsid w:val="00767F39"/>
    <w:rsid w:val="007703C8"/>
    <w:rsid w:val="00770FD5"/>
    <w:rsid w:val="00771E12"/>
    <w:rsid w:val="007720E0"/>
    <w:rsid w:val="007765EF"/>
    <w:rsid w:val="00776FB6"/>
    <w:rsid w:val="007775E1"/>
    <w:rsid w:val="00777C94"/>
    <w:rsid w:val="00777DA0"/>
    <w:rsid w:val="00780B17"/>
    <w:rsid w:val="00781CE4"/>
    <w:rsid w:val="00782543"/>
    <w:rsid w:val="00782982"/>
    <w:rsid w:val="00782ABD"/>
    <w:rsid w:val="00785808"/>
    <w:rsid w:val="0078696E"/>
    <w:rsid w:val="00786C36"/>
    <w:rsid w:val="00787389"/>
    <w:rsid w:val="0079126A"/>
    <w:rsid w:val="00791B4C"/>
    <w:rsid w:val="00794994"/>
    <w:rsid w:val="00794FFB"/>
    <w:rsid w:val="007A120C"/>
    <w:rsid w:val="007A313D"/>
    <w:rsid w:val="007A36E2"/>
    <w:rsid w:val="007A40DB"/>
    <w:rsid w:val="007A5B37"/>
    <w:rsid w:val="007A6FE0"/>
    <w:rsid w:val="007A7CA9"/>
    <w:rsid w:val="007B0307"/>
    <w:rsid w:val="007B11EB"/>
    <w:rsid w:val="007B137E"/>
    <w:rsid w:val="007B1B95"/>
    <w:rsid w:val="007B215A"/>
    <w:rsid w:val="007B3342"/>
    <w:rsid w:val="007B3A2B"/>
    <w:rsid w:val="007B48BA"/>
    <w:rsid w:val="007B4A14"/>
    <w:rsid w:val="007B5937"/>
    <w:rsid w:val="007B67A4"/>
    <w:rsid w:val="007B6928"/>
    <w:rsid w:val="007B76BB"/>
    <w:rsid w:val="007C01F8"/>
    <w:rsid w:val="007C090F"/>
    <w:rsid w:val="007C1741"/>
    <w:rsid w:val="007C1F9D"/>
    <w:rsid w:val="007C2703"/>
    <w:rsid w:val="007C4E50"/>
    <w:rsid w:val="007C79DA"/>
    <w:rsid w:val="007D1189"/>
    <w:rsid w:val="007D1905"/>
    <w:rsid w:val="007D199D"/>
    <w:rsid w:val="007D1BCA"/>
    <w:rsid w:val="007D2869"/>
    <w:rsid w:val="007D2A7A"/>
    <w:rsid w:val="007D38C7"/>
    <w:rsid w:val="007D3F00"/>
    <w:rsid w:val="007D41AB"/>
    <w:rsid w:val="007D58CC"/>
    <w:rsid w:val="007D5D12"/>
    <w:rsid w:val="007D5FD1"/>
    <w:rsid w:val="007D7255"/>
    <w:rsid w:val="007D75B2"/>
    <w:rsid w:val="007D78E1"/>
    <w:rsid w:val="007D7DDB"/>
    <w:rsid w:val="007E2D27"/>
    <w:rsid w:val="007E4918"/>
    <w:rsid w:val="007E4F46"/>
    <w:rsid w:val="007E5801"/>
    <w:rsid w:val="007F10CE"/>
    <w:rsid w:val="007F4CE4"/>
    <w:rsid w:val="007F5B08"/>
    <w:rsid w:val="007F604A"/>
    <w:rsid w:val="007F620F"/>
    <w:rsid w:val="007F693F"/>
    <w:rsid w:val="007F6E62"/>
    <w:rsid w:val="007F7595"/>
    <w:rsid w:val="00800079"/>
    <w:rsid w:val="008003BE"/>
    <w:rsid w:val="0080045E"/>
    <w:rsid w:val="0080108F"/>
    <w:rsid w:val="008018D3"/>
    <w:rsid w:val="00802316"/>
    <w:rsid w:val="00803E35"/>
    <w:rsid w:val="00803FDC"/>
    <w:rsid w:val="00806754"/>
    <w:rsid w:val="008079DC"/>
    <w:rsid w:val="00810D3C"/>
    <w:rsid w:val="0081118E"/>
    <w:rsid w:val="0081228E"/>
    <w:rsid w:val="0081282F"/>
    <w:rsid w:val="008134E2"/>
    <w:rsid w:val="008141F2"/>
    <w:rsid w:val="008144B1"/>
    <w:rsid w:val="008149C0"/>
    <w:rsid w:val="00815D1C"/>
    <w:rsid w:val="00816521"/>
    <w:rsid w:val="008165C7"/>
    <w:rsid w:val="00816CA2"/>
    <w:rsid w:val="00816F33"/>
    <w:rsid w:val="008176DC"/>
    <w:rsid w:val="00822022"/>
    <w:rsid w:val="0082322F"/>
    <w:rsid w:val="00823BB7"/>
    <w:rsid w:val="008251E5"/>
    <w:rsid w:val="00825C6F"/>
    <w:rsid w:val="00826B49"/>
    <w:rsid w:val="0082716B"/>
    <w:rsid w:val="00830A89"/>
    <w:rsid w:val="00830C85"/>
    <w:rsid w:val="00831305"/>
    <w:rsid w:val="008328BB"/>
    <w:rsid w:val="00832F7A"/>
    <w:rsid w:val="00833076"/>
    <w:rsid w:val="0083462F"/>
    <w:rsid w:val="0083496A"/>
    <w:rsid w:val="00835001"/>
    <w:rsid w:val="008356A7"/>
    <w:rsid w:val="00835E08"/>
    <w:rsid w:val="00836250"/>
    <w:rsid w:val="00836BED"/>
    <w:rsid w:val="00836EB1"/>
    <w:rsid w:val="008375A4"/>
    <w:rsid w:val="00837E6F"/>
    <w:rsid w:val="00840DCA"/>
    <w:rsid w:val="008422A7"/>
    <w:rsid w:val="00842365"/>
    <w:rsid w:val="00843B98"/>
    <w:rsid w:val="0084403E"/>
    <w:rsid w:val="00845E15"/>
    <w:rsid w:val="00847193"/>
    <w:rsid w:val="00851532"/>
    <w:rsid w:val="008537CC"/>
    <w:rsid w:val="00854F3B"/>
    <w:rsid w:val="00855172"/>
    <w:rsid w:val="008553CA"/>
    <w:rsid w:val="00855D4F"/>
    <w:rsid w:val="008563D3"/>
    <w:rsid w:val="0085705A"/>
    <w:rsid w:val="008577CF"/>
    <w:rsid w:val="00857DAD"/>
    <w:rsid w:val="00857E09"/>
    <w:rsid w:val="00861341"/>
    <w:rsid w:val="008613E7"/>
    <w:rsid w:val="00861443"/>
    <w:rsid w:val="00862117"/>
    <w:rsid w:val="0086265C"/>
    <w:rsid w:val="00862A23"/>
    <w:rsid w:val="00863FD7"/>
    <w:rsid w:val="008643EE"/>
    <w:rsid w:val="00864656"/>
    <w:rsid w:val="008647FE"/>
    <w:rsid w:val="008664C0"/>
    <w:rsid w:val="008665D1"/>
    <w:rsid w:val="0086672C"/>
    <w:rsid w:val="00867995"/>
    <w:rsid w:val="008739D2"/>
    <w:rsid w:val="00874EC0"/>
    <w:rsid w:val="00875974"/>
    <w:rsid w:val="008766E8"/>
    <w:rsid w:val="00877FE1"/>
    <w:rsid w:val="00880B52"/>
    <w:rsid w:val="00881071"/>
    <w:rsid w:val="00881A18"/>
    <w:rsid w:val="00881A8B"/>
    <w:rsid w:val="00882149"/>
    <w:rsid w:val="00882866"/>
    <w:rsid w:val="0088361A"/>
    <w:rsid w:val="00884A96"/>
    <w:rsid w:val="00884E83"/>
    <w:rsid w:val="00887CE3"/>
    <w:rsid w:val="00892D1F"/>
    <w:rsid w:val="0089381D"/>
    <w:rsid w:val="008940EF"/>
    <w:rsid w:val="00894238"/>
    <w:rsid w:val="008948D0"/>
    <w:rsid w:val="008966F6"/>
    <w:rsid w:val="008979F2"/>
    <w:rsid w:val="00897C4F"/>
    <w:rsid w:val="008A0A7E"/>
    <w:rsid w:val="008A6436"/>
    <w:rsid w:val="008A643A"/>
    <w:rsid w:val="008A65E0"/>
    <w:rsid w:val="008A75FA"/>
    <w:rsid w:val="008B03A0"/>
    <w:rsid w:val="008B27F6"/>
    <w:rsid w:val="008B4D8F"/>
    <w:rsid w:val="008B568D"/>
    <w:rsid w:val="008B5B4C"/>
    <w:rsid w:val="008B6078"/>
    <w:rsid w:val="008C2282"/>
    <w:rsid w:val="008C2D4B"/>
    <w:rsid w:val="008C3DA4"/>
    <w:rsid w:val="008C440E"/>
    <w:rsid w:val="008C4CE1"/>
    <w:rsid w:val="008C678C"/>
    <w:rsid w:val="008C6D7D"/>
    <w:rsid w:val="008C7F40"/>
    <w:rsid w:val="008D00C9"/>
    <w:rsid w:val="008D0430"/>
    <w:rsid w:val="008D41A2"/>
    <w:rsid w:val="008D56DC"/>
    <w:rsid w:val="008D5CA3"/>
    <w:rsid w:val="008D6CBE"/>
    <w:rsid w:val="008D7003"/>
    <w:rsid w:val="008E175B"/>
    <w:rsid w:val="008E2137"/>
    <w:rsid w:val="008E2295"/>
    <w:rsid w:val="008E2334"/>
    <w:rsid w:val="008E4949"/>
    <w:rsid w:val="008E5D85"/>
    <w:rsid w:val="008E5DD1"/>
    <w:rsid w:val="008E73A4"/>
    <w:rsid w:val="008F1369"/>
    <w:rsid w:val="008F1A92"/>
    <w:rsid w:val="008F2DAE"/>
    <w:rsid w:val="008F4E30"/>
    <w:rsid w:val="008F5340"/>
    <w:rsid w:val="008F6098"/>
    <w:rsid w:val="008F64DA"/>
    <w:rsid w:val="008F736E"/>
    <w:rsid w:val="0090025D"/>
    <w:rsid w:val="009009EC"/>
    <w:rsid w:val="0090250F"/>
    <w:rsid w:val="0090314F"/>
    <w:rsid w:val="00903376"/>
    <w:rsid w:val="00903783"/>
    <w:rsid w:val="00904592"/>
    <w:rsid w:val="00906BBC"/>
    <w:rsid w:val="00910F58"/>
    <w:rsid w:val="00912035"/>
    <w:rsid w:val="009129CA"/>
    <w:rsid w:val="00912F03"/>
    <w:rsid w:val="009154AB"/>
    <w:rsid w:val="00915645"/>
    <w:rsid w:val="00915FDB"/>
    <w:rsid w:val="00916E31"/>
    <w:rsid w:val="00917530"/>
    <w:rsid w:val="00920217"/>
    <w:rsid w:val="00920A53"/>
    <w:rsid w:val="00922D5D"/>
    <w:rsid w:val="00923A79"/>
    <w:rsid w:val="0093133E"/>
    <w:rsid w:val="00931F2F"/>
    <w:rsid w:val="009326CD"/>
    <w:rsid w:val="0093389B"/>
    <w:rsid w:val="009351EA"/>
    <w:rsid w:val="00935E98"/>
    <w:rsid w:val="00936025"/>
    <w:rsid w:val="009374E9"/>
    <w:rsid w:val="00937DB5"/>
    <w:rsid w:val="00940C0C"/>
    <w:rsid w:val="009412E2"/>
    <w:rsid w:val="009415C8"/>
    <w:rsid w:val="00941ADA"/>
    <w:rsid w:val="009424D2"/>
    <w:rsid w:val="00942899"/>
    <w:rsid w:val="00942C67"/>
    <w:rsid w:val="009436C2"/>
    <w:rsid w:val="0094386A"/>
    <w:rsid w:val="00947911"/>
    <w:rsid w:val="009479B5"/>
    <w:rsid w:val="00950C90"/>
    <w:rsid w:val="009518A1"/>
    <w:rsid w:val="009519D5"/>
    <w:rsid w:val="00952A24"/>
    <w:rsid w:val="0095322B"/>
    <w:rsid w:val="00954935"/>
    <w:rsid w:val="00956F7D"/>
    <w:rsid w:val="00957F77"/>
    <w:rsid w:val="00960316"/>
    <w:rsid w:val="00960855"/>
    <w:rsid w:val="00960DF2"/>
    <w:rsid w:val="00960FF5"/>
    <w:rsid w:val="0096233B"/>
    <w:rsid w:val="0096288B"/>
    <w:rsid w:val="00965129"/>
    <w:rsid w:val="00965273"/>
    <w:rsid w:val="00965516"/>
    <w:rsid w:val="00965984"/>
    <w:rsid w:val="00966C47"/>
    <w:rsid w:val="00970027"/>
    <w:rsid w:val="009704F6"/>
    <w:rsid w:val="00970AE0"/>
    <w:rsid w:val="00974037"/>
    <w:rsid w:val="0097440E"/>
    <w:rsid w:val="00976AC1"/>
    <w:rsid w:val="00976ACA"/>
    <w:rsid w:val="009801E6"/>
    <w:rsid w:val="009817CF"/>
    <w:rsid w:val="009818E6"/>
    <w:rsid w:val="00982111"/>
    <w:rsid w:val="0098212A"/>
    <w:rsid w:val="0098292C"/>
    <w:rsid w:val="00984FD4"/>
    <w:rsid w:val="009855AE"/>
    <w:rsid w:val="009858A4"/>
    <w:rsid w:val="0098673D"/>
    <w:rsid w:val="00991679"/>
    <w:rsid w:val="009926DD"/>
    <w:rsid w:val="00994463"/>
    <w:rsid w:val="0099700A"/>
    <w:rsid w:val="009A0350"/>
    <w:rsid w:val="009A1A9B"/>
    <w:rsid w:val="009A3CDE"/>
    <w:rsid w:val="009A4011"/>
    <w:rsid w:val="009A6298"/>
    <w:rsid w:val="009B2351"/>
    <w:rsid w:val="009B2719"/>
    <w:rsid w:val="009B29F4"/>
    <w:rsid w:val="009B4465"/>
    <w:rsid w:val="009B5726"/>
    <w:rsid w:val="009B5BD9"/>
    <w:rsid w:val="009B5D35"/>
    <w:rsid w:val="009B6230"/>
    <w:rsid w:val="009B6B58"/>
    <w:rsid w:val="009B6CC3"/>
    <w:rsid w:val="009B7A24"/>
    <w:rsid w:val="009B7F69"/>
    <w:rsid w:val="009C2CB6"/>
    <w:rsid w:val="009C412E"/>
    <w:rsid w:val="009C5C96"/>
    <w:rsid w:val="009D0EE3"/>
    <w:rsid w:val="009D0FDB"/>
    <w:rsid w:val="009D19E9"/>
    <w:rsid w:val="009D1E63"/>
    <w:rsid w:val="009D263C"/>
    <w:rsid w:val="009D266D"/>
    <w:rsid w:val="009D4314"/>
    <w:rsid w:val="009D4357"/>
    <w:rsid w:val="009D6858"/>
    <w:rsid w:val="009D692E"/>
    <w:rsid w:val="009E0116"/>
    <w:rsid w:val="009E0228"/>
    <w:rsid w:val="009E0B3F"/>
    <w:rsid w:val="009E1B3B"/>
    <w:rsid w:val="009E20EC"/>
    <w:rsid w:val="009E4275"/>
    <w:rsid w:val="009E51E6"/>
    <w:rsid w:val="009E5FD1"/>
    <w:rsid w:val="009E7592"/>
    <w:rsid w:val="009F1867"/>
    <w:rsid w:val="009F2A0F"/>
    <w:rsid w:val="009F2AF1"/>
    <w:rsid w:val="009F2B0C"/>
    <w:rsid w:val="009F40EB"/>
    <w:rsid w:val="009F542A"/>
    <w:rsid w:val="009F5548"/>
    <w:rsid w:val="009F746B"/>
    <w:rsid w:val="00A00F3D"/>
    <w:rsid w:val="00A012A3"/>
    <w:rsid w:val="00A02519"/>
    <w:rsid w:val="00A05B63"/>
    <w:rsid w:val="00A05C70"/>
    <w:rsid w:val="00A05D7B"/>
    <w:rsid w:val="00A06A87"/>
    <w:rsid w:val="00A07C1B"/>
    <w:rsid w:val="00A105C6"/>
    <w:rsid w:val="00A10C64"/>
    <w:rsid w:val="00A1201A"/>
    <w:rsid w:val="00A13830"/>
    <w:rsid w:val="00A144D0"/>
    <w:rsid w:val="00A14CA7"/>
    <w:rsid w:val="00A157C0"/>
    <w:rsid w:val="00A16A1A"/>
    <w:rsid w:val="00A17261"/>
    <w:rsid w:val="00A206ED"/>
    <w:rsid w:val="00A23C30"/>
    <w:rsid w:val="00A257A1"/>
    <w:rsid w:val="00A25A20"/>
    <w:rsid w:val="00A26323"/>
    <w:rsid w:val="00A26AAD"/>
    <w:rsid w:val="00A30C4F"/>
    <w:rsid w:val="00A3183A"/>
    <w:rsid w:val="00A31F4A"/>
    <w:rsid w:val="00A32927"/>
    <w:rsid w:val="00A32F29"/>
    <w:rsid w:val="00A34026"/>
    <w:rsid w:val="00A350DB"/>
    <w:rsid w:val="00A374C8"/>
    <w:rsid w:val="00A37E6D"/>
    <w:rsid w:val="00A4045D"/>
    <w:rsid w:val="00A415BD"/>
    <w:rsid w:val="00A43872"/>
    <w:rsid w:val="00A4409B"/>
    <w:rsid w:val="00A44471"/>
    <w:rsid w:val="00A444E6"/>
    <w:rsid w:val="00A4454E"/>
    <w:rsid w:val="00A45B30"/>
    <w:rsid w:val="00A45C73"/>
    <w:rsid w:val="00A4716C"/>
    <w:rsid w:val="00A47F61"/>
    <w:rsid w:val="00A51123"/>
    <w:rsid w:val="00A515E1"/>
    <w:rsid w:val="00A531F2"/>
    <w:rsid w:val="00A546DD"/>
    <w:rsid w:val="00A549CF"/>
    <w:rsid w:val="00A5544D"/>
    <w:rsid w:val="00A55487"/>
    <w:rsid w:val="00A55F8F"/>
    <w:rsid w:val="00A5665D"/>
    <w:rsid w:val="00A56891"/>
    <w:rsid w:val="00A568EA"/>
    <w:rsid w:val="00A56B69"/>
    <w:rsid w:val="00A57274"/>
    <w:rsid w:val="00A60A32"/>
    <w:rsid w:val="00A614FD"/>
    <w:rsid w:val="00A61E61"/>
    <w:rsid w:val="00A6338B"/>
    <w:rsid w:val="00A634DC"/>
    <w:rsid w:val="00A64C27"/>
    <w:rsid w:val="00A65F3E"/>
    <w:rsid w:val="00A7010F"/>
    <w:rsid w:val="00A708F3"/>
    <w:rsid w:val="00A715E0"/>
    <w:rsid w:val="00A718C2"/>
    <w:rsid w:val="00A71B1B"/>
    <w:rsid w:val="00A724E0"/>
    <w:rsid w:val="00A7293E"/>
    <w:rsid w:val="00A72FCD"/>
    <w:rsid w:val="00A74B80"/>
    <w:rsid w:val="00A772AD"/>
    <w:rsid w:val="00A80A5B"/>
    <w:rsid w:val="00A82E72"/>
    <w:rsid w:val="00A82EB3"/>
    <w:rsid w:val="00A85996"/>
    <w:rsid w:val="00A87F18"/>
    <w:rsid w:val="00A9157A"/>
    <w:rsid w:val="00A92637"/>
    <w:rsid w:val="00A92C11"/>
    <w:rsid w:val="00A93649"/>
    <w:rsid w:val="00A94CBB"/>
    <w:rsid w:val="00A95F7C"/>
    <w:rsid w:val="00A966F1"/>
    <w:rsid w:val="00AA063F"/>
    <w:rsid w:val="00AA0B82"/>
    <w:rsid w:val="00AA0C7C"/>
    <w:rsid w:val="00AA1607"/>
    <w:rsid w:val="00AA2868"/>
    <w:rsid w:val="00AA37BB"/>
    <w:rsid w:val="00AA3857"/>
    <w:rsid w:val="00AA62BF"/>
    <w:rsid w:val="00AA66CC"/>
    <w:rsid w:val="00AA78C0"/>
    <w:rsid w:val="00AB053C"/>
    <w:rsid w:val="00AB12FD"/>
    <w:rsid w:val="00AB1936"/>
    <w:rsid w:val="00AB1A74"/>
    <w:rsid w:val="00AB1C11"/>
    <w:rsid w:val="00AB3633"/>
    <w:rsid w:val="00AB385C"/>
    <w:rsid w:val="00AB3C91"/>
    <w:rsid w:val="00AB44C0"/>
    <w:rsid w:val="00AB5035"/>
    <w:rsid w:val="00AB6028"/>
    <w:rsid w:val="00AB702E"/>
    <w:rsid w:val="00AB7AE8"/>
    <w:rsid w:val="00AC13EC"/>
    <w:rsid w:val="00AC1BCF"/>
    <w:rsid w:val="00AC1EC7"/>
    <w:rsid w:val="00AC2F56"/>
    <w:rsid w:val="00AC4F6A"/>
    <w:rsid w:val="00AC5FE9"/>
    <w:rsid w:val="00AC6284"/>
    <w:rsid w:val="00AC7442"/>
    <w:rsid w:val="00AC7731"/>
    <w:rsid w:val="00AD08A3"/>
    <w:rsid w:val="00AD1276"/>
    <w:rsid w:val="00AD13AC"/>
    <w:rsid w:val="00AD2BAC"/>
    <w:rsid w:val="00AD3032"/>
    <w:rsid w:val="00AD325A"/>
    <w:rsid w:val="00AD364D"/>
    <w:rsid w:val="00AD3FA2"/>
    <w:rsid w:val="00AD4B7A"/>
    <w:rsid w:val="00AD4D9C"/>
    <w:rsid w:val="00AD5F82"/>
    <w:rsid w:val="00AD6EA0"/>
    <w:rsid w:val="00AD72FA"/>
    <w:rsid w:val="00AD77AB"/>
    <w:rsid w:val="00AD7F17"/>
    <w:rsid w:val="00AE1AD5"/>
    <w:rsid w:val="00AE2169"/>
    <w:rsid w:val="00AE2725"/>
    <w:rsid w:val="00AE278A"/>
    <w:rsid w:val="00AE3D24"/>
    <w:rsid w:val="00AE474E"/>
    <w:rsid w:val="00AE4CCA"/>
    <w:rsid w:val="00AE6C34"/>
    <w:rsid w:val="00AF06E3"/>
    <w:rsid w:val="00AF2060"/>
    <w:rsid w:val="00AF323B"/>
    <w:rsid w:val="00AF323E"/>
    <w:rsid w:val="00B00195"/>
    <w:rsid w:val="00B04581"/>
    <w:rsid w:val="00B053E6"/>
    <w:rsid w:val="00B05D3F"/>
    <w:rsid w:val="00B0609E"/>
    <w:rsid w:val="00B06856"/>
    <w:rsid w:val="00B06FC2"/>
    <w:rsid w:val="00B11DB2"/>
    <w:rsid w:val="00B13C83"/>
    <w:rsid w:val="00B1460C"/>
    <w:rsid w:val="00B14832"/>
    <w:rsid w:val="00B14AE6"/>
    <w:rsid w:val="00B14F05"/>
    <w:rsid w:val="00B16600"/>
    <w:rsid w:val="00B169E6"/>
    <w:rsid w:val="00B16E22"/>
    <w:rsid w:val="00B174B0"/>
    <w:rsid w:val="00B177F2"/>
    <w:rsid w:val="00B2020A"/>
    <w:rsid w:val="00B20995"/>
    <w:rsid w:val="00B22090"/>
    <w:rsid w:val="00B22492"/>
    <w:rsid w:val="00B241D3"/>
    <w:rsid w:val="00B258D4"/>
    <w:rsid w:val="00B25AEC"/>
    <w:rsid w:val="00B317EF"/>
    <w:rsid w:val="00B32AFB"/>
    <w:rsid w:val="00B33200"/>
    <w:rsid w:val="00B33931"/>
    <w:rsid w:val="00B33EA7"/>
    <w:rsid w:val="00B375F7"/>
    <w:rsid w:val="00B37D64"/>
    <w:rsid w:val="00B4014D"/>
    <w:rsid w:val="00B41158"/>
    <w:rsid w:val="00B41BE3"/>
    <w:rsid w:val="00B428E0"/>
    <w:rsid w:val="00B446A4"/>
    <w:rsid w:val="00B454AF"/>
    <w:rsid w:val="00B45C20"/>
    <w:rsid w:val="00B47A6E"/>
    <w:rsid w:val="00B50B7B"/>
    <w:rsid w:val="00B5202E"/>
    <w:rsid w:val="00B522E4"/>
    <w:rsid w:val="00B52558"/>
    <w:rsid w:val="00B526A5"/>
    <w:rsid w:val="00B54546"/>
    <w:rsid w:val="00B54AEF"/>
    <w:rsid w:val="00B5509B"/>
    <w:rsid w:val="00B55A3A"/>
    <w:rsid w:val="00B573BB"/>
    <w:rsid w:val="00B574C0"/>
    <w:rsid w:val="00B57714"/>
    <w:rsid w:val="00B603D1"/>
    <w:rsid w:val="00B6132C"/>
    <w:rsid w:val="00B64E88"/>
    <w:rsid w:val="00B66BAE"/>
    <w:rsid w:val="00B67094"/>
    <w:rsid w:val="00B67444"/>
    <w:rsid w:val="00B718CF"/>
    <w:rsid w:val="00B71DD5"/>
    <w:rsid w:val="00B727E6"/>
    <w:rsid w:val="00B73831"/>
    <w:rsid w:val="00B7438E"/>
    <w:rsid w:val="00B7490A"/>
    <w:rsid w:val="00B74DA9"/>
    <w:rsid w:val="00B75257"/>
    <w:rsid w:val="00B7591B"/>
    <w:rsid w:val="00B77357"/>
    <w:rsid w:val="00B82433"/>
    <w:rsid w:val="00B82736"/>
    <w:rsid w:val="00B82FDF"/>
    <w:rsid w:val="00B83FD5"/>
    <w:rsid w:val="00B85159"/>
    <w:rsid w:val="00B85AE2"/>
    <w:rsid w:val="00B862AE"/>
    <w:rsid w:val="00B87672"/>
    <w:rsid w:val="00B91D5A"/>
    <w:rsid w:val="00B92341"/>
    <w:rsid w:val="00B92550"/>
    <w:rsid w:val="00B925D8"/>
    <w:rsid w:val="00B934D0"/>
    <w:rsid w:val="00B95765"/>
    <w:rsid w:val="00B96A40"/>
    <w:rsid w:val="00B972C5"/>
    <w:rsid w:val="00BA026E"/>
    <w:rsid w:val="00BA0BCD"/>
    <w:rsid w:val="00BA1023"/>
    <w:rsid w:val="00BA1194"/>
    <w:rsid w:val="00BA1D09"/>
    <w:rsid w:val="00BA333E"/>
    <w:rsid w:val="00BA3E99"/>
    <w:rsid w:val="00BA47EB"/>
    <w:rsid w:val="00BA5068"/>
    <w:rsid w:val="00BA54F4"/>
    <w:rsid w:val="00BB1975"/>
    <w:rsid w:val="00BB1DC4"/>
    <w:rsid w:val="00BB3059"/>
    <w:rsid w:val="00BB386A"/>
    <w:rsid w:val="00BB4A75"/>
    <w:rsid w:val="00BB5B04"/>
    <w:rsid w:val="00BB5BE1"/>
    <w:rsid w:val="00BB6249"/>
    <w:rsid w:val="00BB6B7B"/>
    <w:rsid w:val="00BB733B"/>
    <w:rsid w:val="00BB75D2"/>
    <w:rsid w:val="00BB78EA"/>
    <w:rsid w:val="00BC0357"/>
    <w:rsid w:val="00BC162B"/>
    <w:rsid w:val="00BC1972"/>
    <w:rsid w:val="00BC2A6B"/>
    <w:rsid w:val="00BC306C"/>
    <w:rsid w:val="00BC3E0A"/>
    <w:rsid w:val="00BC3E94"/>
    <w:rsid w:val="00BC4033"/>
    <w:rsid w:val="00BC52B8"/>
    <w:rsid w:val="00BC6204"/>
    <w:rsid w:val="00BD03F3"/>
    <w:rsid w:val="00BD1555"/>
    <w:rsid w:val="00BD4D8B"/>
    <w:rsid w:val="00BD6701"/>
    <w:rsid w:val="00BD7812"/>
    <w:rsid w:val="00BE027F"/>
    <w:rsid w:val="00BE322A"/>
    <w:rsid w:val="00BE3789"/>
    <w:rsid w:val="00BE53DE"/>
    <w:rsid w:val="00BE642D"/>
    <w:rsid w:val="00BE72EE"/>
    <w:rsid w:val="00BF0BE0"/>
    <w:rsid w:val="00BF1240"/>
    <w:rsid w:val="00BF34F2"/>
    <w:rsid w:val="00BF3C14"/>
    <w:rsid w:val="00BF4B08"/>
    <w:rsid w:val="00BF55F2"/>
    <w:rsid w:val="00BF59A0"/>
    <w:rsid w:val="00BF660F"/>
    <w:rsid w:val="00BF7174"/>
    <w:rsid w:val="00C00ACC"/>
    <w:rsid w:val="00C024B4"/>
    <w:rsid w:val="00C0270D"/>
    <w:rsid w:val="00C02768"/>
    <w:rsid w:val="00C04BDF"/>
    <w:rsid w:val="00C04DD4"/>
    <w:rsid w:val="00C058AA"/>
    <w:rsid w:val="00C067AA"/>
    <w:rsid w:val="00C06A80"/>
    <w:rsid w:val="00C06C44"/>
    <w:rsid w:val="00C06E6E"/>
    <w:rsid w:val="00C11CB4"/>
    <w:rsid w:val="00C11EB8"/>
    <w:rsid w:val="00C124D9"/>
    <w:rsid w:val="00C12829"/>
    <w:rsid w:val="00C134D0"/>
    <w:rsid w:val="00C14AAA"/>
    <w:rsid w:val="00C15DC6"/>
    <w:rsid w:val="00C16470"/>
    <w:rsid w:val="00C207EC"/>
    <w:rsid w:val="00C2131D"/>
    <w:rsid w:val="00C218E8"/>
    <w:rsid w:val="00C21C7C"/>
    <w:rsid w:val="00C21F8D"/>
    <w:rsid w:val="00C23264"/>
    <w:rsid w:val="00C2367F"/>
    <w:rsid w:val="00C24261"/>
    <w:rsid w:val="00C24ADE"/>
    <w:rsid w:val="00C26E26"/>
    <w:rsid w:val="00C3251C"/>
    <w:rsid w:val="00C32A3D"/>
    <w:rsid w:val="00C34A12"/>
    <w:rsid w:val="00C357CD"/>
    <w:rsid w:val="00C36010"/>
    <w:rsid w:val="00C372BF"/>
    <w:rsid w:val="00C40753"/>
    <w:rsid w:val="00C41C52"/>
    <w:rsid w:val="00C43412"/>
    <w:rsid w:val="00C455FD"/>
    <w:rsid w:val="00C45710"/>
    <w:rsid w:val="00C4644B"/>
    <w:rsid w:val="00C476B5"/>
    <w:rsid w:val="00C47BFB"/>
    <w:rsid w:val="00C511E8"/>
    <w:rsid w:val="00C512B9"/>
    <w:rsid w:val="00C5210E"/>
    <w:rsid w:val="00C52B49"/>
    <w:rsid w:val="00C53C1A"/>
    <w:rsid w:val="00C5487A"/>
    <w:rsid w:val="00C55882"/>
    <w:rsid w:val="00C55AD5"/>
    <w:rsid w:val="00C57FE8"/>
    <w:rsid w:val="00C600AF"/>
    <w:rsid w:val="00C60336"/>
    <w:rsid w:val="00C6070D"/>
    <w:rsid w:val="00C61B5C"/>
    <w:rsid w:val="00C62568"/>
    <w:rsid w:val="00C62C56"/>
    <w:rsid w:val="00C64EEA"/>
    <w:rsid w:val="00C65B57"/>
    <w:rsid w:val="00C70F9C"/>
    <w:rsid w:val="00C71403"/>
    <w:rsid w:val="00C7158C"/>
    <w:rsid w:val="00C72296"/>
    <w:rsid w:val="00C73E6E"/>
    <w:rsid w:val="00C74656"/>
    <w:rsid w:val="00C74A4A"/>
    <w:rsid w:val="00C75145"/>
    <w:rsid w:val="00C761F1"/>
    <w:rsid w:val="00C77569"/>
    <w:rsid w:val="00C805E6"/>
    <w:rsid w:val="00C811CD"/>
    <w:rsid w:val="00C81A14"/>
    <w:rsid w:val="00C82A2A"/>
    <w:rsid w:val="00C82C7D"/>
    <w:rsid w:val="00C84A89"/>
    <w:rsid w:val="00C856AF"/>
    <w:rsid w:val="00C858F2"/>
    <w:rsid w:val="00C87EA0"/>
    <w:rsid w:val="00C900B1"/>
    <w:rsid w:val="00C90F4E"/>
    <w:rsid w:val="00C911D9"/>
    <w:rsid w:val="00C91576"/>
    <w:rsid w:val="00C9195A"/>
    <w:rsid w:val="00C92287"/>
    <w:rsid w:val="00C93759"/>
    <w:rsid w:val="00C94EA4"/>
    <w:rsid w:val="00C94F3E"/>
    <w:rsid w:val="00C970EC"/>
    <w:rsid w:val="00C977FA"/>
    <w:rsid w:val="00CA09EE"/>
    <w:rsid w:val="00CA6498"/>
    <w:rsid w:val="00CA6B59"/>
    <w:rsid w:val="00CA7E88"/>
    <w:rsid w:val="00CB0014"/>
    <w:rsid w:val="00CB08BE"/>
    <w:rsid w:val="00CB23B3"/>
    <w:rsid w:val="00CB4371"/>
    <w:rsid w:val="00CB5500"/>
    <w:rsid w:val="00CB5AB9"/>
    <w:rsid w:val="00CB75B4"/>
    <w:rsid w:val="00CB77D2"/>
    <w:rsid w:val="00CB7B1C"/>
    <w:rsid w:val="00CC0F29"/>
    <w:rsid w:val="00CC1613"/>
    <w:rsid w:val="00CC2709"/>
    <w:rsid w:val="00CC5106"/>
    <w:rsid w:val="00CC5AB5"/>
    <w:rsid w:val="00CC5BBF"/>
    <w:rsid w:val="00CC698C"/>
    <w:rsid w:val="00CC72DB"/>
    <w:rsid w:val="00CC7C00"/>
    <w:rsid w:val="00CD01C2"/>
    <w:rsid w:val="00CD027F"/>
    <w:rsid w:val="00CD0CE1"/>
    <w:rsid w:val="00CD13A7"/>
    <w:rsid w:val="00CD19EA"/>
    <w:rsid w:val="00CD3131"/>
    <w:rsid w:val="00CD3B27"/>
    <w:rsid w:val="00CD5EE4"/>
    <w:rsid w:val="00CE018B"/>
    <w:rsid w:val="00CE0292"/>
    <w:rsid w:val="00CE0836"/>
    <w:rsid w:val="00CE092F"/>
    <w:rsid w:val="00CE12A0"/>
    <w:rsid w:val="00CE17C5"/>
    <w:rsid w:val="00CE18F6"/>
    <w:rsid w:val="00CE1EE9"/>
    <w:rsid w:val="00CE29B2"/>
    <w:rsid w:val="00CE2ACF"/>
    <w:rsid w:val="00CE2B5C"/>
    <w:rsid w:val="00CE3F2D"/>
    <w:rsid w:val="00CE4013"/>
    <w:rsid w:val="00CE445A"/>
    <w:rsid w:val="00CE4A2C"/>
    <w:rsid w:val="00CE4DE2"/>
    <w:rsid w:val="00CE5290"/>
    <w:rsid w:val="00CE634C"/>
    <w:rsid w:val="00CE794B"/>
    <w:rsid w:val="00CE7A04"/>
    <w:rsid w:val="00CF1713"/>
    <w:rsid w:val="00CF2451"/>
    <w:rsid w:val="00CF3CBB"/>
    <w:rsid w:val="00CF4A28"/>
    <w:rsid w:val="00CF69C8"/>
    <w:rsid w:val="00CF7BC1"/>
    <w:rsid w:val="00D015BB"/>
    <w:rsid w:val="00D01725"/>
    <w:rsid w:val="00D0187E"/>
    <w:rsid w:val="00D01960"/>
    <w:rsid w:val="00D01AAB"/>
    <w:rsid w:val="00D037D4"/>
    <w:rsid w:val="00D05832"/>
    <w:rsid w:val="00D05C7A"/>
    <w:rsid w:val="00D05E73"/>
    <w:rsid w:val="00D06DC0"/>
    <w:rsid w:val="00D0749E"/>
    <w:rsid w:val="00D07F11"/>
    <w:rsid w:val="00D1075D"/>
    <w:rsid w:val="00D10F5E"/>
    <w:rsid w:val="00D10F81"/>
    <w:rsid w:val="00D110B0"/>
    <w:rsid w:val="00D12684"/>
    <w:rsid w:val="00D135D4"/>
    <w:rsid w:val="00D135F4"/>
    <w:rsid w:val="00D15717"/>
    <w:rsid w:val="00D159DB"/>
    <w:rsid w:val="00D16EBC"/>
    <w:rsid w:val="00D17022"/>
    <w:rsid w:val="00D20C92"/>
    <w:rsid w:val="00D21C00"/>
    <w:rsid w:val="00D24D53"/>
    <w:rsid w:val="00D2537C"/>
    <w:rsid w:val="00D259AA"/>
    <w:rsid w:val="00D26FED"/>
    <w:rsid w:val="00D27856"/>
    <w:rsid w:val="00D27870"/>
    <w:rsid w:val="00D34013"/>
    <w:rsid w:val="00D348A4"/>
    <w:rsid w:val="00D35F60"/>
    <w:rsid w:val="00D36EA9"/>
    <w:rsid w:val="00D37186"/>
    <w:rsid w:val="00D374F2"/>
    <w:rsid w:val="00D407A7"/>
    <w:rsid w:val="00D41851"/>
    <w:rsid w:val="00D42A55"/>
    <w:rsid w:val="00D43A6F"/>
    <w:rsid w:val="00D44C6B"/>
    <w:rsid w:val="00D44DB9"/>
    <w:rsid w:val="00D50412"/>
    <w:rsid w:val="00D50E3D"/>
    <w:rsid w:val="00D51963"/>
    <w:rsid w:val="00D51A4F"/>
    <w:rsid w:val="00D52AD3"/>
    <w:rsid w:val="00D52CD6"/>
    <w:rsid w:val="00D52D11"/>
    <w:rsid w:val="00D54284"/>
    <w:rsid w:val="00D5489C"/>
    <w:rsid w:val="00D552B7"/>
    <w:rsid w:val="00D55BF2"/>
    <w:rsid w:val="00D573F4"/>
    <w:rsid w:val="00D60749"/>
    <w:rsid w:val="00D61831"/>
    <w:rsid w:val="00D620B3"/>
    <w:rsid w:val="00D62C85"/>
    <w:rsid w:val="00D634CF"/>
    <w:rsid w:val="00D63A68"/>
    <w:rsid w:val="00D63C1D"/>
    <w:rsid w:val="00D64171"/>
    <w:rsid w:val="00D67514"/>
    <w:rsid w:val="00D6781A"/>
    <w:rsid w:val="00D67998"/>
    <w:rsid w:val="00D679A3"/>
    <w:rsid w:val="00D722C3"/>
    <w:rsid w:val="00D7245D"/>
    <w:rsid w:val="00D72FBC"/>
    <w:rsid w:val="00D74905"/>
    <w:rsid w:val="00D752F8"/>
    <w:rsid w:val="00D75639"/>
    <w:rsid w:val="00D7732F"/>
    <w:rsid w:val="00D80439"/>
    <w:rsid w:val="00D80C65"/>
    <w:rsid w:val="00D81019"/>
    <w:rsid w:val="00D81081"/>
    <w:rsid w:val="00D810B8"/>
    <w:rsid w:val="00D81572"/>
    <w:rsid w:val="00D8164C"/>
    <w:rsid w:val="00D82090"/>
    <w:rsid w:val="00D843B8"/>
    <w:rsid w:val="00D844A0"/>
    <w:rsid w:val="00D84A32"/>
    <w:rsid w:val="00D852F0"/>
    <w:rsid w:val="00D861E6"/>
    <w:rsid w:val="00D86401"/>
    <w:rsid w:val="00D86D5F"/>
    <w:rsid w:val="00D90F30"/>
    <w:rsid w:val="00D9209D"/>
    <w:rsid w:val="00D9276C"/>
    <w:rsid w:val="00D93E3E"/>
    <w:rsid w:val="00D94577"/>
    <w:rsid w:val="00D9479B"/>
    <w:rsid w:val="00D94AEA"/>
    <w:rsid w:val="00D94BD6"/>
    <w:rsid w:val="00D950DE"/>
    <w:rsid w:val="00D95116"/>
    <w:rsid w:val="00D96AC2"/>
    <w:rsid w:val="00DA15BF"/>
    <w:rsid w:val="00DA18B7"/>
    <w:rsid w:val="00DA235B"/>
    <w:rsid w:val="00DA2955"/>
    <w:rsid w:val="00DA3964"/>
    <w:rsid w:val="00DA3BFF"/>
    <w:rsid w:val="00DA4246"/>
    <w:rsid w:val="00DA4B2E"/>
    <w:rsid w:val="00DA4C35"/>
    <w:rsid w:val="00DA740A"/>
    <w:rsid w:val="00DA7720"/>
    <w:rsid w:val="00DA7B88"/>
    <w:rsid w:val="00DB0D45"/>
    <w:rsid w:val="00DB11A2"/>
    <w:rsid w:val="00DB29FF"/>
    <w:rsid w:val="00DB3771"/>
    <w:rsid w:val="00DB3AEC"/>
    <w:rsid w:val="00DB3E74"/>
    <w:rsid w:val="00DB3F41"/>
    <w:rsid w:val="00DB41A3"/>
    <w:rsid w:val="00DB48D2"/>
    <w:rsid w:val="00DB54C0"/>
    <w:rsid w:val="00DB59C6"/>
    <w:rsid w:val="00DB5D69"/>
    <w:rsid w:val="00DB5FA1"/>
    <w:rsid w:val="00DB6362"/>
    <w:rsid w:val="00DB6905"/>
    <w:rsid w:val="00DB7685"/>
    <w:rsid w:val="00DC0B2C"/>
    <w:rsid w:val="00DC13A4"/>
    <w:rsid w:val="00DC1EE2"/>
    <w:rsid w:val="00DC1FC7"/>
    <w:rsid w:val="00DC255A"/>
    <w:rsid w:val="00DC3315"/>
    <w:rsid w:val="00DC3E25"/>
    <w:rsid w:val="00DC46CC"/>
    <w:rsid w:val="00DC4B52"/>
    <w:rsid w:val="00DC7A93"/>
    <w:rsid w:val="00DD01A4"/>
    <w:rsid w:val="00DD03D8"/>
    <w:rsid w:val="00DD0AF5"/>
    <w:rsid w:val="00DD108B"/>
    <w:rsid w:val="00DD14F5"/>
    <w:rsid w:val="00DD1953"/>
    <w:rsid w:val="00DD1FBB"/>
    <w:rsid w:val="00DD293B"/>
    <w:rsid w:val="00DD2E4A"/>
    <w:rsid w:val="00DD3450"/>
    <w:rsid w:val="00DD3FC7"/>
    <w:rsid w:val="00DD45B8"/>
    <w:rsid w:val="00DD45C6"/>
    <w:rsid w:val="00DD5675"/>
    <w:rsid w:val="00DD653F"/>
    <w:rsid w:val="00DD6711"/>
    <w:rsid w:val="00DD6FAC"/>
    <w:rsid w:val="00DE1B43"/>
    <w:rsid w:val="00DE2B96"/>
    <w:rsid w:val="00DE3118"/>
    <w:rsid w:val="00DE32C7"/>
    <w:rsid w:val="00DE427A"/>
    <w:rsid w:val="00DE5363"/>
    <w:rsid w:val="00DE5D2A"/>
    <w:rsid w:val="00DE67E3"/>
    <w:rsid w:val="00DE6F61"/>
    <w:rsid w:val="00DE7010"/>
    <w:rsid w:val="00DF00D7"/>
    <w:rsid w:val="00DF1148"/>
    <w:rsid w:val="00DF167A"/>
    <w:rsid w:val="00DF1E9C"/>
    <w:rsid w:val="00DF1ECD"/>
    <w:rsid w:val="00DF2D09"/>
    <w:rsid w:val="00DF4328"/>
    <w:rsid w:val="00DF44F0"/>
    <w:rsid w:val="00DF5083"/>
    <w:rsid w:val="00DF61F2"/>
    <w:rsid w:val="00DF6733"/>
    <w:rsid w:val="00DF705C"/>
    <w:rsid w:val="00E00247"/>
    <w:rsid w:val="00E00640"/>
    <w:rsid w:val="00E008AF"/>
    <w:rsid w:val="00E02361"/>
    <w:rsid w:val="00E0324B"/>
    <w:rsid w:val="00E03446"/>
    <w:rsid w:val="00E036D7"/>
    <w:rsid w:val="00E0414C"/>
    <w:rsid w:val="00E0456F"/>
    <w:rsid w:val="00E07436"/>
    <w:rsid w:val="00E07C8F"/>
    <w:rsid w:val="00E10E8A"/>
    <w:rsid w:val="00E1111A"/>
    <w:rsid w:val="00E11C3D"/>
    <w:rsid w:val="00E125B2"/>
    <w:rsid w:val="00E1480F"/>
    <w:rsid w:val="00E151E4"/>
    <w:rsid w:val="00E15BDF"/>
    <w:rsid w:val="00E162C4"/>
    <w:rsid w:val="00E17CA4"/>
    <w:rsid w:val="00E20938"/>
    <w:rsid w:val="00E20ED3"/>
    <w:rsid w:val="00E21140"/>
    <w:rsid w:val="00E217B5"/>
    <w:rsid w:val="00E225A5"/>
    <w:rsid w:val="00E23747"/>
    <w:rsid w:val="00E23ACD"/>
    <w:rsid w:val="00E23F62"/>
    <w:rsid w:val="00E263E5"/>
    <w:rsid w:val="00E26C76"/>
    <w:rsid w:val="00E27206"/>
    <w:rsid w:val="00E314D0"/>
    <w:rsid w:val="00E3275A"/>
    <w:rsid w:val="00E32D36"/>
    <w:rsid w:val="00E33ED3"/>
    <w:rsid w:val="00E34D36"/>
    <w:rsid w:val="00E36B93"/>
    <w:rsid w:val="00E40566"/>
    <w:rsid w:val="00E426B2"/>
    <w:rsid w:val="00E428AA"/>
    <w:rsid w:val="00E45CB4"/>
    <w:rsid w:val="00E47101"/>
    <w:rsid w:val="00E47A91"/>
    <w:rsid w:val="00E5157E"/>
    <w:rsid w:val="00E51949"/>
    <w:rsid w:val="00E526B8"/>
    <w:rsid w:val="00E52DBA"/>
    <w:rsid w:val="00E53CE0"/>
    <w:rsid w:val="00E55234"/>
    <w:rsid w:val="00E55C01"/>
    <w:rsid w:val="00E560F4"/>
    <w:rsid w:val="00E57341"/>
    <w:rsid w:val="00E57978"/>
    <w:rsid w:val="00E57BF5"/>
    <w:rsid w:val="00E60098"/>
    <w:rsid w:val="00E600AD"/>
    <w:rsid w:val="00E60F0B"/>
    <w:rsid w:val="00E6196F"/>
    <w:rsid w:val="00E628F9"/>
    <w:rsid w:val="00E66194"/>
    <w:rsid w:val="00E668B6"/>
    <w:rsid w:val="00E67DF0"/>
    <w:rsid w:val="00E70374"/>
    <w:rsid w:val="00E704FE"/>
    <w:rsid w:val="00E71514"/>
    <w:rsid w:val="00E71DBD"/>
    <w:rsid w:val="00E721EC"/>
    <w:rsid w:val="00E72961"/>
    <w:rsid w:val="00E72D9A"/>
    <w:rsid w:val="00E74E76"/>
    <w:rsid w:val="00E757A5"/>
    <w:rsid w:val="00E76507"/>
    <w:rsid w:val="00E769DA"/>
    <w:rsid w:val="00E76B2E"/>
    <w:rsid w:val="00E77574"/>
    <w:rsid w:val="00E77F19"/>
    <w:rsid w:val="00E802EE"/>
    <w:rsid w:val="00E817E0"/>
    <w:rsid w:val="00E818BF"/>
    <w:rsid w:val="00E81A36"/>
    <w:rsid w:val="00E82770"/>
    <w:rsid w:val="00E83A0F"/>
    <w:rsid w:val="00E84E88"/>
    <w:rsid w:val="00E85020"/>
    <w:rsid w:val="00E87176"/>
    <w:rsid w:val="00E90922"/>
    <w:rsid w:val="00E90B7F"/>
    <w:rsid w:val="00E9370D"/>
    <w:rsid w:val="00E94897"/>
    <w:rsid w:val="00E958C7"/>
    <w:rsid w:val="00E9668C"/>
    <w:rsid w:val="00E97C49"/>
    <w:rsid w:val="00EA092C"/>
    <w:rsid w:val="00EA260E"/>
    <w:rsid w:val="00EA3429"/>
    <w:rsid w:val="00EA4053"/>
    <w:rsid w:val="00EA5316"/>
    <w:rsid w:val="00EA665D"/>
    <w:rsid w:val="00EB12B1"/>
    <w:rsid w:val="00EB25D0"/>
    <w:rsid w:val="00EB3150"/>
    <w:rsid w:val="00EB64FB"/>
    <w:rsid w:val="00EC0156"/>
    <w:rsid w:val="00EC304C"/>
    <w:rsid w:val="00EC4E2E"/>
    <w:rsid w:val="00ED0E2D"/>
    <w:rsid w:val="00ED2244"/>
    <w:rsid w:val="00ED3763"/>
    <w:rsid w:val="00ED3F94"/>
    <w:rsid w:val="00ED4EB9"/>
    <w:rsid w:val="00ED63EC"/>
    <w:rsid w:val="00ED6401"/>
    <w:rsid w:val="00ED71A4"/>
    <w:rsid w:val="00EE0183"/>
    <w:rsid w:val="00EE1386"/>
    <w:rsid w:val="00EE1427"/>
    <w:rsid w:val="00EE19F0"/>
    <w:rsid w:val="00EE1A9D"/>
    <w:rsid w:val="00EE1AEA"/>
    <w:rsid w:val="00EE450E"/>
    <w:rsid w:val="00EE4BD8"/>
    <w:rsid w:val="00EE5D4B"/>
    <w:rsid w:val="00EE66A4"/>
    <w:rsid w:val="00EE7656"/>
    <w:rsid w:val="00EE7F0F"/>
    <w:rsid w:val="00EF0BDF"/>
    <w:rsid w:val="00EF1E5D"/>
    <w:rsid w:val="00EF4554"/>
    <w:rsid w:val="00EF474F"/>
    <w:rsid w:val="00EF4AED"/>
    <w:rsid w:val="00EF5A77"/>
    <w:rsid w:val="00F000D0"/>
    <w:rsid w:val="00F00F8C"/>
    <w:rsid w:val="00F0232B"/>
    <w:rsid w:val="00F026B3"/>
    <w:rsid w:val="00F02ABA"/>
    <w:rsid w:val="00F043AC"/>
    <w:rsid w:val="00F0635E"/>
    <w:rsid w:val="00F06466"/>
    <w:rsid w:val="00F10BF8"/>
    <w:rsid w:val="00F10C2A"/>
    <w:rsid w:val="00F11FC5"/>
    <w:rsid w:val="00F12C86"/>
    <w:rsid w:val="00F14E68"/>
    <w:rsid w:val="00F155B4"/>
    <w:rsid w:val="00F1673E"/>
    <w:rsid w:val="00F176E6"/>
    <w:rsid w:val="00F1776D"/>
    <w:rsid w:val="00F17900"/>
    <w:rsid w:val="00F17BC5"/>
    <w:rsid w:val="00F23BD1"/>
    <w:rsid w:val="00F23D31"/>
    <w:rsid w:val="00F24258"/>
    <w:rsid w:val="00F250C4"/>
    <w:rsid w:val="00F25AF3"/>
    <w:rsid w:val="00F26B15"/>
    <w:rsid w:val="00F31E62"/>
    <w:rsid w:val="00F358BC"/>
    <w:rsid w:val="00F3623F"/>
    <w:rsid w:val="00F3701D"/>
    <w:rsid w:val="00F4018D"/>
    <w:rsid w:val="00F40B9D"/>
    <w:rsid w:val="00F42C02"/>
    <w:rsid w:val="00F4329D"/>
    <w:rsid w:val="00F433E2"/>
    <w:rsid w:val="00F4410A"/>
    <w:rsid w:val="00F44C30"/>
    <w:rsid w:val="00F44FBF"/>
    <w:rsid w:val="00F470BB"/>
    <w:rsid w:val="00F47EBF"/>
    <w:rsid w:val="00F53FE4"/>
    <w:rsid w:val="00F542AF"/>
    <w:rsid w:val="00F54F6E"/>
    <w:rsid w:val="00F567EE"/>
    <w:rsid w:val="00F56AEA"/>
    <w:rsid w:val="00F57557"/>
    <w:rsid w:val="00F577B1"/>
    <w:rsid w:val="00F63229"/>
    <w:rsid w:val="00F6327A"/>
    <w:rsid w:val="00F63382"/>
    <w:rsid w:val="00F6382D"/>
    <w:rsid w:val="00F6494C"/>
    <w:rsid w:val="00F64A5F"/>
    <w:rsid w:val="00F64AB2"/>
    <w:rsid w:val="00F64FDC"/>
    <w:rsid w:val="00F65879"/>
    <w:rsid w:val="00F65B36"/>
    <w:rsid w:val="00F673D1"/>
    <w:rsid w:val="00F74637"/>
    <w:rsid w:val="00F74A9B"/>
    <w:rsid w:val="00F75C51"/>
    <w:rsid w:val="00F761D2"/>
    <w:rsid w:val="00F81ABA"/>
    <w:rsid w:val="00F83527"/>
    <w:rsid w:val="00F83622"/>
    <w:rsid w:val="00F84945"/>
    <w:rsid w:val="00F857C4"/>
    <w:rsid w:val="00F85BB8"/>
    <w:rsid w:val="00F86644"/>
    <w:rsid w:val="00F87C91"/>
    <w:rsid w:val="00F913B8"/>
    <w:rsid w:val="00F91601"/>
    <w:rsid w:val="00F919EB"/>
    <w:rsid w:val="00F92D71"/>
    <w:rsid w:val="00F93579"/>
    <w:rsid w:val="00F94BDD"/>
    <w:rsid w:val="00F97119"/>
    <w:rsid w:val="00F978F6"/>
    <w:rsid w:val="00FA091B"/>
    <w:rsid w:val="00FA1CBE"/>
    <w:rsid w:val="00FA208D"/>
    <w:rsid w:val="00FA2F16"/>
    <w:rsid w:val="00FA454A"/>
    <w:rsid w:val="00FA45CD"/>
    <w:rsid w:val="00FA6168"/>
    <w:rsid w:val="00FA6319"/>
    <w:rsid w:val="00FA6CBF"/>
    <w:rsid w:val="00FA721C"/>
    <w:rsid w:val="00FA7651"/>
    <w:rsid w:val="00FB142B"/>
    <w:rsid w:val="00FB1EC4"/>
    <w:rsid w:val="00FB1F5E"/>
    <w:rsid w:val="00FB2331"/>
    <w:rsid w:val="00FB2373"/>
    <w:rsid w:val="00FB2A63"/>
    <w:rsid w:val="00FB38DB"/>
    <w:rsid w:val="00FB41CC"/>
    <w:rsid w:val="00FB45FA"/>
    <w:rsid w:val="00FB4D57"/>
    <w:rsid w:val="00FB5DC1"/>
    <w:rsid w:val="00FC0154"/>
    <w:rsid w:val="00FC26A4"/>
    <w:rsid w:val="00FC2AB5"/>
    <w:rsid w:val="00FC31EB"/>
    <w:rsid w:val="00FC5EC6"/>
    <w:rsid w:val="00FC6981"/>
    <w:rsid w:val="00FC7DB3"/>
    <w:rsid w:val="00FD1232"/>
    <w:rsid w:val="00FD2588"/>
    <w:rsid w:val="00FD3774"/>
    <w:rsid w:val="00FD3FA7"/>
    <w:rsid w:val="00FD44CC"/>
    <w:rsid w:val="00FD4E9F"/>
    <w:rsid w:val="00FD6E05"/>
    <w:rsid w:val="00FD7169"/>
    <w:rsid w:val="00FE4433"/>
    <w:rsid w:val="00FE4FE9"/>
    <w:rsid w:val="00FE61CC"/>
    <w:rsid w:val="00FF05A3"/>
    <w:rsid w:val="00FF0A4F"/>
    <w:rsid w:val="00FF0C14"/>
    <w:rsid w:val="00FF0C61"/>
    <w:rsid w:val="00FF0EBD"/>
    <w:rsid w:val="00FF11AA"/>
    <w:rsid w:val="00FF1452"/>
    <w:rsid w:val="00FF1C8F"/>
    <w:rsid w:val="00FF3293"/>
    <w:rsid w:val="00FF3AD9"/>
    <w:rsid w:val="00FF49F5"/>
    <w:rsid w:val="00FF543B"/>
    <w:rsid w:val="00FF6D88"/>
    <w:rsid w:val="00FF6DC1"/>
    <w:rsid w:val="00FF70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67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157"/>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FB4D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B4D5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6CE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24D2"/>
    <w:rPr>
      <w:color w:val="0000FF" w:themeColor="hyperlink"/>
      <w:u w:val="single"/>
    </w:rPr>
  </w:style>
  <w:style w:type="character" w:customStyle="1" w:styleId="Heading1Char">
    <w:name w:val="Heading 1 Char"/>
    <w:basedOn w:val="DefaultParagraphFont"/>
    <w:link w:val="Heading1"/>
    <w:uiPriority w:val="9"/>
    <w:rsid w:val="00FB4D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B4D57"/>
    <w:rPr>
      <w:rFonts w:asciiTheme="majorHAnsi" w:eastAsiaTheme="majorEastAsia" w:hAnsiTheme="majorHAnsi" w:cstheme="majorBidi"/>
      <w:b/>
      <w:bCs/>
      <w:color w:val="4F81BD" w:themeColor="accent1"/>
      <w:sz w:val="26"/>
      <w:szCs w:val="26"/>
    </w:rPr>
  </w:style>
  <w:style w:type="paragraph" w:customStyle="1" w:styleId="para">
    <w:name w:val="para"/>
    <w:basedOn w:val="Normal"/>
    <w:link w:val="paraChar"/>
    <w:rsid w:val="00FB4D57"/>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FB4D57"/>
  </w:style>
  <w:style w:type="character" w:styleId="CommentReference">
    <w:name w:val="annotation reference"/>
    <w:basedOn w:val="DefaultParagraphFont"/>
    <w:uiPriority w:val="99"/>
    <w:semiHidden/>
    <w:unhideWhenUsed/>
    <w:rsid w:val="00C372BF"/>
    <w:rPr>
      <w:sz w:val="16"/>
      <w:szCs w:val="16"/>
    </w:rPr>
  </w:style>
  <w:style w:type="paragraph" w:styleId="CommentText">
    <w:name w:val="annotation text"/>
    <w:basedOn w:val="Normal"/>
    <w:link w:val="CommentTextChar"/>
    <w:uiPriority w:val="99"/>
    <w:unhideWhenUsed/>
    <w:rsid w:val="00C372BF"/>
    <w:rPr>
      <w:sz w:val="20"/>
      <w:szCs w:val="20"/>
    </w:rPr>
  </w:style>
  <w:style w:type="character" w:customStyle="1" w:styleId="CommentTextChar">
    <w:name w:val="Comment Text Char"/>
    <w:basedOn w:val="DefaultParagraphFont"/>
    <w:link w:val="CommentText"/>
    <w:uiPriority w:val="99"/>
    <w:rsid w:val="00C372B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372BF"/>
    <w:rPr>
      <w:b/>
      <w:bCs/>
    </w:rPr>
  </w:style>
  <w:style w:type="character" w:customStyle="1" w:styleId="CommentSubjectChar">
    <w:name w:val="Comment Subject Char"/>
    <w:basedOn w:val="CommentTextChar"/>
    <w:link w:val="CommentSubject"/>
    <w:uiPriority w:val="99"/>
    <w:semiHidden/>
    <w:rsid w:val="00C372BF"/>
    <w:rPr>
      <w:rFonts w:eastAsiaTheme="minorEastAsia"/>
      <w:b/>
      <w:bCs/>
      <w:sz w:val="20"/>
      <w:szCs w:val="20"/>
    </w:rPr>
  </w:style>
  <w:style w:type="paragraph" w:styleId="BalloonText">
    <w:name w:val="Balloon Text"/>
    <w:basedOn w:val="Normal"/>
    <w:link w:val="BalloonTextChar"/>
    <w:uiPriority w:val="99"/>
    <w:semiHidden/>
    <w:unhideWhenUsed/>
    <w:rsid w:val="00C372BF"/>
    <w:rPr>
      <w:rFonts w:ascii="Tahoma" w:hAnsi="Tahoma" w:cs="Tahoma"/>
      <w:sz w:val="16"/>
      <w:szCs w:val="16"/>
    </w:rPr>
  </w:style>
  <w:style w:type="character" w:customStyle="1" w:styleId="BalloonTextChar">
    <w:name w:val="Balloon Text Char"/>
    <w:basedOn w:val="DefaultParagraphFont"/>
    <w:link w:val="BalloonText"/>
    <w:uiPriority w:val="99"/>
    <w:semiHidden/>
    <w:rsid w:val="00C372BF"/>
    <w:rPr>
      <w:rFonts w:ascii="Tahoma" w:eastAsiaTheme="minorEastAsia" w:hAnsi="Tahoma" w:cs="Tahoma"/>
      <w:sz w:val="16"/>
      <w:szCs w:val="16"/>
    </w:rPr>
  </w:style>
  <w:style w:type="paragraph" w:styleId="Header">
    <w:name w:val="header"/>
    <w:basedOn w:val="Normal"/>
    <w:link w:val="HeaderChar"/>
    <w:uiPriority w:val="99"/>
    <w:unhideWhenUsed/>
    <w:rsid w:val="00D51A4F"/>
    <w:pPr>
      <w:tabs>
        <w:tab w:val="center" w:pos="4513"/>
        <w:tab w:val="right" w:pos="9026"/>
      </w:tabs>
    </w:pPr>
  </w:style>
  <w:style w:type="character" w:customStyle="1" w:styleId="HeaderChar">
    <w:name w:val="Header Char"/>
    <w:basedOn w:val="DefaultParagraphFont"/>
    <w:link w:val="Header"/>
    <w:uiPriority w:val="99"/>
    <w:rsid w:val="00D51A4F"/>
    <w:rPr>
      <w:rFonts w:eastAsiaTheme="minorEastAsia"/>
      <w:sz w:val="24"/>
      <w:szCs w:val="24"/>
    </w:rPr>
  </w:style>
  <w:style w:type="paragraph" w:styleId="Footer">
    <w:name w:val="footer"/>
    <w:basedOn w:val="Normal"/>
    <w:link w:val="FooterChar"/>
    <w:uiPriority w:val="99"/>
    <w:unhideWhenUsed/>
    <w:rsid w:val="00D51A4F"/>
    <w:pPr>
      <w:tabs>
        <w:tab w:val="center" w:pos="4513"/>
        <w:tab w:val="right" w:pos="9026"/>
      </w:tabs>
    </w:pPr>
  </w:style>
  <w:style w:type="character" w:customStyle="1" w:styleId="FooterChar">
    <w:name w:val="Footer Char"/>
    <w:basedOn w:val="DefaultParagraphFont"/>
    <w:link w:val="Footer"/>
    <w:uiPriority w:val="99"/>
    <w:rsid w:val="00D51A4F"/>
    <w:rPr>
      <w:rFonts w:eastAsiaTheme="minorEastAsia"/>
      <w:sz w:val="24"/>
      <w:szCs w:val="24"/>
    </w:rPr>
  </w:style>
  <w:style w:type="paragraph" w:styleId="FootnoteText">
    <w:name w:val="footnote text"/>
    <w:basedOn w:val="Normal"/>
    <w:link w:val="FootnoteTextChar"/>
    <w:uiPriority w:val="99"/>
    <w:semiHidden/>
    <w:unhideWhenUsed/>
    <w:rsid w:val="00D51A4F"/>
    <w:rPr>
      <w:sz w:val="20"/>
      <w:szCs w:val="20"/>
    </w:rPr>
  </w:style>
  <w:style w:type="character" w:customStyle="1" w:styleId="FootnoteTextChar">
    <w:name w:val="Footnote Text Char"/>
    <w:basedOn w:val="DefaultParagraphFont"/>
    <w:link w:val="FootnoteText"/>
    <w:uiPriority w:val="99"/>
    <w:semiHidden/>
    <w:rsid w:val="00D51A4F"/>
    <w:rPr>
      <w:rFonts w:eastAsiaTheme="minorEastAsia"/>
      <w:sz w:val="20"/>
      <w:szCs w:val="20"/>
    </w:rPr>
  </w:style>
  <w:style w:type="character" w:styleId="FootnoteReference">
    <w:name w:val="footnote reference"/>
    <w:basedOn w:val="DefaultParagraphFont"/>
    <w:uiPriority w:val="99"/>
    <w:semiHidden/>
    <w:unhideWhenUsed/>
    <w:rsid w:val="00D51A4F"/>
    <w:rPr>
      <w:vertAlign w:val="superscript"/>
    </w:rPr>
  </w:style>
  <w:style w:type="character" w:customStyle="1" w:styleId="Heading3Char">
    <w:name w:val="Heading 3 Char"/>
    <w:basedOn w:val="DefaultParagraphFont"/>
    <w:link w:val="Heading3"/>
    <w:uiPriority w:val="9"/>
    <w:rsid w:val="00136CE1"/>
    <w:rPr>
      <w:rFonts w:asciiTheme="majorHAnsi" w:eastAsiaTheme="majorEastAsia" w:hAnsiTheme="majorHAnsi" w:cstheme="majorBidi"/>
      <w:b/>
      <w:bCs/>
      <w:color w:val="4F81BD" w:themeColor="accent1"/>
      <w:sz w:val="24"/>
      <w:szCs w:val="24"/>
    </w:rPr>
  </w:style>
  <w:style w:type="table" w:styleId="TableGrid">
    <w:name w:val="Table Grid"/>
    <w:basedOn w:val="TableNormal"/>
    <w:uiPriority w:val="59"/>
    <w:rsid w:val="00AB6028"/>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54B17"/>
    <w:pPr>
      <w:spacing w:after="0" w:line="240" w:lineRule="auto"/>
    </w:pPr>
    <w:rPr>
      <w:rFonts w:eastAsiaTheme="minorEastAsia"/>
      <w:sz w:val="24"/>
      <w:szCs w:val="24"/>
    </w:rPr>
  </w:style>
  <w:style w:type="paragraph" w:styleId="ListParagraph">
    <w:name w:val="List Paragraph"/>
    <w:basedOn w:val="Normal"/>
    <w:uiPriority w:val="34"/>
    <w:qFormat/>
    <w:rsid w:val="001B48DC"/>
    <w:pPr>
      <w:ind w:left="720"/>
      <w:contextualSpacing/>
    </w:pPr>
    <w:rPr>
      <w:rFonts w:ascii="Times New Roman" w:eastAsia="Times New Roman" w:hAnsi="Times New Roman" w:cs="Times New Roman"/>
      <w:lang w:eastAsia="en-GB"/>
    </w:rPr>
  </w:style>
  <w:style w:type="paragraph" w:customStyle="1" w:styleId="EndNoteBibliographyTitle">
    <w:name w:val="EndNote Bibliography Title"/>
    <w:basedOn w:val="Normal"/>
    <w:link w:val="EndNoteBibliographyTitleChar"/>
    <w:rsid w:val="006856F5"/>
    <w:pPr>
      <w:jc w:val="center"/>
    </w:pPr>
    <w:rPr>
      <w:rFonts w:ascii="Calibri" w:hAnsi="Calibri" w:cs="Calibri"/>
      <w:noProof/>
      <w:lang w:val="en-US"/>
    </w:rPr>
  </w:style>
  <w:style w:type="character" w:customStyle="1" w:styleId="paraChar">
    <w:name w:val="para Char"/>
    <w:basedOn w:val="DefaultParagraphFont"/>
    <w:link w:val="para"/>
    <w:rsid w:val="006856F5"/>
    <w:rPr>
      <w:rFonts w:ascii="Times New Roman" w:eastAsia="Times New Roman" w:hAnsi="Times New Roman" w:cs="Times New Roman"/>
      <w:sz w:val="24"/>
      <w:szCs w:val="24"/>
      <w:lang w:eastAsia="en-GB"/>
    </w:rPr>
  </w:style>
  <w:style w:type="character" w:customStyle="1" w:styleId="EndNoteBibliographyTitleChar">
    <w:name w:val="EndNote Bibliography Title Char"/>
    <w:basedOn w:val="paraChar"/>
    <w:link w:val="EndNoteBibliographyTitle"/>
    <w:rsid w:val="006856F5"/>
    <w:rPr>
      <w:rFonts w:ascii="Calibri" w:eastAsiaTheme="minorEastAsia" w:hAnsi="Calibri" w:cs="Calibri"/>
      <w:noProof/>
      <w:sz w:val="24"/>
      <w:szCs w:val="24"/>
      <w:lang w:val="en-US" w:eastAsia="en-GB"/>
    </w:rPr>
  </w:style>
  <w:style w:type="paragraph" w:customStyle="1" w:styleId="EndNoteBibliography">
    <w:name w:val="EndNote Bibliography"/>
    <w:basedOn w:val="Normal"/>
    <w:link w:val="EndNoteBibliographyChar"/>
    <w:rsid w:val="006856F5"/>
    <w:rPr>
      <w:rFonts w:ascii="Calibri" w:hAnsi="Calibri" w:cs="Calibri"/>
      <w:noProof/>
      <w:lang w:val="en-US"/>
    </w:rPr>
  </w:style>
  <w:style w:type="character" w:customStyle="1" w:styleId="EndNoteBibliographyChar">
    <w:name w:val="EndNote Bibliography Char"/>
    <w:basedOn w:val="paraChar"/>
    <w:link w:val="EndNoteBibliography"/>
    <w:rsid w:val="006856F5"/>
    <w:rPr>
      <w:rFonts w:ascii="Calibri" w:eastAsiaTheme="minorEastAsia" w:hAnsi="Calibri" w:cs="Calibri"/>
      <w:noProof/>
      <w:sz w:val="24"/>
      <w:szCs w:val="24"/>
      <w:lang w:val="en-US" w:eastAsia="en-GB"/>
    </w:rPr>
  </w:style>
  <w:style w:type="character" w:customStyle="1" w:styleId="UnresolvedMention1">
    <w:name w:val="Unresolved Mention1"/>
    <w:basedOn w:val="DefaultParagraphFont"/>
    <w:uiPriority w:val="99"/>
    <w:semiHidden/>
    <w:unhideWhenUsed/>
    <w:rsid w:val="004854AF"/>
    <w:rPr>
      <w:color w:val="808080"/>
      <w:shd w:val="clear" w:color="auto" w:fill="E6E6E6"/>
    </w:rPr>
  </w:style>
  <w:style w:type="paragraph" w:styleId="EndnoteText">
    <w:name w:val="endnote text"/>
    <w:basedOn w:val="Normal"/>
    <w:link w:val="EndnoteTextChar"/>
    <w:uiPriority w:val="99"/>
    <w:semiHidden/>
    <w:unhideWhenUsed/>
    <w:rsid w:val="0052270E"/>
    <w:rPr>
      <w:sz w:val="20"/>
      <w:szCs w:val="20"/>
    </w:rPr>
  </w:style>
  <w:style w:type="character" w:customStyle="1" w:styleId="EndnoteTextChar">
    <w:name w:val="Endnote Text Char"/>
    <w:basedOn w:val="DefaultParagraphFont"/>
    <w:link w:val="EndnoteText"/>
    <w:uiPriority w:val="99"/>
    <w:semiHidden/>
    <w:rsid w:val="0052270E"/>
    <w:rPr>
      <w:rFonts w:eastAsiaTheme="minorEastAsia"/>
      <w:sz w:val="20"/>
      <w:szCs w:val="20"/>
    </w:rPr>
  </w:style>
  <w:style w:type="character" w:styleId="EndnoteReference">
    <w:name w:val="endnote reference"/>
    <w:basedOn w:val="DefaultParagraphFont"/>
    <w:uiPriority w:val="99"/>
    <w:semiHidden/>
    <w:unhideWhenUsed/>
    <w:rsid w:val="0052270E"/>
    <w:rPr>
      <w:vertAlign w:val="superscript"/>
    </w:rPr>
  </w:style>
  <w:style w:type="paragraph" w:customStyle="1" w:styleId="Standard2">
    <w:name w:val="Standard2"/>
    <w:rsid w:val="00596424"/>
    <w:rPr>
      <w:rFonts w:ascii="Calibri" w:eastAsia="ヒラギノ角ゴ Pro W3" w:hAnsi="Calibri"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6831">
      <w:bodyDiv w:val="1"/>
      <w:marLeft w:val="0"/>
      <w:marRight w:val="0"/>
      <w:marTop w:val="0"/>
      <w:marBottom w:val="0"/>
      <w:divBdr>
        <w:top w:val="none" w:sz="0" w:space="0" w:color="auto"/>
        <w:left w:val="none" w:sz="0" w:space="0" w:color="auto"/>
        <w:bottom w:val="none" w:sz="0" w:space="0" w:color="auto"/>
        <w:right w:val="none" w:sz="0" w:space="0" w:color="auto"/>
      </w:divBdr>
    </w:div>
    <w:div w:id="184176728">
      <w:bodyDiv w:val="1"/>
      <w:marLeft w:val="0"/>
      <w:marRight w:val="0"/>
      <w:marTop w:val="0"/>
      <w:marBottom w:val="0"/>
      <w:divBdr>
        <w:top w:val="none" w:sz="0" w:space="0" w:color="auto"/>
        <w:left w:val="none" w:sz="0" w:space="0" w:color="auto"/>
        <w:bottom w:val="none" w:sz="0" w:space="0" w:color="auto"/>
        <w:right w:val="none" w:sz="0" w:space="0" w:color="auto"/>
      </w:divBdr>
    </w:div>
    <w:div w:id="473983207">
      <w:bodyDiv w:val="1"/>
      <w:marLeft w:val="0"/>
      <w:marRight w:val="0"/>
      <w:marTop w:val="0"/>
      <w:marBottom w:val="0"/>
      <w:divBdr>
        <w:top w:val="none" w:sz="0" w:space="0" w:color="auto"/>
        <w:left w:val="none" w:sz="0" w:space="0" w:color="auto"/>
        <w:bottom w:val="none" w:sz="0" w:space="0" w:color="auto"/>
        <w:right w:val="none" w:sz="0" w:space="0" w:color="auto"/>
      </w:divBdr>
    </w:div>
    <w:div w:id="779647083">
      <w:bodyDiv w:val="1"/>
      <w:marLeft w:val="0"/>
      <w:marRight w:val="0"/>
      <w:marTop w:val="0"/>
      <w:marBottom w:val="0"/>
      <w:divBdr>
        <w:top w:val="none" w:sz="0" w:space="0" w:color="auto"/>
        <w:left w:val="none" w:sz="0" w:space="0" w:color="auto"/>
        <w:bottom w:val="none" w:sz="0" w:space="0" w:color="auto"/>
        <w:right w:val="none" w:sz="0" w:space="0" w:color="auto"/>
      </w:divBdr>
    </w:div>
    <w:div w:id="837694779">
      <w:bodyDiv w:val="1"/>
      <w:marLeft w:val="0"/>
      <w:marRight w:val="0"/>
      <w:marTop w:val="0"/>
      <w:marBottom w:val="0"/>
      <w:divBdr>
        <w:top w:val="none" w:sz="0" w:space="0" w:color="auto"/>
        <w:left w:val="none" w:sz="0" w:space="0" w:color="auto"/>
        <w:bottom w:val="none" w:sz="0" w:space="0" w:color="auto"/>
        <w:right w:val="none" w:sz="0" w:space="0" w:color="auto"/>
      </w:divBdr>
    </w:div>
    <w:div w:id="1016035299">
      <w:bodyDiv w:val="1"/>
      <w:marLeft w:val="0"/>
      <w:marRight w:val="0"/>
      <w:marTop w:val="0"/>
      <w:marBottom w:val="0"/>
      <w:divBdr>
        <w:top w:val="none" w:sz="0" w:space="0" w:color="auto"/>
        <w:left w:val="none" w:sz="0" w:space="0" w:color="auto"/>
        <w:bottom w:val="none" w:sz="0" w:space="0" w:color="auto"/>
        <w:right w:val="none" w:sz="0" w:space="0" w:color="auto"/>
      </w:divBdr>
    </w:div>
    <w:div w:id="1095786413">
      <w:bodyDiv w:val="1"/>
      <w:marLeft w:val="0"/>
      <w:marRight w:val="0"/>
      <w:marTop w:val="0"/>
      <w:marBottom w:val="0"/>
      <w:divBdr>
        <w:top w:val="none" w:sz="0" w:space="0" w:color="auto"/>
        <w:left w:val="none" w:sz="0" w:space="0" w:color="auto"/>
        <w:bottom w:val="none" w:sz="0" w:space="0" w:color="auto"/>
        <w:right w:val="none" w:sz="0" w:space="0" w:color="auto"/>
      </w:divBdr>
    </w:div>
    <w:div w:id="1201866172">
      <w:bodyDiv w:val="1"/>
      <w:marLeft w:val="0"/>
      <w:marRight w:val="0"/>
      <w:marTop w:val="0"/>
      <w:marBottom w:val="0"/>
      <w:divBdr>
        <w:top w:val="none" w:sz="0" w:space="0" w:color="auto"/>
        <w:left w:val="none" w:sz="0" w:space="0" w:color="auto"/>
        <w:bottom w:val="none" w:sz="0" w:space="0" w:color="auto"/>
        <w:right w:val="none" w:sz="0" w:space="0" w:color="auto"/>
      </w:divBdr>
    </w:div>
    <w:div w:id="1285308916">
      <w:bodyDiv w:val="1"/>
      <w:marLeft w:val="0"/>
      <w:marRight w:val="0"/>
      <w:marTop w:val="0"/>
      <w:marBottom w:val="0"/>
      <w:divBdr>
        <w:top w:val="none" w:sz="0" w:space="0" w:color="auto"/>
        <w:left w:val="none" w:sz="0" w:space="0" w:color="auto"/>
        <w:bottom w:val="none" w:sz="0" w:space="0" w:color="auto"/>
        <w:right w:val="none" w:sz="0" w:space="0" w:color="auto"/>
      </w:divBdr>
    </w:div>
    <w:div w:id="1507549137">
      <w:bodyDiv w:val="1"/>
      <w:marLeft w:val="0"/>
      <w:marRight w:val="0"/>
      <w:marTop w:val="0"/>
      <w:marBottom w:val="0"/>
      <w:divBdr>
        <w:top w:val="none" w:sz="0" w:space="0" w:color="auto"/>
        <w:left w:val="none" w:sz="0" w:space="0" w:color="auto"/>
        <w:bottom w:val="none" w:sz="0" w:space="0" w:color="auto"/>
        <w:right w:val="none" w:sz="0" w:space="0" w:color="auto"/>
      </w:divBdr>
    </w:div>
    <w:div w:id="1514413960">
      <w:bodyDiv w:val="1"/>
      <w:marLeft w:val="0"/>
      <w:marRight w:val="0"/>
      <w:marTop w:val="0"/>
      <w:marBottom w:val="0"/>
      <w:divBdr>
        <w:top w:val="none" w:sz="0" w:space="0" w:color="auto"/>
        <w:left w:val="none" w:sz="0" w:space="0" w:color="auto"/>
        <w:bottom w:val="none" w:sz="0" w:space="0" w:color="auto"/>
        <w:right w:val="none" w:sz="0" w:space="0" w:color="auto"/>
      </w:divBdr>
      <w:divsChild>
        <w:div w:id="637229192">
          <w:marLeft w:val="720"/>
          <w:marRight w:val="0"/>
          <w:marTop w:val="106"/>
          <w:marBottom w:val="0"/>
          <w:divBdr>
            <w:top w:val="none" w:sz="0" w:space="0" w:color="auto"/>
            <w:left w:val="none" w:sz="0" w:space="0" w:color="auto"/>
            <w:bottom w:val="none" w:sz="0" w:space="0" w:color="auto"/>
            <w:right w:val="none" w:sz="0" w:space="0" w:color="auto"/>
          </w:divBdr>
        </w:div>
        <w:div w:id="1980719223">
          <w:marLeft w:val="720"/>
          <w:marRight w:val="0"/>
          <w:marTop w:val="106"/>
          <w:marBottom w:val="0"/>
          <w:divBdr>
            <w:top w:val="none" w:sz="0" w:space="0" w:color="auto"/>
            <w:left w:val="none" w:sz="0" w:space="0" w:color="auto"/>
            <w:bottom w:val="none" w:sz="0" w:space="0" w:color="auto"/>
            <w:right w:val="none" w:sz="0" w:space="0" w:color="auto"/>
          </w:divBdr>
        </w:div>
      </w:divsChild>
    </w:div>
    <w:div w:id="1677879574">
      <w:bodyDiv w:val="1"/>
      <w:marLeft w:val="0"/>
      <w:marRight w:val="0"/>
      <w:marTop w:val="0"/>
      <w:marBottom w:val="0"/>
      <w:divBdr>
        <w:top w:val="none" w:sz="0" w:space="0" w:color="auto"/>
        <w:left w:val="none" w:sz="0" w:space="0" w:color="auto"/>
        <w:bottom w:val="none" w:sz="0" w:space="0" w:color="auto"/>
        <w:right w:val="none" w:sz="0" w:space="0" w:color="auto"/>
      </w:divBdr>
    </w:div>
    <w:div w:id="1849831070">
      <w:bodyDiv w:val="1"/>
      <w:marLeft w:val="0"/>
      <w:marRight w:val="0"/>
      <w:marTop w:val="0"/>
      <w:marBottom w:val="0"/>
      <w:divBdr>
        <w:top w:val="none" w:sz="0" w:space="0" w:color="auto"/>
        <w:left w:val="none" w:sz="0" w:space="0" w:color="auto"/>
        <w:bottom w:val="none" w:sz="0" w:space="0" w:color="auto"/>
        <w:right w:val="none" w:sz="0" w:space="0" w:color="auto"/>
      </w:divBdr>
    </w:div>
    <w:div w:id="186150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B3FB2-A8E2-4331-850F-B23C68488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8699</Words>
  <Characters>49590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2019-02-11T16:32:00Z</dcterms:created>
  <dcterms:modified xsi:type="dcterms:W3CDTF">2019-03-06T15:24:00Z</dcterms:modified>
</cp:coreProperties>
</file>