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9E2" w:rsidRDefault="001B5197">
      <w:pPr>
        <w:tabs>
          <w:tab w:val="left" w:pos="5160"/>
        </w:tabs>
        <w:ind w:left="2340"/>
        <w:rPr>
          <w:sz w:val="20"/>
          <w:szCs w:val="20"/>
        </w:rPr>
      </w:pPr>
      <w:bookmarkStart w:id="0" w:name="page1"/>
      <w:bookmarkEnd w:id="0"/>
      <w:r>
        <w:rPr>
          <w:rFonts w:eastAsia="Times New Roman"/>
          <w:sz w:val="18"/>
          <w:szCs w:val="18"/>
        </w:rPr>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4"/>
          <w:szCs w:val="24"/>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4"/>
          <w:szCs w:val="24"/>
        </w:rPr>
      </w:pPr>
    </w:p>
    <w:p w:rsidR="00D549E2" w:rsidRDefault="00D549E2">
      <w:pPr>
        <w:spacing w:line="200" w:lineRule="exact"/>
        <w:rPr>
          <w:sz w:val="24"/>
          <w:szCs w:val="24"/>
        </w:rPr>
      </w:pPr>
    </w:p>
    <w:p w:rsidR="00D549E2" w:rsidRDefault="00D549E2">
      <w:pPr>
        <w:spacing w:line="200" w:lineRule="exact"/>
        <w:rPr>
          <w:sz w:val="24"/>
          <w:szCs w:val="24"/>
        </w:rPr>
      </w:pPr>
    </w:p>
    <w:p w:rsidR="00D549E2" w:rsidRPr="0060550A" w:rsidRDefault="0060550A" w:rsidP="0060550A">
      <w:pPr>
        <w:spacing w:line="200" w:lineRule="exact"/>
        <w:rPr>
          <w:sz w:val="16"/>
          <w:szCs w:val="16"/>
        </w:rPr>
      </w:pPr>
      <w:r w:rsidRPr="0060550A">
        <w:rPr>
          <w:sz w:val="16"/>
          <w:szCs w:val="16"/>
        </w:rPr>
        <w:t xml:space="preserve">This is the accepted version of the manuscript published in </w:t>
      </w:r>
      <w:r>
        <w:rPr>
          <w:i/>
          <w:sz w:val="16"/>
          <w:szCs w:val="16"/>
        </w:rPr>
        <w:t>Journal of Health and Social Sciences</w:t>
      </w:r>
      <w:r w:rsidRPr="0060550A">
        <w:rPr>
          <w:sz w:val="16"/>
          <w:szCs w:val="16"/>
        </w:rPr>
        <w:t>, available online: https://doi.org/10.19204/2019/mtnd5</w:t>
      </w:r>
      <w:bookmarkStart w:id="1" w:name="_GoBack"/>
      <w:bookmarkEnd w:id="1"/>
      <w:r>
        <w:rPr>
          <w:sz w:val="16"/>
          <w:szCs w:val="16"/>
        </w:rPr>
        <w:t xml:space="preserve"> Advance Publication online at </w:t>
      </w:r>
      <w:r w:rsidRPr="0060550A">
        <w:rPr>
          <w:sz w:val="16"/>
          <w:szCs w:val="16"/>
        </w:rPr>
        <w:t>https://journalhss.com/advance-online-publication/</w:t>
      </w:r>
    </w:p>
    <w:p w:rsidR="00D549E2" w:rsidRDefault="00D549E2">
      <w:pPr>
        <w:spacing w:line="360" w:lineRule="exact"/>
        <w:rPr>
          <w:sz w:val="24"/>
          <w:szCs w:val="24"/>
        </w:rPr>
      </w:pPr>
    </w:p>
    <w:p w:rsidR="00D549E2" w:rsidRDefault="001B5197">
      <w:pPr>
        <w:ind w:left="1440"/>
        <w:rPr>
          <w:sz w:val="20"/>
          <w:szCs w:val="20"/>
        </w:rPr>
      </w:pPr>
      <w:r>
        <w:rPr>
          <w:rFonts w:eastAsia="Times New Roman"/>
          <w:b/>
          <w:bCs/>
          <w:sz w:val="24"/>
          <w:szCs w:val="24"/>
        </w:rPr>
        <w:t>ORIGINAL ARTICLE IN BEHAVIORAL PSYCHOLOGY</w:t>
      </w:r>
    </w:p>
    <w:p w:rsidR="00D549E2" w:rsidRDefault="00D549E2">
      <w:pPr>
        <w:spacing w:line="244" w:lineRule="exact"/>
        <w:rPr>
          <w:sz w:val="24"/>
          <w:szCs w:val="24"/>
        </w:rPr>
      </w:pPr>
    </w:p>
    <w:p w:rsidR="00D549E2" w:rsidRDefault="001B5197">
      <w:pPr>
        <w:rPr>
          <w:sz w:val="20"/>
          <w:szCs w:val="20"/>
        </w:rPr>
      </w:pPr>
      <w:r>
        <w:rPr>
          <w:rFonts w:eastAsia="Times New Roman"/>
          <w:b/>
          <w:bCs/>
          <w:sz w:val="28"/>
          <w:szCs w:val="28"/>
        </w:rPr>
        <w:t>Emotion dysregulation and loneliness as predictors of food addiction</w:t>
      </w:r>
    </w:p>
    <w:p w:rsidR="00D549E2" w:rsidRDefault="00D549E2">
      <w:pPr>
        <w:spacing w:line="318" w:lineRule="exact"/>
        <w:rPr>
          <w:sz w:val="24"/>
          <w:szCs w:val="24"/>
        </w:rPr>
      </w:pPr>
    </w:p>
    <w:p w:rsidR="00D549E2" w:rsidRDefault="001B5197">
      <w:pPr>
        <w:rPr>
          <w:sz w:val="20"/>
          <w:szCs w:val="20"/>
        </w:rPr>
      </w:pPr>
      <w:r>
        <w:rPr>
          <w:rFonts w:eastAsia="Times New Roman"/>
          <w:b/>
          <w:bCs/>
          <w:sz w:val="24"/>
          <w:szCs w:val="24"/>
        </w:rPr>
        <w:t>Eirini Tatsi</w:t>
      </w:r>
      <w:r>
        <w:rPr>
          <w:rFonts w:eastAsia="Times New Roman"/>
          <w:b/>
          <w:bCs/>
          <w:sz w:val="16"/>
          <w:szCs w:val="16"/>
        </w:rPr>
        <w:t>1</w:t>
      </w:r>
      <w:r>
        <w:rPr>
          <w:rFonts w:eastAsia="Times New Roman"/>
          <w:b/>
          <w:bCs/>
          <w:sz w:val="24"/>
          <w:szCs w:val="24"/>
        </w:rPr>
        <w:t>, Atiya Kamal</w:t>
      </w:r>
      <w:r>
        <w:rPr>
          <w:rFonts w:eastAsia="Times New Roman"/>
          <w:b/>
          <w:bCs/>
          <w:sz w:val="16"/>
          <w:szCs w:val="16"/>
        </w:rPr>
        <w:t>2</w:t>
      </w:r>
      <w:r>
        <w:rPr>
          <w:rFonts w:eastAsia="Times New Roman"/>
          <w:b/>
          <w:bCs/>
          <w:sz w:val="24"/>
          <w:szCs w:val="24"/>
        </w:rPr>
        <w:t>, Alistar Turvill</w:t>
      </w:r>
      <w:r>
        <w:rPr>
          <w:rFonts w:eastAsia="Times New Roman"/>
          <w:b/>
          <w:bCs/>
          <w:sz w:val="16"/>
          <w:szCs w:val="16"/>
        </w:rPr>
        <w:t>3</w:t>
      </w:r>
      <w:r>
        <w:rPr>
          <w:rFonts w:eastAsia="Times New Roman"/>
          <w:b/>
          <w:bCs/>
          <w:sz w:val="24"/>
          <w:szCs w:val="24"/>
        </w:rPr>
        <w:t>, Regina Holler</w:t>
      </w:r>
      <w:r>
        <w:rPr>
          <w:rFonts w:eastAsia="Times New Roman"/>
          <w:b/>
          <w:bCs/>
          <w:sz w:val="16"/>
          <w:szCs w:val="16"/>
        </w:rPr>
        <w:t>4</w:t>
      </w:r>
    </w:p>
    <w:p w:rsidR="00D549E2" w:rsidRDefault="00D549E2">
      <w:pPr>
        <w:spacing w:line="286" w:lineRule="exact"/>
        <w:rPr>
          <w:sz w:val="24"/>
          <w:szCs w:val="24"/>
        </w:rPr>
      </w:pPr>
    </w:p>
    <w:p w:rsidR="00D549E2" w:rsidRDefault="001B5197">
      <w:pPr>
        <w:rPr>
          <w:sz w:val="20"/>
          <w:szCs w:val="20"/>
        </w:rPr>
      </w:pPr>
      <w:r>
        <w:rPr>
          <w:rFonts w:eastAsia="Times New Roman"/>
          <w:i/>
          <w:iCs/>
          <w:sz w:val="20"/>
          <w:szCs w:val="20"/>
        </w:rPr>
        <w:t>Affiliations:</w:t>
      </w:r>
    </w:p>
    <w:p w:rsidR="00D549E2" w:rsidRDefault="00D549E2">
      <w:pPr>
        <w:spacing w:line="200" w:lineRule="exact"/>
        <w:rPr>
          <w:sz w:val="24"/>
          <w:szCs w:val="24"/>
        </w:rPr>
      </w:pPr>
    </w:p>
    <w:p w:rsidR="00D549E2" w:rsidRDefault="00D549E2">
      <w:pPr>
        <w:spacing w:line="210" w:lineRule="exact"/>
        <w:rPr>
          <w:sz w:val="24"/>
          <w:szCs w:val="24"/>
        </w:rPr>
      </w:pPr>
    </w:p>
    <w:p w:rsidR="00D549E2" w:rsidRDefault="001B5197">
      <w:pPr>
        <w:numPr>
          <w:ilvl w:val="0"/>
          <w:numId w:val="1"/>
        </w:numPr>
        <w:tabs>
          <w:tab w:val="left" w:pos="113"/>
        </w:tabs>
        <w:spacing w:line="306" w:lineRule="auto"/>
        <w:ind w:right="640"/>
        <w:rPr>
          <w:rFonts w:eastAsia="Times New Roman"/>
          <w:i/>
          <w:iCs/>
          <w:sz w:val="13"/>
          <w:szCs w:val="13"/>
        </w:rPr>
      </w:pPr>
      <w:r>
        <w:rPr>
          <w:rFonts w:eastAsia="Times New Roman"/>
          <w:i/>
          <w:iCs/>
          <w:sz w:val="20"/>
          <w:szCs w:val="20"/>
        </w:rPr>
        <w:t>Academic Lead, Office of The Vice-Chancellor, Strategic Planning Department, University of West London, London, UK.</w:t>
      </w:r>
    </w:p>
    <w:p w:rsidR="00D549E2" w:rsidRDefault="00D549E2">
      <w:pPr>
        <w:spacing w:line="113" w:lineRule="exact"/>
        <w:rPr>
          <w:rFonts w:eastAsia="Times New Roman"/>
          <w:i/>
          <w:iCs/>
          <w:sz w:val="13"/>
          <w:szCs w:val="13"/>
        </w:rPr>
      </w:pPr>
    </w:p>
    <w:p w:rsidR="00D549E2" w:rsidRDefault="001B5197">
      <w:pPr>
        <w:numPr>
          <w:ilvl w:val="0"/>
          <w:numId w:val="1"/>
        </w:numPr>
        <w:tabs>
          <w:tab w:val="left" w:pos="120"/>
        </w:tabs>
        <w:ind w:left="120" w:hanging="120"/>
        <w:rPr>
          <w:rFonts w:eastAsia="Times New Roman"/>
          <w:i/>
          <w:iCs/>
          <w:sz w:val="13"/>
          <w:szCs w:val="13"/>
        </w:rPr>
      </w:pPr>
      <w:r>
        <w:rPr>
          <w:rFonts w:eastAsia="Times New Roman"/>
          <w:i/>
          <w:iCs/>
          <w:sz w:val="20"/>
          <w:szCs w:val="20"/>
        </w:rPr>
        <w:t>Lecturer in Health Psychology, School of Social Sciences, Birmingham City University, Birmingham, UK.</w:t>
      </w:r>
    </w:p>
    <w:p w:rsidR="00D549E2" w:rsidRDefault="00D549E2">
      <w:pPr>
        <w:spacing w:line="230" w:lineRule="exact"/>
        <w:rPr>
          <w:rFonts w:eastAsia="Times New Roman"/>
          <w:i/>
          <w:iCs/>
          <w:sz w:val="13"/>
          <w:szCs w:val="13"/>
        </w:rPr>
      </w:pPr>
    </w:p>
    <w:p w:rsidR="00D549E2" w:rsidRDefault="001B5197">
      <w:pPr>
        <w:numPr>
          <w:ilvl w:val="0"/>
          <w:numId w:val="1"/>
        </w:numPr>
        <w:tabs>
          <w:tab w:val="left" w:pos="120"/>
        </w:tabs>
        <w:ind w:left="120" w:hanging="120"/>
        <w:rPr>
          <w:rFonts w:eastAsia="Times New Roman"/>
          <w:i/>
          <w:iCs/>
          <w:sz w:val="13"/>
          <w:szCs w:val="13"/>
        </w:rPr>
      </w:pPr>
      <w:r>
        <w:rPr>
          <w:rFonts w:eastAsia="Times New Roman"/>
          <w:i/>
          <w:iCs/>
          <w:sz w:val="19"/>
          <w:szCs w:val="19"/>
        </w:rPr>
        <w:t>Lecturer in Early Childhood Health, College of Arts, Humanities and Education, University of Derby, Derby, UK</w:t>
      </w:r>
    </w:p>
    <w:p w:rsidR="00D549E2" w:rsidRDefault="00D549E2">
      <w:pPr>
        <w:spacing w:line="221" w:lineRule="exact"/>
        <w:rPr>
          <w:rFonts w:eastAsia="Times New Roman"/>
          <w:i/>
          <w:iCs/>
          <w:sz w:val="13"/>
          <w:szCs w:val="13"/>
        </w:rPr>
      </w:pPr>
    </w:p>
    <w:p w:rsidR="00D549E2" w:rsidRDefault="001B5197">
      <w:pPr>
        <w:numPr>
          <w:ilvl w:val="0"/>
          <w:numId w:val="1"/>
        </w:numPr>
        <w:tabs>
          <w:tab w:val="left" w:pos="120"/>
        </w:tabs>
        <w:ind w:left="120" w:hanging="120"/>
        <w:rPr>
          <w:rFonts w:eastAsia="Times New Roman"/>
          <w:i/>
          <w:iCs/>
          <w:sz w:val="13"/>
          <w:szCs w:val="13"/>
        </w:rPr>
      </w:pPr>
      <w:r>
        <w:rPr>
          <w:rFonts w:eastAsia="Times New Roman"/>
          <w:i/>
          <w:iCs/>
          <w:sz w:val="19"/>
          <w:szCs w:val="19"/>
        </w:rPr>
        <w:t>PG Health Psychology student, School of Life and Health Sciences, Aston University, Aston St, Birmingham, UK.</w:t>
      </w:r>
    </w:p>
    <w:p w:rsidR="00D549E2" w:rsidRDefault="00D549E2">
      <w:pPr>
        <w:spacing w:line="200" w:lineRule="exact"/>
        <w:rPr>
          <w:sz w:val="24"/>
          <w:szCs w:val="24"/>
        </w:rPr>
      </w:pPr>
    </w:p>
    <w:p w:rsidR="00D549E2" w:rsidRDefault="00D549E2">
      <w:pPr>
        <w:spacing w:line="200" w:lineRule="exact"/>
        <w:rPr>
          <w:sz w:val="24"/>
          <w:szCs w:val="24"/>
        </w:rPr>
      </w:pPr>
    </w:p>
    <w:p w:rsidR="00D549E2" w:rsidRDefault="00D549E2">
      <w:pPr>
        <w:spacing w:line="242" w:lineRule="exact"/>
        <w:rPr>
          <w:sz w:val="24"/>
          <w:szCs w:val="24"/>
        </w:rPr>
      </w:pPr>
    </w:p>
    <w:p w:rsidR="00D549E2" w:rsidRDefault="001B5197">
      <w:pPr>
        <w:rPr>
          <w:sz w:val="20"/>
          <w:szCs w:val="20"/>
        </w:rPr>
      </w:pPr>
      <w:r>
        <w:rPr>
          <w:rFonts w:eastAsia="Times New Roman"/>
          <w:i/>
          <w:iCs/>
          <w:sz w:val="20"/>
          <w:szCs w:val="20"/>
        </w:rPr>
        <w:t>Corresponding Author:</w:t>
      </w:r>
    </w:p>
    <w:p w:rsidR="00D549E2" w:rsidRDefault="00D549E2">
      <w:pPr>
        <w:spacing w:line="250" w:lineRule="exact"/>
        <w:rPr>
          <w:sz w:val="24"/>
          <w:szCs w:val="24"/>
        </w:rPr>
      </w:pPr>
    </w:p>
    <w:p w:rsidR="00D549E2" w:rsidRDefault="001B5197">
      <w:pPr>
        <w:spacing w:line="494" w:lineRule="auto"/>
        <w:ind w:right="200"/>
        <w:rPr>
          <w:rFonts w:eastAsia="Times New Roman"/>
          <w:i/>
          <w:iCs/>
          <w:sz w:val="20"/>
          <w:szCs w:val="20"/>
        </w:rPr>
      </w:pPr>
      <w:r>
        <w:rPr>
          <w:rFonts w:eastAsia="Times New Roman"/>
          <w:i/>
          <w:iCs/>
          <w:sz w:val="20"/>
          <w:szCs w:val="20"/>
        </w:rPr>
        <w:t>Ms Tatsi Eirini, University of West London, Office of The Vice-Chancellor, Strategic Planning Department, St Mary’s Road, Ealing, London W5 5RF, UK. E-</w:t>
      </w:r>
      <w:hyperlink r:id="rId5">
        <w:r>
          <w:rPr>
            <w:rFonts w:eastAsia="Times New Roman"/>
            <w:i/>
            <w:iCs/>
            <w:sz w:val="20"/>
            <w:szCs w:val="20"/>
          </w:rPr>
          <w:t>mail:eirini.tatsi@uwl.ac.uk</w:t>
        </w:r>
      </w:hyperlink>
    </w:p>
    <w:p w:rsidR="00D549E2" w:rsidRDefault="00D549E2">
      <w:pPr>
        <w:spacing w:line="200" w:lineRule="exact"/>
        <w:rPr>
          <w:sz w:val="24"/>
          <w:szCs w:val="24"/>
        </w:rPr>
      </w:pPr>
    </w:p>
    <w:p w:rsidR="00D549E2" w:rsidRDefault="00D549E2">
      <w:pPr>
        <w:spacing w:line="231" w:lineRule="exact"/>
        <w:rPr>
          <w:sz w:val="24"/>
          <w:szCs w:val="24"/>
        </w:rPr>
      </w:pPr>
    </w:p>
    <w:p w:rsidR="00D549E2" w:rsidRDefault="001B5197">
      <w:pPr>
        <w:ind w:right="-19"/>
        <w:jc w:val="center"/>
        <w:rPr>
          <w:sz w:val="20"/>
          <w:szCs w:val="20"/>
        </w:rPr>
      </w:pPr>
      <w:r>
        <w:rPr>
          <w:rFonts w:eastAsia="Times New Roman"/>
          <w:b/>
          <w:bCs/>
          <w:sz w:val="24"/>
          <w:szCs w:val="24"/>
        </w:rPr>
        <w:t>Abstract</w:t>
      </w:r>
    </w:p>
    <w:p w:rsidR="00D549E2" w:rsidRDefault="00D549E2">
      <w:pPr>
        <w:spacing w:line="304" w:lineRule="exact"/>
        <w:rPr>
          <w:sz w:val="24"/>
          <w:szCs w:val="24"/>
        </w:rPr>
      </w:pPr>
    </w:p>
    <w:p w:rsidR="00D549E2" w:rsidRDefault="001B5197">
      <w:pPr>
        <w:spacing w:line="513" w:lineRule="auto"/>
        <w:ind w:left="100" w:right="200"/>
        <w:jc w:val="both"/>
        <w:rPr>
          <w:sz w:val="20"/>
          <w:szCs w:val="20"/>
        </w:rPr>
      </w:pPr>
      <w:r>
        <w:rPr>
          <w:rFonts w:eastAsia="Times New Roman"/>
          <w:b/>
          <w:bCs/>
          <w:sz w:val="24"/>
          <w:szCs w:val="24"/>
        </w:rPr>
        <w:t xml:space="preserve">Introduction: </w:t>
      </w:r>
      <w:r>
        <w:rPr>
          <w:rFonts w:eastAsia="Times New Roman"/>
          <w:sz w:val="24"/>
          <w:szCs w:val="24"/>
        </w:rPr>
        <w:t>This study aimed to investigate whether multiple aspects of emotion</w:t>
      </w:r>
      <w:r>
        <w:rPr>
          <w:rFonts w:eastAsia="Times New Roman"/>
          <w:b/>
          <w:bCs/>
          <w:sz w:val="24"/>
          <w:szCs w:val="24"/>
        </w:rPr>
        <w:t xml:space="preserve"> </w:t>
      </w:r>
      <w:r>
        <w:rPr>
          <w:rFonts w:eastAsia="Times New Roman"/>
          <w:sz w:val="24"/>
          <w:szCs w:val="24"/>
        </w:rPr>
        <w:t>dysregulation contribute to the etiology of Food Addiction (FA); as well as to provide further evidence and clarity regarding the role of loneliness on the development of addictive behaviour towards food.</w:t>
      </w:r>
    </w:p>
    <w:p w:rsidR="00D549E2" w:rsidRDefault="001B5197">
      <w:pPr>
        <w:spacing w:line="522" w:lineRule="auto"/>
        <w:ind w:left="100" w:right="180"/>
        <w:jc w:val="both"/>
        <w:rPr>
          <w:sz w:val="20"/>
          <w:szCs w:val="20"/>
        </w:rPr>
      </w:pPr>
      <w:r>
        <w:rPr>
          <w:rFonts w:eastAsia="Times New Roman"/>
          <w:b/>
          <w:bCs/>
          <w:sz w:val="24"/>
          <w:szCs w:val="24"/>
        </w:rPr>
        <w:t xml:space="preserve">Methods: </w:t>
      </w:r>
      <w:r>
        <w:rPr>
          <w:rFonts w:eastAsia="Times New Roman"/>
          <w:sz w:val="24"/>
          <w:szCs w:val="24"/>
        </w:rPr>
        <w:t>A correlational study was employed to assess associations within 162 participants</w:t>
      </w:r>
      <w:r>
        <w:rPr>
          <w:rFonts w:eastAsia="Times New Roman"/>
          <w:b/>
          <w:bCs/>
          <w:sz w:val="24"/>
          <w:szCs w:val="24"/>
        </w:rPr>
        <w:t xml:space="preserve"> </w:t>
      </w:r>
      <w:r>
        <w:rPr>
          <w:rFonts w:eastAsia="Times New Roman"/>
          <w:sz w:val="24"/>
          <w:szCs w:val="24"/>
        </w:rPr>
        <w:t>which were recruited via online forums on FA and student population. The Yale Food Addiction Scale (YFAS), Difficulties in Emotion Regulation Scale (DERS), and UCLA Loneliness Scale, and a demographic and personal information questionnaire were all completed online. A Poisson regression analysis was carried out and statistical significance</w:t>
      </w:r>
    </w:p>
    <w:p w:rsidR="00D549E2" w:rsidRDefault="00D549E2">
      <w:pPr>
        <w:sectPr w:rsidR="00D549E2">
          <w:pgSz w:w="12240" w:h="15840"/>
          <w:pgMar w:top="199" w:right="1440" w:bottom="860" w:left="1440" w:header="0" w:footer="0" w:gutter="0"/>
          <w:cols w:space="720" w:equalWidth="0">
            <w:col w:w="9360"/>
          </w:cols>
        </w:sectPr>
      </w:pPr>
    </w:p>
    <w:p w:rsidR="00D549E2" w:rsidRDefault="001B5197">
      <w:pPr>
        <w:tabs>
          <w:tab w:val="left" w:pos="5160"/>
        </w:tabs>
        <w:ind w:left="2340"/>
        <w:rPr>
          <w:sz w:val="20"/>
          <w:szCs w:val="20"/>
        </w:rPr>
      </w:pPr>
      <w:bookmarkStart w:id="2" w:name="page2"/>
      <w:bookmarkEnd w:id="2"/>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100"/>
        <w:rPr>
          <w:sz w:val="20"/>
          <w:szCs w:val="20"/>
        </w:rPr>
      </w:pPr>
      <w:r>
        <w:rPr>
          <w:rFonts w:eastAsia="Times New Roman"/>
          <w:sz w:val="24"/>
          <w:szCs w:val="24"/>
        </w:rPr>
        <w:t>was set at P &lt;0.05.</w:t>
      </w:r>
    </w:p>
    <w:p w:rsidR="00D549E2" w:rsidRDefault="00D549E2">
      <w:pPr>
        <w:spacing w:line="298" w:lineRule="exact"/>
        <w:rPr>
          <w:sz w:val="20"/>
          <w:szCs w:val="20"/>
        </w:rPr>
      </w:pPr>
    </w:p>
    <w:p w:rsidR="00D549E2" w:rsidRDefault="001B5197">
      <w:pPr>
        <w:spacing w:line="513" w:lineRule="auto"/>
        <w:ind w:left="100" w:right="200"/>
        <w:jc w:val="both"/>
        <w:rPr>
          <w:sz w:val="20"/>
          <w:szCs w:val="20"/>
        </w:rPr>
      </w:pPr>
      <w:r>
        <w:rPr>
          <w:rFonts w:eastAsia="Times New Roman"/>
          <w:b/>
          <w:bCs/>
          <w:sz w:val="24"/>
          <w:szCs w:val="24"/>
        </w:rPr>
        <w:t xml:space="preserve">Results: </w:t>
      </w:r>
      <w:r>
        <w:rPr>
          <w:rFonts w:eastAsia="Times New Roman"/>
          <w:sz w:val="24"/>
          <w:szCs w:val="24"/>
        </w:rPr>
        <w:t>79% of the sample endorsed a persistent desire or repeated, unsuccessful attempts to</w:t>
      </w:r>
      <w:r>
        <w:rPr>
          <w:rFonts w:eastAsia="Times New Roman"/>
          <w:b/>
          <w:bCs/>
          <w:sz w:val="24"/>
          <w:szCs w:val="24"/>
        </w:rPr>
        <w:t xml:space="preserve"> </w:t>
      </w:r>
      <w:r>
        <w:rPr>
          <w:rFonts w:eastAsia="Times New Roman"/>
          <w:sz w:val="24"/>
          <w:szCs w:val="24"/>
        </w:rPr>
        <w:t>cut down or control their use of highly processed foods, while 21% met diagnostic criteria for food addiction. Poisson regression analysis demonstrated that the model predicts food addiction (</w:t>
      </w:r>
      <w:r>
        <w:rPr>
          <w:rFonts w:eastAsia="Times New Roman"/>
          <w:i/>
          <w:iCs/>
          <w:sz w:val="24"/>
          <w:szCs w:val="24"/>
        </w:rPr>
        <w:t>P</w:t>
      </w:r>
      <w:r>
        <w:rPr>
          <w:rFonts w:eastAsia="Times New Roman"/>
          <w:sz w:val="24"/>
          <w:szCs w:val="24"/>
        </w:rPr>
        <w:t xml:space="preserve"> &lt;0.001). Specifically, food addiction symptom count was positively predicted by difficulty engaging in goal-directed behaviour, impulse control difficulties, lack of emotional awareness and limited access to emotion regulation strategies (</w:t>
      </w:r>
      <w:r>
        <w:rPr>
          <w:rFonts w:eastAsia="Times New Roman"/>
          <w:i/>
          <w:iCs/>
          <w:sz w:val="24"/>
          <w:szCs w:val="24"/>
        </w:rPr>
        <w:t>P</w:t>
      </w:r>
      <w:r>
        <w:rPr>
          <w:rFonts w:eastAsia="Times New Roman"/>
          <w:sz w:val="24"/>
          <w:szCs w:val="24"/>
        </w:rPr>
        <w:t xml:space="preserve"> &lt;0.05); DERS total, nonacceptance of emotional responses and lack of emotional clarity were not significant predictors. Loneliness positively predicted food addiction (</w:t>
      </w:r>
      <w:r>
        <w:rPr>
          <w:rFonts w:eastAsia="Times New Roman"/>
          <w:i/>
          <w:iCs/>
          <w:sz w:val="24"/>
          <w:szCs w:val="24"/>
        </w:rPr>
        <w:t>P</w:t>
      </w:r>
      <w:r>
        <w:rPr>
          <w:rFonts w:eastAsia="Times New Roman"/>
          <w:sz w:val="24"/>
          <w:szCs w:val="24"/>
        </w:rPr>
        <w:t xml:space="preserve"> =0.002).</w:t>
      </w:r>
    </w:p>
    <w:p w:rsidR="00D549E2" w:rsidRDefault="00D549E2">
      <w:pPr>
        <w:spacing w:line="1" w:lineRule="exact"/>
        <w:rPr>
          <w:sz w:val="20"/>
          <w:szCs w:val="20"/>
        </w:rPr>
      </w:pPr>
    </w:p>
    <w:p w:rsidR="00D549E2" w:rsidRDefault="001B5197">
      <w:pPr>
        <w:spacing w:line="519" w:lineRule="auto"/>
        <w:ind w:left="100" w:right="200"/>
        <w:jc w:val="both"/>
        <w:rPr>
          <w:sz w:val="20"/>
          <w:szCs w:val="20"/>
        </w:rPr>
      </w:pPr>
      <w:r>
        <w:rPr>
          <w:rFonts w:eastAsia="Times New Roman"/>
          <w:b/>
          <w:bCs/>
          <w:sz w:val="24"/>
          <w:szCs w:val="24"/>
        </w:rPr>
        <w:t xml:space="preserve">Discussion and Conclusions: </w:t>
      </w:r>
      <w:r>
        <w:rPr>
          <w:rFonts w:eastAsia="Times New Roman"/>
          <w:sz w:val="24"/>
          <w:szCs w:val="24"/>
        </w:rPr>
        <w:t>The findings of this research provide further evidence on the</w:t>
      </w:r>
      <w:r>
        <w:rPr>
          <w:rFonts w:eastAsia="Times New Roman"/>
          <w:b/>
          <w:bCs/>
          <w:sz w:val="24"/>
          <w:szCs w:val="24"/>
        </w:rPr>
        <w:t xml:space="preserve"> </w:t>
      </w:r>
      <w:r>
        <w:rPr>
          <w:rFonts w:eastAsia="Times New Roman"/>
          <w:sz w:val="24"/>
          <w:szCs w:val="24"/>
        </w:rPr>
        <w:t>etiology of food addiction, as multiple aspects of emotion dysregulation, including difficulty in engaging in goal-directed behaviour, impulsiveness, emotional awareness and limited access to emotion regulation strategies, and loneliness were found to influence the development of an addictive behaviour towards certain types of food. Future research will need to understand possible causality between these factors and insights into the potential role addictive behaviour of food has in overeating phenomena, such as binge-eating.</w:t>
      </w:r>
    </w:p>
    <w:p w:rsidR="00D549E2" w:rsidRDefault="00D549E2">
      <w:pPr>
        <w:spacing w:line="200" w:lineRule="exact"/>
        <w:rPr>
          <w:sz w:val="20"/>
          <w:szCs w:val="20"/>
        </w:rPr>
      </w:pPr>
    </w:p>
    <w:p w:rsidR="00D549E2" w:rsidRDefault="00D549E2">
      <w:pPr>
        <w:spacing w:line="342" w:lineRule="exact"/>
        <w:rPr>
          <w:sz w:val="20"/>
          <w:szCs w:val="20"/>
        </w:rPr>
      </w:pPr>
    </w:p>
    <w:p w:rsidR="00D549E2" w:rsidRDefault="001B5197">
      <w:pPr>
        <w:spacing w:line="558" w:lineRule="auto"/>
        <w:ind w:left="100"/>
        <w:rPr>
          <w:sz w:val="20"/>
          <w:szCs w:val="20"/>
        </w:rPr>
      </w:pPr>
      <w:r>
        <w:rPr>
          <w:rFonts w:eastAsia="Times New Roman"/>
          <w:b/>
          <w:bCs/>
          <w:sz w:val="24"/>
          <w:szCs w:val="24"/>
        </w:rPr>
        <w:t xml:space="preserve">KEY WORDS: </w:t>
      </w:r>
      <w:r>
        <w:rPr>
          <w:rFonts w:eastAsia="Times New Roman"/>
          <w:color w:val="00000A"/>
          <w:sz w:val="24"/>
          <w:szCs w:val="24"/>
        </w:rPr>
        <w:t>Addictive behaviours; food addiction; emotional dysregulation; loneliness;</w:t>
      </w:r>
      <w:r>
        <w:rPr>
          <w:rFonts w:eastAsia="Times New Roman"/>
          <w:b/>
          <w:bCs/>
          <w:sz w:val="24"/>
          <w:szCs w:val="24"/>
        </w:rPr>
        <w:t xml:space="preserve"> </w:t>
      </w:r>
      <w:r>
        <w:rPr>
          <w:rFonts w:eastAsia="Times New Roman"/>
          <w:color w:val="00000A"/>
          <w:sz w:val="24"/>
          <w:szCs w:val="24"/>
        </w:rPr>
        <w:t>unhealthy eating habits.</w:t>
      </w:r>
    </w:p>
    <w:p w:rsidR="00D549E2" w:rsidRDefault="00D549E2">
      <w:pPr>
        <w:sectPr w:rsidR="00D549E2">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3" w:name="page3"/>
      <w:bookmarkEnd w:id="3"/>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400" w:lineRule="exact"/>
        <w:rPr>
          <w:sz w:val="20"/>
          <w:szCs w:val="20"/>
        </w:rPr>
      </w:pPr>
    </w:p>
    <w:p w:rsidR="00D549E2" w:rsidRDefault="001B5197">
      <w:pPr>
        <w:ind w:right="-19"/>
        <w:jc w:val="center"/>
        <w:rPr>
          <w:sz w:val="20"/>
          <w:szCs w:val="20"/>
        </w:rPr>
      </w:pPr>
      <w:r>
        <w:rPr>
          <w:rFonts w:eastAsia="Times New Roman"/>
          <w:b/>
          <w:bCs/>
          <w:sz w:val="24"/>
          <w:szCs w:val="24"/>
        </w:rPr>
        <w:t>Riassunto</w:t>
      </w:r>
    </w:p>
    <w:p w:rsidR="00D549E2" w:rsidRDefault="00D549E2">
      <w:pPr>
        <w:spacing w:line="304" w:lineRule="exact"/>
        <w:rPr>
          <w:sz w:val="20"/>
          <w:szCs w:val="20"/>
        </w:rPr>
      </w:pPr>
    </w:p>
    <w:p w:rsidR="00D549E2" w:rsidRDefault="001B5197">
      <w:pPr>
        <w:spacing w:line="513" w:lineRule="auto"/>
        <w:ind w:left="100" w:right="200"/>
        <w:jc w:val="both"/>
        <w:rPr>
          <w:sz w:val="20"/>
          <w:szCs w:val="20"/>
        </w:rPr>
      </w:pPr>
      <w:r>
        <w:rPr>
          <w:rFonts w:eastAsia="Times New Roman"/>
          <w:b/>
          <w:bCs/>
          <w:sz w:val="24"/>
          <w:szCs w:val="24"/>
        </w:rPr>
        <w:t xml:space="preserve">Introduzione: </w:t>
      </w:r>
      <w:r>
        <w:rPr>
          <w:rFonts w:eastAsia="Times New Roman"/>
          <w:sz w:val="24"/>
          <w:szCs w:val="24"/>
        </w:rPr>
        <w:t>Questo studio ha cercato di comprendere se i molteplici aspetti della</w:t>
      </w:r>
      <w:r>
        <w:rPr>
          <w:rFonts w:eastAsia="Times New Roman"/>
          <w:b/>
          <w:bCs/>
          <w:sz w:val="24"/>
          <w:szCs w:val="24"/>
        </w:rPr>
        <w:t xml:space="preserve"> </w:t>
      </w:r>
      <w:r>
        <w:rPr>
          <w:rFonts w:eastAsia="Times New Roman"/>
          <w:sz w:val="24"/>
          <w:szCs w:val="24"/>
        </w:rPr>
        <w:t>disregolazione emotiva contribuiscano all’insorgenza della dipendenza alimentare, cosi come di fornire ulteriore evidenza e chiarezza sul ruolo della solitudine nello sviluppo della dipendenza alimentare.</w:t>
      </w:r>
    </w:p>
    <w:p w:rsidR="00D549E2" w:rsidRDefault="001B5197">
      <w:pPr>
        <w:spacing w:line="559" w:lineRule="auto"/>
        <w:ind w:left="100" w:right="200"/>
        <w:jc w:val="both"/>
        <w:rPr>
          <w:sz w:val="20"/>
          <w:szCs w:val="20"/>
        </w:rPr>
      </w:pPr>
      <w:r>
        <w:rPr>
          <w:rFonts w:eastAsia="Times New Roman"/>
          <w:b/>
          <w:bCs/>
        </w:rPr>
        <w:t xml:space="preserve">Metodi: </w:t>
      </w:r>
      <w:r>
        <w:rPr>
          <w:rFonts w:eastAsia="Times New Roman"/>
        </w:rPr>
        <w:t>Uno studio correlazionale è stato adottato per valutare le associazioni esistenti nei 162</w:t>
      </w:r>
      <w:r>
        <w:rPr>
          <w:rFonts w:eastAsia="Times New Roman"/>
          <w:b/>
          <w:bCs/>
        </w:rPr>
        <w:t xml:space="preserve"> </w:t>
      </w:r>
      <w:r>
        <w:rPr>
          <w:rFonts w:eastAsia="Times New Roman"/>
        </w:rPr>
        <w:t>partecipanti che sono stati recrutati attraverso i forum online sulla dipendenza alimentare e la popolazione studentesca. I questionari Yale Food Addiction Scale (YFAS), Difficulties in Emotion Regulation Scale (DERS) ed UCLA Loneliness Scale, oltre ad un questionario informativo sui dati individuali e demografici dei partecipanti sono stati completati online. Un modello di regressione di Poison è stato adottato e la significatività statistica è stata fissata pari a P &lt;0.05.</w:t>
      </w:r>
    </w:p>
    <w:p w:rsidR="00D549E2" w:rsidRDefault="00D549E2">
      <w:pPr>
        <w:spacing w:line="5" w:lineRule="exact"/>
        <w:rPr>
          <w:sz w:val="20"/>
          <w:szCs w:val="20"/>
        </w:rPr>
      </w:pPr>
    </w:p>
    <w:p w:rsidR="00D549E2" w:rsidRDefault="001B5197">
      <w:pPr>
        <w:spacing w:line="513" w:lineRule="auto"/>
        <w:ind w:left="100" w:right="180"/>
        <w:jc w:val="both"/>
        <w:rPr>
          <w:sz w:val="20"/>
          <w:szCs w:val="20"/>
        </w:rPr>
      </w:pPr>
      <w:r>
        <w:rPr>
          <w:rFonts w:eastAsia="Times New Roman"/>
          <w:b/>
          <w:bCs/>
          <w:sz w:val="24"/>
          <w:szCs w:val="24"/>
        </w:rPr>
        <w:t xml:space="preserve">Risultati: </w:t>
      </w:r>
      <w:r>
        <w:rPr>
          <w:rFonts w:eastAsia="Times New Roman"/>
          <w:sz w:val="24"/>
          <w:szCs w:val="24"/>
        </w:rPr>
        <w:t>Il 79% del campione ha confermato un persistente desiderio o ripetuti tentativi infruttuosi di</w:t>
      </w:r>
      <w:r>
        <w:rPr>
          <w:rFonts w:eastAsia="Times New Roman"/>
          <w:b/>
          <w:bCs/>
          <w:sz w:val="24"/>
          <w:szCs w:val="24"/>
        </w:rPr>
        <w:t xml:space="preserve"> </w:t>
      </w:r>
      <w:r>
        <w:rPr>
          <w:rFonts w:eastAsia="Times New Roman"/>
          <w:sz w:val="24"/>
          <w:szCs w:val="24"/>
        </w:rPr>
        <w:t>ridurre o di controllare l’uso di prodotti alimentari molto elaborati, mentre il 21% ha soddisfatto i criteri diagnostici della dipendenza alimentare. La regression di Poisson ha dimostrato che il modello predice la dipendenza alimentare (</w:t>
      </w:r>
      <w:r>
        <w:rPr>
          <w:rFonts w:eastAsia="Times New Roman"/>
          <w:i/>
          <w:iCs/>
          <w:sz w:val="24"/>
          <w:szCs w:val="24"/>
        </w:rPr>
        <w:t>P</w:t>
      </w:r>
      <w:r>
        <w:rPr>
          <w:rFonts w:eastAsia="Times New Roman"/>
          <w:sz w:val="24"/>
          <w:szCs w:val="24"/>
        </w:rPr>
        <w:t xml:space="preserve"> &lt;0.001). Specificamente, il numero di sintomi di dipendenza alimentare è stato positivamente predetto dalla difficiltà ad impegnarsi in una condotta finalizzata, dalla difficoltà a controllare l’impulso, dalla mancanza di consapevolezza emozionale e dal limitato accesso alle strategie di regolazione emotiva (</w:t>
      </w:r>
      <w:r>
        <w:rPr>
          <w:rFonts w:eastAsia="Times New Roman"/>
          <w:i/>
          <w:iCs/>
          <w:sz w:val="24"/>
          <w:szCs w:val="24"/>
        </w:rPr>
        <w:t>P</w:t>
      </w:r>
      <w:r>
        <w:rPr>
          <w:rFonts w:eastAsia="Times New Roman"/>
          <w:sz w:val="24"/>
          <w:szCs w:val="24"/>
        </w:rPr>
        <w:t xml:space="preserve"> &lt;0.05); il totale del punteggio della scala DERS, la non accettazione delle risposte emozionali e la mancanza di serenità emotiva non sono stati predittori significativi. La solitudine ha predetto positivamente la dipendenza alimentare (</w:t>
      </w:r>
      <w:r>
        <w:rPr>
          <w:rFonts w:eastAsia="Times New Roman"/>
          <w:i/>
          <w:iCs/>
          <w:sz w:val="24"/>
          <w:szCs w:val="24"/>
        </w:rPr>
        <w:t>P</w:t>
      </w:r>
      <w:r>
        <w:rPr>
          <w:rFonts w:eastAsia="Times New Roman"/>
          <w:sz w:val="24"/>
          <w:szCs w:val="24"/>
        </w:rPr>
        <w:t xml:space="preserve"> =0.002).</w:t>
      </w:r>
    </w:p>
    <w:p w:rsidR="00D549E2" w:rsidRDefault="00D549E2">
      <w:pPr>
        <w:spacing w:line="1" w:lineRule="exact"/>
        <w:rPr>
          <w:sz w:val="20"/>
          <w:szCs w:val="20"/>
        </w:rPr>
      </w:pPr>
    </w:p>
    <w:p w:rsidR="00D549E2" w:rsidRDefault="001B5197">
      <w:pPr>
        <w:ind w:left="100"/>
        <w:rPr>
          <w:sz w:val="20"/>
          <w:szCs w:val="20"/>
        </w:rPr>
      </w:pPr>
      <w:r>
        <w:rPr>
          <w:rFonts w:eastAsia="Times New Roman"/>
          <w:b/>
          <w:bCs/>
          <w:sz w:val="24"/>
          <w:szCs w:val="24"/>
        </w:rPr>
        <w:t xml:space="preserve">Discussione  e  Conclusioni:  </w:t>
      </w:r>
      <w:r>
        <w:rPr>
          <w:rFonts w:eastAsia="Times New Roman"/>
          <w:sz w:val="24"/>
          <w:szCs w:val="24"/>
        </w:rPr>
        <w:t>I  risultati  di  questa  ricerca  forniscono  ulteriore  evidenza</w:t>
      </w:r>
    </w:p>
    <w:p w:rsidR="00D549E2" w:rsidRDefault="00D549E2">
      <w:pPr>
        <w:sectPr w:rsidR="00D549E2">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4" w:name="page4"/>
      <w:bookmarkEnd w:id="4"/>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6" w:lineRule="auto"/>
        <w:ind w:left="100" w:right="200"/>
        <w:jc w:val="both"/>
        <w:rPr>
          <w:sz w:val="20"/>
          <w:szCs w:val="20"/>
        </w:rPr>
      </w:pPr>
      <w:r>
        <w:rPr>
          <w:rFonts w:eastAsia="Times New Roman"/>
          <w:sz w:val="24"/>
          <w:szCs w:val="24"/>
        </w:rPr>
        <w:t>sull’eziologia della dipendenza alimentare, dal momento che è stato scoperto che i molteplici aspetti della disregolazione emotiva, inclusa la difficoltà ad impegnarsi in condotte finalizzate, l’impulsività, la consapevolezza emozionale ed il limitato accesso alle strategie di regolazione emotive, così come la solitudine influenzano lo sviluppo di un comportamento additivo verso certi tipi di alimenti. In future la ricerca avrà il bisogno di capire il possible rapporto causale tra questi fattori e di intuire il potenziale ruolo rispetto al comportamento additivo che ha il cibo nei fenomeni di eccesso alimentare come l’impulso incontrollato ad alimentarsi.</w:t>
      </w:r>
    </w:p>
    <w:p w:rsidR="00D549E2" w:rsidRDefault="00D549E2">
      <w:pPr>
        <w:spacing w:line="200" w:lineRule="exact"/>
        <w:rPr>
          <w:sz w:val="20"/>
          <w:szCs w:val="20"/>
        </w:rPr>
      </w:pPr>
    </w:p>
    <w:p w:rsidR="00D549E2" w:rsidRDefault="00D549E2">
      <w:pPr>
        <w:spacing w:line="227" w:lineRule="exact"/>
        <w:rPr>
          <w:sz w:val="20"/>
          <w:szCs w:val="20"/>
        </w:rPr>
      </w:pPr>
    </w:p>
    <w:p w:rsidR="00D549E2" w:rsidRDefault="001B5197">
      <w:pPr>
        <w:spacing w:line="528" w:lineRule="auto"/>
        <w:jc w:val="both"/>
        <w:rPr>
          <w:sz w:val="20"/>
          <w:szCs w:val="20"/>
        </w:rPr>
      </w:pPr>
      <w:r>
        <w:rPr>
          <w:rFonts w:eastAsia="Times New Roman"/>
          <w:b/>
          <w:bCs/>
          <w:sz w:val="24"/>
          <w:szCs w:val="24"/>
        </w:rPr>
        <w:t xml:space="preserve">TAKE-HOME MESSAGE: </w:t>
      </w:r>
      <w:r>
        <w:rPr>
          <w:rFonts w:eastAsia="Times New Roman"/>
          <w:sz w:val="24"/>
          <w:szCs w:val="24"/>
        </w:rPr>
        <w:t>The risk of developing addictive tendencies towards food can be</w:t>
      </w:r>
      <w:r>
        <w:rPr>
          <w:rFonts w:eastAsia="Times New Roman"/>
          <w:b/>
          <w:bCs/>
          <w:sz w:val="24"/>
          <w:szCs w:val="24"/>
        </w:rPr>
        <w:t xml:space="preserve"> </w:t>
      </w:r>
      <w:r>
        <w:rPr>
          <w:rFonts w:eastAsia="Times New Roman"/>
          <w:sz w:val="24"/>
          <w:szCs w:val="24"/>
        </w:rPr>
        <w:t>influenced and predicted by the cognitive artefacts including emotional regulation and loneliness. Greater insight provided by this research concerning these contributory factors, is essential for developing evidence-based approaches to supporting people living with these challenges.</w:t>
      </w:r>
    </w:p>
    <w:p w:rsidR="00D549E2" w:rsidRDefault="00D549E2">
      <w:pPr>
        <w:spacing w:line="393" w:lineRule="exact"/>
        <w:rPr>
          <w:sz w:val="20"/>
          <w:szCs w:val="20"/>
        </w:rPr>
      </w:pPr>
    </w:p>
    <w:p w:rsidR="00D549E2" w:rsidRDefault="001B5197">
      <w:pPr>
        <w:rPr>
          <w:sz w:val="20"/>
          <w:szCs w:val="20"/>
        </w:rPr>
      </w:pPr>
      <w:r>
        <w:rPr>
          <w:rFonts w:eastAsia="Times New Roman"/>
          <w:b/>
          <w:bCs/>
          <w:sz w:val="20"/>
          <w:szCs w:val="20"/>
        </w:rPr>
        <w:t xml:space="preserve">Competing interests: </w:t>
      </w:r>
      <w:r>
        <w:rPr>
          <w:rFonts w:eastAsia="Times New Roman"/>
          <w:sz w:val="20"/>
          <w:szCs w:val="20"/>
        </w:rPr>
        <w:t>none declared</w:t>
      </w:r>
    </w:p>
    <w:p w:rsidR="00D549E2" w:rsidRDefault="00D549E2">
      <w:pPr>
        <w:spacing w:line="214" w:lineRule="exact"/>
        <w:rPr>
          <w:sz w:val="20"/>
          <w:szCs w:val="20"/>
        </w:rPr>
      </w:pPr>
    </w:p>
    <w:p w:rsidR="00D549E2" w:rsidRDefault="001B5197">
      <w:pPr>
        <w:tabs>
          <w:tab w:val="left" w:pos="4060"/>
        </w:tabs>
        <w:rPr>
          <w:sz w:val="20"/>
          <w:szCs w:val="20"/>
        </w:rPr>
      </w:pPr>
      <w:r>
        <w:rPr>
          <w:rFonts w:eastAsia="Times New Roman"/>
          <w:sz w:val="20"/>
          <w:szCs w:val="20"/>
        </w:rPr>
        <w:t>Copyright © 2019 Eirini Tatsi et al.</w:t>
      </w:r>
      <w:r>
        <w:rPr>
          <w:sz w:val="20"/>
          <w:szCs w:val="20"/>
        </w:rPr>
        <w:tab/>
      </w:r>
      <w:r>
        <w:rPr>
          <w:rFonts w:eastAsia="Times New Roman"/>
          <w:sz w:val="20"/>
          <w:szCs w:val="20"/>
        </w:rPr>
        <w:t>Edizioni FS Publishers</w:t>
      </w:r>
    </w:p>
    <w:p w:rsidR="00D549E2" w:rsidRDefault="00D549E2">
      <w:pPr>
        <w:spacing w:line="230" w:lineRule="exact"/>
        <w:rPr>
          <w:sz w:val="20"/>
          <w:szCs w:val="20"/>
        </w:rPr>
      </w:pPr>
    </w:p>
    <w:p w:rsidR="00D549E2" w:rsidRDefault="001B5197">
      <w:pPr>
        <w:spacing w:line="276" w:lineRule="auto"/>
        <w:jc w:val="both"/>
        <w:rPr>
          <w:sz w:val="20"/>
          <w:szCs w:val="20"/>
        </w:rPr>
      </w:pPr>
      <w:r>
        <w:rPr>
          <w:rFonts w:eastAsia="Times New Roman"/>
          <w:sz w:val="20"/>
          <w:szCs w:val="20"/>
        </w:rPr>
        <w:t>This is an open access article distributed under the Creative Commons Attribution (CC BY 4.0) License, which permits unrestricted use, distribution, and reproduction in any medium, provided the original work is properly cited. See http:www.creativecommons.org/licenses/by/4.0/.</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383" w:lineRule="exact"/>
        <w:rPr>
          <w:sz w:val="20"/>
          <w:szCs w:val="20"/>
        </w:rPr>
      </w:pPr>
    </w:p>
    <w:p w:rsidR="00D549E2" w:rsidRDefault="001B5197">
      <w:pPr>
        <w:rPr>
          <w:sz w:val="20"/>
          <w:szCs w:val="20"/>
        </w:rPr>
      </w:pPr>
      <w:r>
        <w:rPr>
          <w:rFonts w:eastAsia="Times New Roman"/>
          <w:b/>
          <w:bCs/>
          <w:sz w:val="20"/>
          <w:szCs w:val="20"/>
        </w:rPr>
        <w:t xml:space="preserve">Cite this article as: </w:t>
      </w:r>
      <w:r>
        <w:rPr>
          <w:rFonts w:eastAsia="Times New Roman"/>
          <w:sz w:val="20"/>
          <w:szCs w:val="20"/>
        </w:rPr>
        <w:t>Tatsi E, Kamal A, Turvill A, Holler R. Emotion dysregulation and loneliness as predictors of</w:t>
      </w:r>
    </w:p>
    <w:p w:rsidR="00D549E2" w:rsidRDefault="00D549E2">
      <w:pPr>
        <w:spacing w:line="214" w:lineRule="exact"/>
        <w:rPr>
          <w:sz w:val="20"/>
          <w:szCs w:val="20"/>
        </w:rPr>
      </w:pPr>
    </w:p>
    <w:p w:rsidR="00D549E2" w:rsidRDefault="001B5197">
      <w:pPr>
        <w:rPr>
          <w:sz w:val="20"/>
          <w:szCs w:val="20"/>
        </w:rPr>
      </w:pPr>
      <w:r>
        <w:rPr>
          <w:rFonts w:eastAsia="Times New Roman"/>
          <w:sz w:val="20"/>
          <w:szCs w:val="20"/>
        </w:rPr>
        <w:t>food addiction [published online ahead of print January 10, 2019]. J Health Soc Sci. doi10.19204/2019/mtnd5</w:t>
      </w:r>
    </w:p>
    <w:p w:rsidR="00D549E2" w:rsidRDefault="00D549E2">
      <w:pPr>
        <w:spacing w:line="390" w:lineRule="exact"/>
        <w:rPr>
          <w:sz w:val="20"/>
          <w:szCs w:val="20"/>
        </w:rPr>
      </w:pPr>
    </w:p>
    <w:p w:rsidR="00D549E2" w:rsidRDefault="001B5197">
      <w:pPr>
        <w:rPr>
          <w:sz w:val="20"/>
          <w:szCs w:val="20"/>
        </w:rPr>
      </w:pPr>
      <w:r>
        <w:rPr>
          <w:rFonts w:eastAsia="Times New Roman"/>
          <w:sz w:val="20"/>
          <w:szCs w:val="20"/>
        </w:rPr>
        <w:t>DOI 10.19204/2019/mtnd5</w:t>
      </w:r>
    </w:p>
    <w:p w:rsidR="00D549E2" w:rsidRDefault="00D549E2">
      <w:pPr>
        <w:sectPr w:rsidR="00D549E2">
          <w:pgSz w:w="12240" w:h="15840"/>
          <w:pgMar w:top="199" w:right="1440" w:bottom="1440" w:left="1440" w:header="0" w:footer="0" w:gutter="0"/>
          <w:cols w:space="720" w:equalWidth="0">
            <w:col w:w="9360"/>
          </w:cols>
        </w:sectPr>
      </w:pPr>
    </w:p>
    <w:p w:rsidR="00D549E2" w:rsidRDefault="00D549E2">
      <w:pPr>
        <w:spacing w:line="200" w:lineRule="exact"/>
        <w:rPr>
          <w:sz w:val="20"/>
          <w:szCs w:val="20"/>
        </w:rPr>
      </w:pPr>
    </w:p>
    <w:p w:rsidR="00D549E2" w:rsidRDefault="00D549E2">
      <w:pPr>
        <w:spacing w:line="266" w:lineRule="exact"/>
        <w:rPr>
          <w:sz w:val="20"/>
          <w:szCs w:val="20"/>
        </w:rPr>
      </w:pPr>
    </w:p>
    <w:p w:rsidR="00D549E2" w:rsidRDefault="001B5197">
      <w:pPr>
        <w:tabs>
          <w:tab w:val="left" w:pos="2100"/>
          <w:tab w:val="left" w:pos="4300"/>
        </w:tabs>
        <w:rPr>
          <w:sz w:val="20"/>
          <w:szCs w:val="20"/>
        </w:rPr>
      </w:pPr>
      <w:r>
        <w:rPr>
          <w:rFonts w:eastAsia="Times New Roman"/>
          <w:b/>
          <w:bCs/>
          <w:sz w:val="20"/>
          <w:szCs w:val="20"/>
        </w:rPr>
        <w:t xml:space="preserve">Received: </w:t>
      </w:r>
      <w:r>
        <w:rPr>
          <w:rFonts w:eastAsia="Times New Roman"/>
          <w:sz w:val="20"/>
          <w:szCs w:val="20"/>
        </w:rPr>
        <w:t>23 Oct 2018</w:t>
      </w:r>
      <w:r>
        <w:rPr>
          <w:rFonts w:eastAsia="Times New Roman"/>
          <w:b/>
          <w:bCs/>
          <w:sz w:val="20"/>
          <w:szCs w:val="20"/>
        </w:rPr>
        <w:tab/>
        <w:t xml:space="preserve">Accepted: </w:t>
      </w:r>
      <w:r>
        <w:rPr>
          <w:rFonts w:eastAsia="Times New Roman"/>
          <w:sz w:val="20"/>
          <w:szCs w:val="20"/>
        </w:rPr>
        <w:t>12 Nov 2018</w:t>
      </w:r>
      <w:r>
        <w:rPr>
          <w:rFonts w:eastAsia="Times New Roman"/>
          <w:b/>
          <w:bCs/>
          <w:sz w:val="20"/>
          <w:szCs w:val="20"/>
        </w:rPr>
        <w:tab/>
        <w:t xml:space="preserve">Published Online: </w:t>
      </w:r>
      <w:r>
        <w:rPr>
          <w:rFonts w:eastAsia="Times New Roman"/>
          <w:sz w:val="20"/>
          <w:szCs w:val="20"/>
        </w:rPr>
        <w:t>10 Jan 2019</w:t>
      </w:r>
    </w:p>
    <w:p w:rsidR="00D549E2" w:rsidRDefault="00D549E2">
      <w:pPr>
        <w:sectPr w:rsidR="00D549E2">
          <w:type w:val="continuous"/>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5" w:name="page5"/>
      <w:bookmarkEnd w:id="5"/>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380" w:lineRule="exact"/>
        <w:rPr>
          <w:sz w:val="20"/>
          <w:szCs w:val="20"/>
        </w:rPr>
      </w:pPr>
    </w:p>
    <w:p w:rsidR="00D549E2" w:rsidRDefault="001B5197">
      <w:pPr>
        <w:rPr>
          <w:sz w:val="20"/>
          <w:szCs w:val="20"/>
        </w:rPr>
      </w:pPr>
      <w:r>
        <w:rPr>
          <w:rFonts w:eastAsia="Times New Roman"/>
          <w:b/>
          <w:bCs/>
          <w:sz w:val="24"/>
          <w:szCs w:val="24"/>
        </w:rPr>
        <w:t>INTRODUCTION</w:t>
      </w:r>
    </w:p>
    <w:p w:rsidR="00D549E2" w:rsidRDefault="00D549E2">
      <w:pPr>
        <w:spacing w:line="330" w:lineRule="exact"/>
        <w:rPr>
          <w:sz w:val="20"/>
          <w:szCs w:val="20"/>
        </w:rPr>
      </w:pPr>
    </w:p>
    <w:p w:rsidR="00D549E2" w:rsidRDefault="001B5197">
      <w:pPr>
        <w:spacing w:line="513" w:lineRule="auto"/>
        <w:jc w:val="both"/>
        <w:rPr>
          <w:sz w:val="20"/>
          <w:szCs w:val="20"/>
        </w:rPr>
      </w:pPr>
      <w:r>
        <w:rPr>
          <w:rFonts w:eastAsia="Times New Roman"/>
          <w:sz w:val="24"/>
          <w:szCs w:val="24"/>
        </w:rPr>
        <w:t>Food addiction (FA) is described as an excessive consumption of hyperpalatable foods [1, 2]; however, the conceptualization of food addiction as a behavioural or substance addiction is still debatable [3–6]. Proposed assessment criteria for FA were developed in parallel with the criteria for substance disorders, including: tolerance, withdrawal, consuming larger amounts or over a longer period than intended, persistent desire or unsuccessful efforts to reduce consumption, much time spent obtaining, using, or recovering from the effects of consumption, giving up or reducing important activities because of consumption, and clinically significant impairment or distress [7]. Additionally, the FA hypothesis suggests that some forms or aspects of problematic and/or compulsive eating behaviour are the result of an addiction to highly processed foods that are typically high in added sugar, fat and salt [8–10]; and the ‘addictive appetite’ model of binge-eating behaviour highlights that the desire and craving for hyperpalatable food is due to the increased incentive salience of food cues and habitual response patterns to them [11, 12].</w:t>
      </w:r>
    </w:p>
    <w:p w:rsidR="00D549E2" w:rsidRDefault="00D549E2">
      <w:pPr>
        <w:spacing w:line="1" w:lineRule="exact"/>
        <w:rPr>
          <w:sz w:val="20"/>
          <w:szCs w:val="20"/>
        </w:rPr>
      </w:pPr>
    </w:p>
    <w:p w:rsidR="00D549E2" w:rsidRDefault="001B5197">
      <w:pPr>
        <w:spacing w:line="516" w:lineRule="auto"/>
        <w:jc w:val="both"/>
        <w:rPr>
          <w:sz w:val="20"/>
          <w:szCs w:val="20"/>
        </w:rPr>
      </w:pPr>
      <w:r>
        <w:rPr>
          <w:rFonts w:eastAsia="Times New Roman"/>
          <w:sz w:val="24"/>
          <w:szCs w:val="24"/>
        </w:rPr>
        <w:t>The concept of FA has striking bio-behavioural parallels to drug abuse, and highly palatable foods rich in sugar, fat and salt have an abuse potential similar to addictive drugs [13–18]. Both food and drug cues activate similar brain regions, such as the amygdala and orbitofrontal cortex [19, 20], increase dopamine metabolism [16, 21–23], and alter the activity of reward circuits in the central nervous system [24–26]. Given the similarities between FA and drug addictions, it is reasonable to assume that they may share salient etiological variables, including difficulties in emotion regulation, commonly known as an emotion dysregulation, that is, the extent to which individuals do not possess the skills necessary to regulate and control negative affect or</w:t>
      </w:r>
    </w:p>
    <w:p w:rsidR="00D549E2" w:rsidRDefault="00D549E2">
      <w:pPr>
        <w:sectPr w:rsidR="00D549E2">
          <w:pgSz w:w="12240" w:h="15840"/>
          <w:pgMar w:top="199" w:right="1440" w:bottom="828" w:left="1440" w:header="0" w:footer="0" w:gutter="0"/>
          <w:cols w:space="720" w:equalWidth="0">
            <w:col w:w="9360"/>
          </w:cols>
        </w:sectPr>
      </w:pPr>
    </w:p>
    <w:p w:rsidR="00D549E2" w:rsidRDefault="001B5197">
      <w:pPr>
        <w:tabs>
          <w:tab w:val="left" w:pos="5160"/>
        </w:tabs>
        <w:ind w:left="2340"/>
        <w:rPr>
          <w:sz w:val="20"/>
          <w:szCs w:val="20"/>
        </w:rPr>
      </w:pPr>
      <w:bookmarkStart w:id="6" w:name="page6"/>
      <w:bookmarkEnd w:id="6"/>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3" w:lineRule="auto"/>
        <w:jc w:val="both"/>
        <w:rPr>
          <w:sz w:val="20"/>
          <w:szCs w:val="20"/>
        </w:rPr>
      </w:pPr>
      <w:r>
        <w:rPr>
          <w:rFonts w:eastAsia="Times New Roman"/>
          <w:sz w:val="24"/>
          <w:szCs w:val="24"/>
        </w:rPr>
        <w:t>emotional distress [27]. Empirical research indicates that emotion dysregulation plays a key role in the development of FA, as people who have difficulties in controlling and/or managing their eating habits during stressful events are more likely to show addictive behaviour towards food [28–30].</w:t>
      </w:r>
    </w:p>
    <w:p w:rsidR="00D549E2" w:rsidRDefault="001B5197">
      <w:pPr>
        <w:spacing w:line="512" w:lineRule="auto"/>
        <w:jc w:val="both"/>
        <w:rPr>
          <w:sz w:val="20"/>
          <w:szCs w:val="20"/>
        </w:rPr>
      </w:pPr>
      <w:r>
        <w:rPr>
          <w:rFonts w:eastAsia="Times New Roman"/>
          <w:sz w:val="24"/>
          <w:szCs w:val="24"/>
        </w:rPr>
        <w:t>Innamorati and colleagues [29] examined the relationship between FA, emotion dysregulation and mentalization deficits in a non-clinical cohort. A sample of Italian adults were assessed by the Yale Food Addiction Scale (YFAS) [31] for FA symptoms, the Difficulties in Emotion Regulation scale (DERS) [32] for emotion dysregulation and by the Mentalization Questionnaire (MZQ) [33] for mentalization – i.e., the ability to represent and understand inner mental states in oneself and others. They found that high food-addiction symptoms were associated with mentalization deficits and with all DERS subscales except for the lack of emotional awareness and goals subscales. Further multivariate analysis, however, revealed that high food-addiction symptoms were independently associated with mentalization deficits, but not with difficulties in emotion regulation, suggesting that FA and difficulties in emotion regulation could be mediated by other variables, such as body mass index (BMI) and binge-eating severity.</w:t>
      </w:r>
    </w:p>
    <w:p w:rsidR="00D549E2" w:rsidRDefault="00D549E2">
      <w:pPr>
        <w:spacing w:line="4" w:lineRule="exact"/>
        <w:rPr>
          <w:sz w:val="20"/>
          <w:szCs w:val="20"/>
        </w:rPr>
      </w:pPr>
    </w:p>
    <w:p w:rsidR="00D549E2" w:rsidRDefault="001B5197">
      <w:pPr>
        <w:spacing w:line="513" w:lineRule="auto"/>
        <w:jc w:val="both"/>
        <w:rPr>
          <w:sz w:val="20"/>
          <w:szCs w:val="20"/>
        </w:rPr>
      </w:pPr>
      <w:r>
        <w:rPr>
          <w:rFonts w:eastAsia="Times New Roman"/>
          <w:sz w:val="24"/>
          <w:szCs w:val="24"/>
        </w:rPr>
        <w:t>Pivarunas and Conner [30] provide further support on the positive association between emotion dysregulation and FA. They investigated the associations between impulsivity, emotion dysregulation and FA in a large cohort of undergraduate students. FA was assessed by YFAS [31], impulsivity was assessed via the UPPS-P Impulsive Behaviour scale [34, 35] and the DERS</w:t>
      </w:r>
    </w:p>
    <w:p w:rsidR="00D549E2" w:rsidRDefault="001B5197">
      <w:pPr>
        <w:numPr>
          <w:ilvl w:val="0"/>
          <w:numId w:val="2"/>
        </w:numPr>
        <w:tabs>
          <w:tab w:val="left" w:pos="473"/>
        </w:tabs>
        <w:spacing w:line="528" w:lineRule="auto"/>
        <w:jc w:val="both"/>
        <w:rPr>
          <w:rFonts w:eastAsia="Times New Roman"/>
          <w:sz w:val="24"/>
          <w:szCs w:val="24"/>
        </w:rPr>
      </w:pPr>
      <w:r>
        <w:rPr>
          <w:rFonts w:eastAsia="Times New Roman"/>
          <w:sz w:val="24"/>
          <w:szCs w:val="24"/>
        </w:rPr>
        <w:t>was used to assess emotion dysregulation. Findings provide evidence on the role impulsive behaviour and emotion dysregulation has on the development and/or maintenance of FA. However, although the finding on emotion dysregulation provides empirical support in the area</w:t>
      </w:r>
    </w:p>
    <w:p w:rsidR="00D549E2" w:rsidRDefault="00D549E2">
      <w:pPr>
        <w:sectPr w:rsidR="00D549E2">
          <w:pgSz w:w="12240" w:h="15840"/>
          <w:pgMar w:top="199" w:right="1440" w:bottom="814" w:left="1440" w:header="0" w:footer="0" w:gutter="0"/>
          <w:cols w:space="720" w:equalWidth="0">
            <w:col w:w="9360"/>
          </w:cols>
        </w:sectPr>
      </w:pPr>
    </w:p>
    <w:p w:rsidR="00D549E2" w:rsidRDefault="001B5197">
      <w:pPr>
        <w:tabs>
          <w:tab w:val="left" w:pos="5160"/>
        </w:tabs>
        <w:ind w:left="2340"/>
        <w:rPr>
          <w:sz w:val="20"/>
          <w:szCs w:val="20"/>
        </w:rPr>
      </w:pPr>
      <w:bookmarkStart w:id="7" w:name="page7"/>
      <w:bookmarkEnd w:id="7"/>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3" w:lineRule="auto"/>
        <w:jc w:val="both"/>
        <w:rPr>
          <w:sz w:val="20"/>
          <w:szCs w:val="20"/>
        </w:rPr>
      </w:pPr>
      <w:r>
        <w:rPr>
          <w:rFonts w:eastAsia="Times New Roman"/>
          <w:sz w:val="24"/>
          <w:szCs w:val="24"/>
        </w:rPr>
        <w:t>of FA, the authors did not explore multiple aspects of emotion dysregulation, as the finding was gathered via the overall scale.</w:t>
      </w:r>
    </w:p>
    <w:p w:rsidR="00D549E2" w:rsidRDefault="001B5197">
      <w:pPr>
        <w:spacing w:line="513" w:lineRule="auto"/>
        <w:jc w:val="both"/>
        <w:rPr>
          <w:sz w:val="20"/>
          <w:szCs w:val="20"/>
        </w:rPr>
      </w:pPr>
      <w:r>
        <w:rPr>
          <w:rFonts w:eastAsia="Times New Roman"/>
          <w:sz w:val="24"/>
          <w:szCs w:val="24"/>
        </w:rPr>
        <w:t>Considering the similarities between FA and eating psychopathology, additional support on the relationship between emotion regulation and self-reported occurrence of FA traits is provided by eating-related literature, which suggests that people change their eating habits as a response to negative emotions [36–39]. Research has shown that people who are under stressful situations are more likely to eat more snack-type food [40–42], chocolate [43–45] and sweet foods [46]. Moreover, food intake and/or feeding behaviour can be either increased or reduced during stress or negative affect [36, 42] depending on the types of external and/or psychological stressors [42, 47]. Empirical studies using DERS to examine any possible associations between emotion dysregulation and eating psychopathology indicated that individuals, especially women, with eating disorders symptomatology demonstrate higher DERS scores [48–50]. Therefore, levels of emotion regulation are suggested to play a crucial role on the etiology of an addictive behaviour towards food.</w:t>
      </w:r>
    </w:p>
    <w:p w:rsidR="00D549E2" w:rsidRDefault="00D549E2">
      <w:pPr>
        <w:spacing w:line="1" w:lineRule="exact"/>
        <w:rPr>
          <w:sz w:val="20"/>
          <w:szCs w:val="20"/>
        </w:rPr>
      </w:pPr>
    </w:p>
    <w:p w:rsidR="00D549E2" w:rsidRDefault="001B5197">
      <w:pPr>
        <w:spacing w:line="532" w:lineRule="auto"/>
        <w:jc w:val="both"/>
        <w:rPr>
          <w:sz w:val="20"/>
          <w:szCs w:val="20"/>
        </w:rPr>
      </w:pPr>
      <w:r>
        <w:rPr>
          <w:rFonts w:eastAsia="Times New Roman"/>
          <w:sz w:val="23"/>
          <w:szCs w:val="23"/>
        </w:rPr>
        <w:t>Another factor that might have a connection with an addictive behaviour is loneliness, as it has been identified as a contributor to the development of substance use [51–53] and behavioural addictions, such as internet addiction [54–57] and FA [58, 59]. A recent study by Dincyurek et al.</w:t>
      </w:r>
    </w:p>
    <w:p w:rsidR="00D549E2" w:rsidRDefault="00D549E2">
      <w:pPr>
        <w:spacing w:line="1" w:lineRule="exact"/>
        <w:rPr>
          <w:sz w:val="20"/>
          <w:szCs w:val="20"/>
        </w:rPr>
      </w:pPr>
    </w:p>
    <w:p w:rsidR="00D549E2" w:rsidRDefault="001B5197">
      <w:pPr>
        <w:numPr>
          <w:ilvl w:val="0"/>
          <w:numId w:val="3"/>
        </w:numPr>
        <w:tabs>
          <w:tab w:val="left" w:pos="523"/>
        </w:tabs>
        <w:spacing w:line="520" w:lineRule="auto"/>
        <w:jc w:val="both"/>
        <w:rPr>
          <w:rFonts w:eastAsia="Times New Roman"/>
          <w:sz w:val="24"/>
          <w:szCs w:val="24"/>
        </w:rPr>
      </w:pPr>
      <w:r>
        <w:rPr>
          <w:rFonts w:eastAsia="Times New Roman"/>
          <w:sz w:val="24"/>
          <w:szCs w:val="24"/>
        </w:rPr>
        <w:t>investigated the relationship between impulsivity, loneliness and FA within University students. 216 male and 160 female students were examined using the Turkish versions of YFAS to assess FA characteristics, the UCLA Loneliness Scale [60] to measure loneliness and the Barratt Impulsiveness Scale to examine impulsivity. Researchers found strong positive associations between FA and loneliness, and FA and impulsivity, where high levels of loneliness</w:t>
      </w:r>
    </w:p>
    <w:p w:rsidR="00D549E2" w:rsidRDefault="00D549E2">
      <w:pPr>
        <w:sectPr w:rsidR="00D549E2">
          <w:pgSz w:w="12240" w:h="15840"/>
          <w:pgMar w:top="199" w:right="1440" w:bottom="826" w:left="1440" w:header="0" w:footer="0" w:gutter="0"/>
          <w:cols w:space="720" w:equalWidth="0">
            <w:col w:w="9360"/>
          </w:cols>
        </w:sectPr>
      </w:pPr>
    </w:p>
    <w:p w:rsidR="00D549E2" w:rsidRDefault="001B5197">
      <w:pPr>
        <w:tabs>
          <w:tab w:val="left" w:pos="5160"/>
        </w:tabs>
        <w:ind w:left="2340"/>
        <w:rPr>
          <w:sz w:val="20"/>
          <w:szCs w:val="20"/>
        </w:rPr>
      </w:pPr>
      <w:bookmarkStart w:id="8" w:name="page8"/>
      <w:bookmarkEnd w:id="8"/>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1" w:lineRule="auto"/>
        <w:jc w:val="both"/>
        <w:rPr>
          <w:sz w:val="20"/>
          <w:szCs w:val="20"/>
        </w:rPr>
      </w:pPr>
      <w:r>
        <w:rPr>
          <w:rFonts w:eastAsia="Times New Roman"/>
          <w:sz w:val="24"/>
          <w:szCs w:val="24"/>
        </w:rPr>
        <w:t>(and impulsivity) were related with addiction-like eating habits. This finding provides fruitful implications for the negative affect loneliness has on developing an addictive behaviour towards certain types of food. In addition, Tatsi et al. [59] explored whether loneliness is associated with FA and the mediating effect impulsivity and emotion dysregulation might has on this relationship. Findings provided important implications of the relationship between loneliness and FA, which was unrelated when controlling by the overall effect of impulsivity and emotion dysregulation.</w:t>
      </w:r>
    </w:p>
    <w:p w:rsidR="00D549E2" w:rsidRDefault="00D549E2">
      <w:pPr>
        <w:spacing w:line="7" w:lineRule="exact"/>
        <w:rPr>
          <w:sz w:val="20"/>
          <w:szCs w:val="20"/>
        </w:rPr>
      </w:pPr>
    </w:p>
    <w:p w:rsidR="00D549E2" w:rsidRDefault="001B5197">
      <w:pPr>
        <w:spacing w:line="513" w:lineRule="auto"/>
        <w:jc w:val="both"/>
        <w:rPr>
          <w:sz w:val="20"/>
          <w:szCs w:val="20"/>
        </w:rPr>
      </w:pPr>
      <w:r>
        <w:rPr>
          <w:rFonts w:eastAsia="Times New Roman"/>
          <w:sz w:val="24"/>
          <w:szCs w:val="24"/>
        </w:rPr>
        <w:t>Additionally, the consequences of negative life events can cause loneliness, which can result in isolating oneself from social groups. The potential long-term consequences of withdrawal from social contact (e.g., losing a relationship) are stressors that cause dysphoria [61]. Moreover, eating-related literature suggests that loneliness and/or social isolation predict unhealthy eating behaviours, compulsive eating and eating pathology [62–64], which are characteristics that can be found in individuals with FA [1, 2, 8, 38]. A study by Southward et al. [63] investigated the mediating effect loneliness might have on the relationship between emotion dysregulation and bulimia nervosa/binge eating. A sample of 107 women with bulimia nervosa or binge-eating disorder were assessed via the UCLA Loneliness Scale [60] and DERS [32]. Findings indicated that loneliness is directly associated with bulimia nervosa/ and binge-eating, as well as having a mediating role on the relationship between emotional dysregulation and unhealthy eating behaviours. Therefore, loneliness is considered as another contributor to the development of an addictive behaviour on hyperpalatable foods.</w:t>
      </w:r>
    </w:p>
    <w:p w:rsidR="00D549E2" w:rsidRDefault="00D549E2">
      <w:pPr>
        <w:spacing w:line="11" w:lineRule="exact"/>
        <w:rPr>
          <w:sz w:val="20"/>
          <w:szCs w:val="20"/>
        </w:rPr>
      </w:pPr>
    </w:p>
    <w:p w:rsidR="00D549E2" w:rsidRDefault="001B5197">
      <w:pPr>
        <w:spacing w:line="535" w:lineRule="auto"/>
        <w:jc w:val="both"/>
        <w:rPr>
          <w:sz w:val="20"/>
          <w:szCs w:val="20"/>
        </w:rPr>
      </w:pPr>
      <w:r>
        <w:rPr>
          <w:rFonts w:eastAsia="Times New Roman"/>
          <w:sz w:val="24"/>
          <w:szCs w:val="24"/>
        </w:rPr>
        <w:t>Although evidence for the concept of FA has been steadily growing [65], there is limited empirical research to provide insights into this phenomenon and the factors that predict increased</w:t>
      </w:r>
    </w:p>
    <w:p w:rsidR="00D549E2" w:rsidRDefault="00D549E2">
      <w:pPr>
        <w:sectPr w:rsidR="00D549E2">
          <w:pgSz w:w="12240" w:h="15840"/>
          <w:pgMar w:top="199" w:right="1440" w:bottom="805" w:left="1440" w:header="0" w:footer="0" w:gutter="0"/>
          <w:cols w:space="720" w:equalWidth="0">
            <w:col w:w="9360"/>
          </w:cols>
        </w:sectPr>
      </w:pPr>
    </w:p>
    <w:p w:rsidR="00D549E2" w:rsidRDefault="001B5197">
      <w:pPr>
        <w:tabs>
          <w:tab w:val="left" w:pos="5160"/>
        </w:tabs>
        <w:ind w:left="2340"/>
        <w:rPr>
          <w:sz w:val="20"/>
          <w:szCs w:val="20"/>
        </w:rPr>
      </w:pPr>
      <w:bookmarkStart w:id="9" w:name="page9"/>
      <w:bookmarkEnd w:id="9"/>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1" w:lineRule="auto"/>
        <w:jc w:val="both"/>
        <w:rPr>
          <w:sz w:val="20"/>
          <w:szCs w:val="20"/>
        </w:rPr>
      </w:pPr>
      <w:r>
        <w:rPr>
          <w:rFonts w:eastAsia="Times New Roman"/>
          <w:sz w:val="24"/>
          <w:szCs w:val="24"/>
        </w:rPr>
        <w:t>risk of FA. The parallels between FA and substance and/or behavioural addictions, and the similarities between FA and unhealthy eating behaviours [66], suggest empirical research is required to provide further insights into the development of FA including the factors that predict increased risk of FA. In addition, loneliness has long been known to increase vulnerability to an addiction [52, 55, 67]; however, it has been neglected in FA research. To address the shortcomings apparent within the existing literature, the present study seeks to examine whether multiple aspects of emotion dysregulation contribute to the etiology of FA; as well as to provide further evidence and clarity regarding the role of loneliness on the development of addictive behaviour towards food.</w:t>
      </w:r>
    </w:p>
    <w:p w:rsidR="00D549E2" w:rsidRDefault="00D549E2">
      <w:pPr>
        <w:spacing w:line="6" w:lineRule="exact"/>
        <w:rPr>
          <w:sz w:val="20"/>
          <w:szCs w:val="20"/>
        </w:rPr>
      </w:pPr>
    </w:p>
    <w:p w:rsidR="00D549E2" w:rsidRDefault="001B5197">
      <w:pPr>
        <w:rPr>
          <w:sz w:val="20"/>
          <w:szCs w:val="20"/>
        </w:rPr>
      </w:pPr>
      <w:r>
        <w:rPr>
          <w:rFonts w:eastAsia="Times New Roman"/>
          <w:b/>
          <w:bCs/>
          <w:sz w:val="24"/>
          <w:szCs w:val="24"/>
        </w:rPr>
        <w:t>METHODS</w:t>
      </w:r>
    </w:p>
    <w:p w:rsidR="00D549E2" w:rsidRDefault="00D549E2">
      <w:pPr>
        <w:spacing w:line="324" w:lineRule="exact"/>
        <w:rPr>
          <w:sz w:val="20"/>
          <w:szCs w:val="20"/>
        </w:rPr>
      </w:pPr>
    </w:p>
    <w:p w:rsidR="00D549E2" w:rsidRDefault="001B5197">
      <w:pPr>
        <w:rPr>
          <w:sz w:val="20"/>
          <w:szCs w:val="20"/>
        </w:rPr>
      </w:pPr>
      <w:r>
        <w:rPr>
          <w:rFonts w:eastAsia="Times New Roman"/>
          <w:b/>
          <w:bCs/>
          <w:i/>
          <w:iCs/>
          <w:sz w:val="24"/>
          <w:szCs w:val="24"/>
        </w:rPr>
        <w:t>Study participants, procedures and design</w:t>
      </w:r>
    </w:p>
    <w:p w:rsidR="00D549E2" w:rsidRDefault="00D549E2">
      <w:pPr>
        <w:spacing w:line="310" w:lineRule="exact"/>
        <w:rPr>
          <w:sz w:val="20"/>
          <w:szCs w:val="20"/>
        </w:rPr>
      </w:pPr>
    </w:p>
    <w:p w:rsidR="00D549E2" w:rsidRDefault="001B5197">
      <w:pPr>
        <w:spacing w:line="513" w:lineRule="auto"/>
        <w:jc w:val="both"/>
        <w:rPr>
          <w:sz w:val="20"/>
          <w:szCs w:val="20"/>
        </w:rPr>
      </w:pPr>
      <w:r>
        <w:rPr>
          <w:rFonts w:eastAsia="Times New Roman"/>
          <w:sz w:val="24"/>
          <w:szCs w:val="24"/>
        </w:rPr>
        <w:t>From a total of 262 recruited individuals, 162 (61.8%) met the inclusion criteria of being over the age of 18 years, suffering no medical condition and/or currently taking medication, and fluency in English language. To capture a diverse sample, participants were recruited via online forums on FA (e.g., Food Addicts in Recovery Anonymous) and student population, by a probabilistic sampling. Table 1 presents sample characteristics.</w:t>
      </w:r>
    </w:p>
    <w:p w:rsidR="00D549E2" w:rsidRDefault="00D549E2">
      <w:pPr>
        <w:spacing w:line="4" w:lineRule="exact"/>
        <w:rPr>
          <w:sz w:val="20"/>
          <w:szCs w:val="20"/>
        </w:rPr>
      </w:pPr>
    </w:p>
    <w:p w:rsidR="00D549E2" w:rsidRDefault="001B5197">
      <w:pPr>
        <w:rPr>
          <w:sz w:val="20"/>
          <w:szCs w:val="20"/>
        </w:rPr>
      </w:pPr>
      <w:r>
        <w:rPr>
          <w:rFonts w:eastAsia="Times New Roman"/>
          <w:b/>
          <w:bCs/>
          <w:sz w:val="24"/>
          <w:szCs w:val="24"/>
        </w:rPr>
        <w:t xml:space="preserve">Table 1. </w:t>
      </w:r>
      <w:r>
        <w:rPr>
          <w:rFonts w:eastAsia="Times New Roman"/>
          <w:sz w:val="24"/>
          <w:szCs w:val="24"/>
        </w:rPr>
        <w:t>Demographic sample characteristics of age, sex, BMI, and ethnicity.</w:t>
      </w:r>
    </w:p>
    <w:p w:rsidR="00D549E2" w:rsidRDefault="001B5197">
      <w:pPr>
        <w:spacing w:line="20" w:lineRule="exact"/>
        <w:rPr>
          <w:sz w:val="20"/>
          <w:szCs w:val="20"/>
        </w:rPr>
      </w:pPr>
      <w:r>
        <w:rPr>
          <w:noProof/>
          <w:sz w:val="20"/>
          <w:szCs w:val="20"/>
        </w:rPr>
        <w:drawing>
          <wp:anchor distT="0" distB="0" distL="114300" distR="114300" simplePos="0" relativeHeight="251655168" behindDoc="1" locked="0" layoutInCell="0" allowOverlap="1">
            <wp:simplePos x="0" y="0"/>
            <wp:positionH relativeFrom="column">
              <wp:posOffset>63500</wp:posOffset>
            </wp:positionH>
            <wp:positionV relativeFrom="paragraph">
              <wp:posOffset>213360</wp:posOffset>
            </wp:positionV>
            <wp:extent cx="5880100" cy="63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blip>
                    <a:srcRect/>
                    <a:stretch>
                      <a:fillRect/>
                    </a:stretch>
                  </pic:blipFill>
                  <pic:spPr bwMode="auto">
                    <a:xfrm>
                      <a:off x="0" y="0"/>
                      <a:ext cx="5880100" cy="6350"/>
                    </a:xfrm>
                    <a:prstGeom prst="rect">
                      <a:avLst/>
                    </a:prstGeom>
                    <a:noFill/>
                  </pic:spPr>
                </pic:pic>
              </a:graphicData>
            </a:graphic>
          </wp:anchor>
        </w:drawing>
      </w:r>
    </w:p>
    <w:p w:rsidR="00D549E2" w:rsidRDefault="00D549E2">
      <w:pPr>
        <w:spacing w:line="200" w:lineRule="exact"/>
        <w:rPr>
          <w:sz w:val="20"/>
          <w:szCs w:val="20"/>
        </w:rPr>
      </w:pPr>
    </w:p>
    <w:p w:rsidR="00D549E2" w:rsidRDefault="00D549E2">
      <w:pPr>
        <w:spacing w:line="210" w:lineRule="exact"/>
        <w:rPr>
          <w:sz w:val="20"/>
          <w:szCs w:val="20"/>
        </w:rPr>
      </w:pPr>
    </w:p>
    <w:p w:rsidR="00D549E2" w:rsidRDefault="001B5197">
      <w:pPr>
        <w:ind w:left="200"/>
        <w:rPr>
          <w:sz w:val="20"/>
          <w:szCs w:val="20"/>
        </w:rPr>
      </w:pPr>
      <w:r>
        <w:rPr>
          <w:rFonts w:eastAsia="Times New Roman"/>
          <w:sz w:val="24"/>
          <w:szCs w:val="24"/>
        </w:rPr>
        <w:t>Age</w:t>
      </w:r>
    </w:p>
    <w:p w:rsidR="00D549E2" w:rsidRDefault="001B5197">
      <w:pPr>
        <w:spacing w:line="20" w:lineRule="exact"/>
        <w:rPr>
          <w:sz w:val="20"/>
          <w:szCs w:val="20"/>
        </w:rPr>
      </w:pPr>
      <w:r>
        <w:rPr>
          <w:noProof/>
          <w:sz w:val="20"/>
          <w:szCs w:val="20"/>
        </w:rPr>
        <w:drawing>
          <wp:anchor distT="0" distB="0" distL="114300" distR="114300" simplePos="0" relativeHeight="251656192" behindDoc="1" locked="0" layoutInCell="0" allowOverlap="1">
            <wp:simplePos x="0" y="0"/>
            <wp:positionH relativeFrom="column">
              <wp:posOffset>63500</wp:posOffset>
            </wp:positionH>
            <wp:positionV relativeFrom="paragraph">
              <wp:posOffset>-17145</wp:posOffset>
            </wp:positionV>
            <wp:extent cx="588010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5880100" cy="6350"/>
                    </a:xfrm>
                    <a:prstGeom prst="rect">
                      <a:avLst/>
                    </a:prstGeom>
                    <a:noFill/>
                  </pic:spPr>
                </pic:pic>
              </a:graphicData>
            </a:graphic>
          </wp:anchor>
        </w:drawing>
      </w:r>
    </w:p>
    <w:p w:rsidR="00D549E2" w:rsidRDefault="00D549E2">
      <w:pPr>
        <w:spacing w:line="40"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1320"/>
        <w:gridCol w:w="1840"/>
        <w:gridCol w:w="2040"/>
        <w:gridCol w:w="1640"/>
        <w:gridCol w:w="2420"/>
      </w:tblGrid>
      <w:tr w:rsidR="00D549E2">
        <w:trPr>
          <w:trHeight w:val="317"/>
        </w:trPr>
        <w:tc>
          <w:tcPr>
            <w:tcW w:w="1320" w:type="dxa"/>
            <w:vAlign w:val="bottom"/>
          </w:tcPr>
          <w:p w:rsidR="00D549E2" w:rsidRDefault="001B5197">
            <w:pPr>
              <w:ind w:left="100"/>
              <w:rPr>
                <w:sz w:val="20"/>
                <w:szCs w:val="20"/>
              </w:rPr>
            </w:pPr>
            <w:r>
              <w:rPr>
                <w:rFonts w:eastAsia="Times New Roman"/>
                <w:i/>
                <w:iCs/>
                <w:sz w:val="24"/>
                <w:szCs w:val="24"/>
              </w:rPr>
              <w:t>N</w:t>
            </w:r>
          </w:p>
        </w:tc>
        <w:tc>
          <w:tcPr>
            <w:tcW w:w="1840" w:type="dxa"/>
            <w:vAlign w:val="bottom"/>
          </w:tcPr>
          <w:p w:rsidR="00D549E2" w:rsidRDefault="001B5197">
            <w:pPr>
              <w:ind w:left="140"/>
              <w:rPr>
                <w:sz w:val="20"/>
                <w:szCs w:val="20"/>
              </w:rPr>
            </w:pPr>
            <w:r>
              <w:rPr>
                <w:rFonts w:eastAsia="Times New Roman"/>
                <w:sz w:val="24"/>
                <w:szCs w:val="24"/>
              </w:rPr>
              <w:t>Minimum</w:t>
            </w:r>
          </w:p>
        </w:tc>
        <w:tc>
          <w:tcPr>
            <w:tcW w:w="2040" w:type="dxa"/>
            <w:vAlign w:val="bottom"/>
          </w:tcPr>
          <w:p w:rsidR="00D549E2" w:rsidRDefault="001B5197">
            <w:pPr>
              <w:ind w:left="720"/>
              <w:rPr>
                <w:sz w:val="20"/>
                <w:szCs w:val="20"/>
              </w:rPr>
            </w:pPr>
            <w:r>
              <w:rPr>
                <w:rFonts w:eastAsia="Times New Roman"/>
                <w:sz w:val="24"/>
                <w:szCs w:val="24"/>
              </w:rPr>
              <w:t>Maximum</w:t>
            </w:r>
          </w:p>
        </w:tc>
        <w:tc>
          <w:tcPr>
            <w:tcW w:w="1640" w:type="dxa"/>
            <w:vAlign w:val="bottom"/>
          </w:tcPr>
          <w:p w:rsidR="00D549E2" w:rsidRDefault="001B5197">
            <w:pPr>
              <w:ind w:left="300"/>
              <w:rPr>
                <w:sz w:val="20"/>
                <w:szCs w:val="20"/>
              </w:rPr>
            </w:pPr>
            <w:r>
              <w:rPr>
                <w:rFonts w:eastAsia="Times New Roman"/>
                <w:i/>
                <w:iCs/>
                <w:sz w:val="24"/>
                <w:szCs w:val="24"/>
              </w:rPr>
              <w:t>M</w:t>
            </w:r>
          </w:p>
        </w:tc>
        <w:tc>
          <w:tcPr>
            <w:tcW w:w="2420" w:type="dxa"/>
            <w:vAlign w:val="bottom"/>
          </w:tcPr>
          <w:p w:rsidR="00D549E2" w:rsidRDefault="001B5197">
            <w:pPr>
              <w:ind w:left="700"/>
              <w:rPr>
                <w:sz w:val="20"/>
                <w:szCs w:val="20"/>
              </w:rPr>
            </w:pPr>
            <w:r>
              <w:rPr>
                <w:rFonts w:eastAsia="Times New Roman"/>
                <w:i/>
                <w:iCs/>
                <w:sz w:val="24"/>
                <w:szCs w:val="24"/>
              </w:rPr>
              <w:t>S</w:t>
            </w:r>
          </w:p>
        </w:tc>
      </w:tr>
      <w:tr w:rsidR="00D549E2">
        <w:trPr>
          <w:trHeight w:val="258"/>
        </w:trPr>
        <w:tc>
          <w:tcPr>
            <w:tcW w:w="1320" w:type="dxa"/>
            <w:tcBorders>
              <w:bottom w:val="single" w:sz="8" w:space="0" w:color="808080"/>
            </w:tcBorders>
            <w:vAlign w:val="bottom"/>
          </w:tcPr>
          <w:p w:rsidR="00D549E2" w:rsidRDefault="001B5197">
            <w:pPr>
              <w:spacing w:line="237" w:lineRule="exact"/>
              <w:ind w:left="100"/>
              <w:rPr>
                <w:sz w:val="20"/>
                <w:szCs w:val="20"/>
              </w:rPr>
            </w:pPr>
            <w:r>
              <w:rPr>
                <w:rFonts w:eastAsia="Times New Roman"/>
                <w:sz w:val="24"/>
                <w:szCs w:val="24"/>
              </w:rPr>
              <w:t>162</w:t>
            </w:r>
          </w:p>
        </w:tc>
        <w:tc>
          <w:tcPr>
            <w:tcW w:w="1840" w:type="dxa"/>
            <w:tcBorders>
              <w:bottom w:val="single" w:sz="8" w:space="0" w:color="808080"/>
            </w:tcBorders>
            <w:vAlign w:val="bottom"/>
          </w:tcPr>
          <w:p w:rsidR="00D549E2" w:rsidRDefault="001B5197">
            <w:pPr>
              <w:spacing w:line="237" w:lineRule="exact"/>
              <w:ind w:left="140"/>
              <w:rPr>
                <w:sz w:val="20"/>
                <w:szCs w:val="20"/>
              </w:rPr>
            </w:pPr>
            <w:r>
              <w:rPr>
                <w:rFonts w:eastAsia="Times New Roman"/>
                <w:sz w:val="24"/>
                <w:szCs w:val="24"/>
              </w:rPr>
              <w:t>18</w:t>
            </w:r>
          </w:p>
        </w:tc>
        <w:tc>
          <w:tcPr>
            <w:tcW w:w="2040" w:type="dxa"/>
            <w:tcBorders>
              <w:bottom w:val="single" w:sz="8" w:space="0" w:color="808080"/>
            </w:tcBorders>
            <w:vAlign w:val="bottom"/>
          </w:tcPr>
          <w:p w:rsidR="00D549E2" w:rsidRDefault="001B5197">
            <w:pPr>
              <w:spacing w:line="237" w:lineRule="exact"/>
              <w:ind w:left="720"/>
              <w:rPr>
                <w:sz w:val="20"/>
                <w:szCs w:val="20"/>
              </w:rPr>
            </w:pPr>
            <w:r>
              <w:rPr>
                <w:rFonts w:eastAsia="Times New Roman"/>
                <w:sz w:val="24"/>
                <w:szCs w:val="24"/>
              </w:rPr>
              <w:t>85</w:t>
            </w:r>
          </w:p>
        </w:tc>
        <w:tc>
          <w:tcPr>
            <w:tcW w:w="1640" w:type="dxa"/>
            <w:tcBorders>
              <w:bottom w:val="single" w:sz="8" w:space="0" w:color="808080"/>
            </w:tcBorders>
            <w:vAlign w:val="bottom"/>
          </w:tcPr>
          <w:p w:rsidR="00D549E2" w:rsidRDefault="001B5197">
            <w:pPr>
              <w:spacing w:line="237" w:lineRule="exact"/>
              <w:ind w:left="300"/>
              <w:rPr>
                <w:sz w:val="20"/>
                <w:szCs w:val="20"/>
              </w:rPr>
            </w:pPr>
            <w:r>
              <w:rPr>
                <w:rFonts w:eastAsia="Times New Roman"/>
                <w:sz w:val="24"/>
                <w:szCs w:val="24"/>
              </w:rPr>
              <w:t>34.80</w:t>
            </w:r>
          </w:p>
        </w:tc>
        <w:tc>
          <w:tcPr>
            <w:tcW w:w="2420" w:type="dxa"/>
            <w:tcBorders>
              <w:bottom w:val="single" w:sz="8" w:space="0" w:color="808080"/>
            </w:tcBorders>
            <w:vAlign w:val="bottom"/>
          </w:tcPr>
          <w:p w:rsidR="00D549E2" w:rsidRDefault="001B5197">
            <w:pPr>
              <w:spacing w:line="237" w:lineRule="exact"/>
              <w:ind w:left="700"/>
              <w:rPr>
                <w:sz w:val="20"/>
                <w:szCs w:val="20"/>
              </w:rPr>
            </w:pPr>
            <w:r>
              <w:rPr>
                <w:rFonts w:eastAsia="Times New Roman"/>
                <w:sz w:val="24"/>
                <w:szCs w:val="24"/>
              </w:rPr>
              <w:t>12.78</w:t>
            </w:r>
          </w:p>
        </w:tc>
      </w:tr>
      <w:tr w:rsidR="00D549E2">
        <w:trPr>
          <w:trHeight w:val="321"/>
        </w:trPr>
        <w:tc>
          <w:tcPr>
            <w:tcW w:w="1320" w:type="dxa"/>
            <w:tcBorders>
              <w:bottom w:val="single" w:sz="8" w:space="0" w:color="808080"/>
            </w:tcBorders>
            <w:vAlign w:val="bottom"/>
          </w:tcPr>
          <w:p w:rsidR="00D549E2" w:rsidRDefault="001B5197">
            <w:pPr>
              <w:ind w:left="100"/>
              <w:rPr>
                <w:sz w:val="20"/>
                <w:szCs w:val="20"/>
              </w:rPr>
            </w:pPr>
            <w:r>
              <w:rPr>
                <w:rFonts w:eastAsia="Times New Roman"/>
                <w:sz w:val="24"/>
                <w:szCs w:val="24"/>
              </w:rPr>
              <w:t>Sex</w:t>
            </w:r>
          </w:p>
        </w:tc>
        <w:tc>
          <w:tcPr>
            <w:tcW w:w="1840" w:type="dxa"/>
            <w:tcBorders>
              <w:bottom w:val="single" w:sz="8" w:space="0" w:color="808080"/>
            </w:tcBorders>
            <w:vAlign w:val="bottom"/>
          </w:tcPr>
          <w:p w:rsidR="00D549E2" w:rsidRDefault="00D549E2">
            <w:pPr>
              <w:rPr>
                <w:sz w:val="24"/>
                <w:szCs w:val="24"/>
              </w:rPr>
            </w:pPr>
          </w:p>
        </w:tc>
        <w:tc>
          <w:tcPr>
            <w:tcW w:w="2040" w:type="dxa"/>
            <w:tcBorders>
              <w:bottom w:val="single" w:sz="8" w:space="0" w:color="808080"/>
            </w:tcBorders>
            <w:vAlign w:val="bottom"/>
          </w:tcPr>
          <w:p w:rsidR="00D549E2" w:rsidRDefault="00D549E2">
            <w:pPr>
              <w:rPr>
                <w:sz w:val="24"/>
                <w:szCs w:val="24"/>
              </w:rPr>
            </w:pPr>
          </w:p>
        </w:tc>
        <w:tc>
          <w:tcPr>
            <w:tcW w:w="1640" w:type="dxa"/>
            <w:tcBorders>
              <w:bottom w:val="single" w:sz="8" w:space="0" w:color="808080"/>
            </w:tcBorders>
            <w:vAlign w:val="bottom"/>
          </w:tcPr>
          <w:p w:rsidR="00D549E2" w:rsidRDefault="00D549E2">
            <w:pPr>
              <w:rPr>
                <w:sz w:val="24"/>
                <w:szCs w:val="24"/>
              </w:rPr>
            </w:pPr>
          </w:p>
        </w:tc>
        <w:tc>
          <w:tcPr>
            <w:tcW w:w="2420" w:type="dxa"/>
            <w:tcBorders>
              <w:bottom w:val="single" w:sz="8" w:space="0" w:color="808080"/>
            </w:tcBorders>
            <w:vAlign w:val="bottom"/>
          </w:tcPr>
          <w:p w:rsidR="00D549E2" w:rsidRDefault="00D549E2">
            <w:pPr>
              <w:rPr>
                <w:sz w:val="24"/>
                <w:szCs w:val="24"/>
              </w:rPr>
            </w:pPr>
          </w:p>
        </w:tc>
      </w:tr>
      <w:tr w:rsidR="00D549E2">
        <w:trPr>
          <w:trHeight w:val="381"/>
        </w:trPr>
        <w:tc>
          <w:tcPr>
            <w:tcW w:w="1320" w:type="dxa"/>
            <w:vAlign w:val="bottom"/>
          </w:tcPr>
          <w:p w:rsidR="00D549E2" w:rsidRDefault="00D549E2">
            <w:pPr>
              <w:rPr>
                <w:sz w:val="24"/>
                <w:szCs w:val="24"/>
              </w:rPr>
            </w:pPr>
          </w:p>
        </w:tc>
        <w:tc>
          <w:tcPr>
            <w:tcW w:w="1840" w:type="dxa"/>
            <w:vAlign w:val="bottom"/>
          </w:tcPr>
          <w:p w:rsidR="00D549E2" w:rsidRDefault="001B5197">
            <w:pPr>
              <w:ind w:left="140"/>
              <w:rPr>
                <w:sz w:val="20"/>
                <w:szCs w:val="20"/>
              </w:rPr>
            </w:pPr>
            <w:r>
              <w:rPr>
                <w:rFonts w:eastAsia="Times New Roman"/>
                <w:sz w:val="24"/>
                <w:szCs w:val="24"/>
              </w:rPr>
              <w:t>Female</w:t>
            </w:r>
          </w:p>
        </w:tc>
        <w:tc>
          <w:tcPr>
            <w:tcW w:w="2040" w:type="dxa"/>
            <w:vAlign w:val="bottom"/>
          </w:tcPr>
          <w:p w:rsidR="00D549E2" w:rsidRDefault="001B5197">
            <w:pPr>
              <w:ind w:left="720"/>
              <w:rPr>
                <w:sz w:val="20"/>
                <w:szCs w:val="20"/>
              </w:rPr>
            </w:pPr>
            <w:r>
              <w:rPr>
                <w:rFonts w:eastAsia="Times New Roman"/>
                <w:sz w:val="24"/>
                <w:szCs w:val="24"/>
              </w:rPr>
              <w:t>Male</w:t>
            </w:r>
          </w:p>
        </w:tc>
        <w:tc>
          <w:tcPr>
            <w:tcW w:w="1640" w:type="dxa"/>
            <w:vAlign w:val="bottom"/>
          </w:tcPr>
          <w:p w:rsidR="00D549E2" w:rsidRDefault="001B5197">
            <w:pPr>
              <w:ind w:left="300"/>
              <w:rPr>
                <w:sz w:val="20"/>
                <w:szCs w:val="20"/>
              </w:rPr>
            </w:pPr>
            <w:r>
              <w:rPr>
                <w:rFonts w:eastAsia="Times New Roman"/>
                <w:sz w:val="24"/>
                <w:szCs w:val="24"/>
              </w:rPr>
              <w:t>Other</w:t>
            </w:r>
          </w:p>
        </w:tc>
        <w:tc>
          <w:tcPr>
            <w:tcW w:w="2420" w:type="dxa"/>
            <w:vAlign w:val="bottom"/>
          </w:tcPr>
          <w:p w:rsidR="00D549E2" w:rsidRDefault="001B5197">
            <w:pPr>
              <w:ind w:left="700"/>
              <w:rPr>
                <w:sz w:val="20"/>
                <w:szCs w:val="20"/>
              </w:rPr>
            </w:pPr>
            <w:r>
              <w:rPr>
                <w:rFonts w:eastAsia="Times New Roman"/>
                <w:sz w:val="24"/>
                <w:szCs w:val="24"/>
              </w:rPr>
              <w:t>Total</w:t>
            </w:r>
          </w:p>
        </w:tc>
      </w:tr>
      <w:tr w:rsidR="00D549E2">
        <w:trPr>
          <w:trHeight w:val="259"/>
        </w:trPr>
        <w:tc>
          <w:tcPr>
            <w:tcW w:w="1320" w:type="dxa"/>
            <w:tcBorders>
              <w:bottom w:val="single" w:sz="8" w:space="0" w:color="808080"/>
            </w:tcBorders>
            <w:vAlign w:val="bottom"/>
          </w:tcPr>
          <w:p w:rsidR="00D549E2" w:rsidRDefault="001B5197">
            <w:pPr>
              <w:spacing w:line="239" w:lineRule="exact"/>
              <w:ind w:left="100"/>
              <w:rPr>
                <w:sz w:val="20"/>
                <w:szCs w:val="20"/>
              </w:rPr>
            </w:pPr>
            <w:r>
              <w:rPr>
                <w:rFonts w:eastAsia="Times New Roman"/>
                <w:i/>
                <w:iCs/>
                <w:sz w:val="24"/>
                <w:szCs w:val="24"/>
              </w:rPr>
              <w:t xml:space="preserve">N </w:t>
            </w:r>
            <w:r>
              <w:rPr>
                <w:rFonts w:eastAsia="Times New Roman"/>
                <w:sz w:val="24"/>
                <w:szCs w:val="24"/>
              </w:rPr>
              <w:t>(Percent)</w:t>
            </w:r>
          </w:p>
        </w:tc>
        <w:tc>
          <w:tcPr>
            <w:tcW w:w="1840" w:type="dxa"/>
            <w:tcBorders>
              <w:bottom w:val="single" w:sz="8" w:space="0" w:color="808080"/>
            </w:tcBorders>
            <w:vAlign w:val="bottom"/>
          </w:tcPr>
          <w:p w:rsidR="00D549E2" w:rsidRDefault="001B5197">
            <w:pPr>
              <w:spacing w:line="239" w:lineRule="exact"/>
              <w:ind w:left="140"/>
              <w:rPr>
                <w:sz w:val="20"/>
                <w:szCs w:val="20"/>
              </w:rPr>
            </w:pPr>
            <w:r>
              <w:rPr>
                <w:rFonts w:eastAsia="Times New Roman"/>
                <w:sz w:val="24"/>
                <w:szCs w:val="24"/>
              </w:rPr>
              <w:t>136 (84.0)</w:t>
            </w:r>
          </w:p>
        </w:tc>
        <w:tc>
          <w:tcPr>
            <w:tcW w:w="2040" w:type="dxa"/>
            <w:tcBorders>
              <w:bottom w:val="single" w:sz="8" w:space="0" w:color="808080"/>
            </w:tcBorders>
            <w:vAlign w:val="bottom"/>
          </w:tcPr>
          <w:p w:rsidR="00D549E2" w:rsidRDefault="001B5197">
            <w:pPr>
              <w:spacing w:line="239" w:lineRule="exact"/>
              <w:ind w:left="720"/>
              <w:rPr>
                <w:sz w:val="20"/>
                <w:szCs w:val="20"/>
              </w:rPr>
            </w:pPr>
            <w:r>
              <w:rPr>
                <w:rFonts w:eastAsia="Times New Roman"/>
                <w:sz w:val="24"/>
                <w:szCs w:val="24"/>
              </w:rPr>
              <w:t>25 (15.4)</w:t>
            </w:r>
          </w:p>
        </w:tc>
        <w:tc>
          <w:tcPr>
            <w:tcW w:w="1640" w:type="dxa"/>
            <w:tcBorders>
              <w:bottom w:val="single" w:sz="8" w:space="0" w:color="808080"/>
            </w:tcBorders>
            <w:vAlign w:val="bottom"/>
          </w:tcPr>
          <w:p w:rsidR="00D549E2" w:rsidRDefault="001B5197">
            <w:pPr>
              <w:spacing w:line="239" w:lineRule="exact"/>
              <w:ind w:left="300"/>
              <w:rPr>
                <w:sz w:val="20"/>
                <w:szCs w:val="20"/>
              </w:rPr>
            </w:pPr>
            <w:r>
              <w:rPr>
                <w:rFonts w:eastAsia="Times New Roman"/>
                <w:sz w:val="24"/>
                <w:szCs w:val="24"/>
              </w:rPr>
              <w:t>1 (0.6)</w:t>
            </w:r>
          </w:p>
        </w:tc>
        <w:tc>
          <w:tcPr>
            <w:tcW w:w="2420" w:type="dxa"/>
            <w:tcBorders>
              <w:bottom w:val="single" w:sz="8" w:space="0" w:color="808080"/>
            </w:tcBorders>
            <w:vAlign w:val="bottom"/>
          </w:tcPr>
          <w:p w:rsidR="00D549E2" w:rsidRDefault="001B5197">
            <w:pPr>
              <w:spacing w:line="239" w:lineRule="exact"/>
              <w:ind w:left="700"/>
              <w:rPr>
                <w:sz w:val="20"/>
                <w:szCs w:val="20"/>
              </w:rPr>
            </w:pPr>
            <w:r>
              <w:rPr>
                <w:rFonts w:eastAsia="Times New Roman"/>
                <w:sz w:val="24"/>
                <w:szCs w:val="24"/>
              </w:rPr>
              <w:t>162 (100.0)</w:t>
            </w:r>
          </w:p>
        </w:tc>
      </w:tr>
      <w:tr w:rsidR="00D549E2">
        <w:trPr>
          <w:trHeight w:val="321"/>
        </w:trPr>
        <w:tc>
          <w:tcPr>
            <w:tcW w:w="1320" w:type="dxa"/>
            <w:tcBorders>
              <w:bottom w:val="single" w:sz="8" w:space="0" w:color="808080"/>
            </w:tcBorders>
            <w:vAlign w:val="bottom"/>
          </w:tcPr>
          <w:p w:rsidR="00D549E2" w:rsidRDefault="001B5197">
            <w:pPr>
              <w:ind w:left="100"/>
              <w:rPr>
                <w:sz w:val="20"/>
                <w:szCs w:val="20"/>
              </w:rPr>
            </w:pPr>
            <w:r>
              <w:rPr>
                <w:rFonts w:eastAsia="Times New Roman"/>
                <w:sz w:val="24"/>
                <w:szCs w:val="24"/>
              </w:rPr>
              <w:t>BMI class</w:t>
            </w:r>
          </w:p>
        </w:tc>
        <w:tc>
          <w:tcPr>
            <w:tcW w:w="1840" w:type="dxa"/>
            <w:tcBorders>
              <w:bottom w:val="single" w:sz="8" w:space="0" w:color="808080"/>
            </w:tcBorders>
            <w:vAlign w:val="bottom"/>
          </w:tcPr>
          <w:p w:rsidR="00D549E2" w:rsidRDefault="00D549E2">
            <w:pPr>
              <w:rPr>
                <w:sz w:val="24"/>
                <w:szCs w:val="24"/>
              </w:rPr>
            </w:pPr>
          </w:p>
        </w:tc>
        <w:tc>
          <w:tcPr>
            <w:tcW w:w="2040" w:type="dxa"/>
            <w:tcBorders>
              <w:bottom w:val="single" w:sz="8" w:space="0" w:color="808080"/>
            </w:tcBorders>
            <w:vAlign w:val="bottom"/>
          </w:tcPr>
          <w:p w:rsidR="00D549E2" w:rsidRDefault="00D549E2">
            <w:pPr>
              <w:rPr>
                <w:sz w:val="24"/>
                <w:szCs w:val="24"/>
              </w:rPr>
            </w:pPr>
          </w:p>
        </w:tc>
        <w:tc>
          <w:tcPr>
            <w:tcW w:w="1640" w:type="dxa"/>
            <w:tcBorders>
              <w:bottom w:val="single" w:sz="8" w:space="0" w:color="808080"/>
            </w:tcBorders>
            <w:vAlign w:val="bottom"/>
          </w:tcPr>
          <w:p w:rsidR="00D549E2" w:rsidRDefault="00D549E2">
            <w:pPr>
              <w:rPr>
                <w:sz w:val="24"/>
                <w:szCs w:val="24"/>
              </w:rPr>
            </w:pPr>
          </w:p>
        </w:tc>
        <w:tc>
          <w:tcPr>
            <w:tcW w:w="2420" w:type="dxa"/>
            <w:tcBorders>
              <w:bottom w:val="single" w:sz="8" w:space="0" w:color="808080"/>
            </w:tcBorders>
            <w:vAlign w:val="bottom"/>
          </w:tcPr>
          <w:p w:rsidR="00D549E2" w:rsidRDefault="00D549E2">
            <w:pPr>
              <w:rPr>
                <w:sz w:val="24"/>
                <w:szCs w:val="24"/>
              </w:rPr>
            </w:pPr>
          </w:p>
        </w:tc>
      </w:tr>
    </w:tbl>
    <w:p w:rsidR="00D549E2" w:rsidRDefault="00D549E2">
      <w:pPr>
        <w:sectPr w:rsidR="00D549E2">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10" w:name="page10"/>
      <w:bookmarkEnd w:id="10"/>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1B5197">
      <w:pPr>
        <w:spacing w:line="20" w:lineRule="exact"/>
        <w:rPr>
          <w:sz w:val="20"/>
          <w:szCs w:val="20"/>
        </w:rPr>
      </w:pPr>
      <w:r>
        <w:rPr>
          <w:noProof/>
          <w:sz w:val="20"/>
          <w:szCs w:val="20"/>
        </w:rPr>
        <w:drawing>
          <wp:anchor distT="0" distB="0" distL="114300" distR="114300" simplePos="0" relativeHeight="251657216" behindDoc="1" locked="0" layoutInCell="0" allowOverlap="1">
            <wp:simplePos x="0" y="0"/>
            <wp:positionH relativeFrom="column">
              <wp:posOffset>63500</wp:posOffset>
            </wp:positionH>
            <wp:positionV relativeFrom="paragraph">
              <wp:posOffset>511810</wp:posOffset>
            </wp:positionV>
            <wp:extent cx="5880100"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blip>
                    <a:srcRect/>
                    <a:stretch>
                      <a:fillRect/>
                    </a:stretch>
                  </pic:blipFill>
                  <pic:spPr bwMode="auto">
                    <a:xfrm>
                      <a:off x="0" y="0"/>
                      <a:ext cx="5880100" cy="6350"/>
                    </a:xfrm>
                    <a:prstGeom prst="rect">
                      <a:avLst/>
                    </a:prstGeom>
                    <a:noFill/>
                  </pic:spPr>
                </pic:pic>
              </a:graphicData>
            </a:graphic>
          </wp:anchor>
        </w:drawing>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66"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1320"/>
        <w:gridCol w:w="1600"/>
        <w:gridCol w:w="560"/>
        <w:gridCol w:w="320"/>
        <w:gridCol w:w="1460"/>
        <w:gridCol w:w="1260"/>
        <w:gridCol w:w="940"/>
        <w:gridCol w:w="1800"/>
      </w:tblGrid>
      <w:tr w:rsidR="00D549E2">
        <w:trPr>
          <w:trHeight w:val="312"/>
        </w:trPr>
        <w:tc>
          <w:tcPr>
            <w:tcW w:w="1320" w:type="dxa"/>
            <w:vAlign w:val="bottom"/>
          </w:tcPr>
          <w:p w:rsidR="00D549E2" w:rsidRDefault="00D549E2">
            <w:pPr>
              <w:rPr>
                <w:sz w:val="24"/>
                <w:szCs w:val="24"/>
              </w:rPr>
            </w:pPr>
          </w:p>
        </w:tc>
        <w:tc>
          <w:tcPr>
            <w:tcW w:w="1600" w:type="dxa"/>
            <w:vAlign w:val="bottom"/>
          </w:tcPr>
          <w:p w:rsidR="00D549E2" w:rsidRDefault="001B5197">
            <w:pPr>
              <w:ind w:left="140"/>
              <w:rPr>
                <w:sz w:val="20"/>
                <w:szCs w:val="20"/>
              </w:rPr>
            </w:pPr>
            <w:r>
              <w:rPr>
                <w:rFonts w:eastAsia="Times New Roman"/>
                <w:sz w:val="24"/>
                <w:szCs w:val="24"/>
              </w:rPr>
              <w:t>Under- weight</w:t>
            </w:r>
          </w:p>
        </w:tc>
        <w:tc>
          <w:tcPr>
            <w:tcW w:w="880" w:type="dxa"/>
            <w:gridSpan w:val="2"/>
            <w:vAlign w:val="bottom"/>
          </w:tcPr>
          <w:p w:rsidR="00D549E2" w:rsidRDefault="001B5197">
            <w:pPr>
              <w:ind w:left="80"/>
              <w:rPr>
                <w:sz w:val="20"/>
                <w:szCs w:val="20"/>
              </w:rPr>
            </w:pPr>
            <w:r>
              <w:rPr>
                <w:rFonts w:eastAsia="Times New Roman"/>
                <w:sz w:val="24"/>
                <w:szCs w:val="24"/>
              </w:rPr>
              <w:t>Norma</w:t>
            </w:r>
          </w:p>
        </w:tc>
        <w:tc>
          <w:tcPr>
            <w:tcW w:w="1460" w:type="dxa"/>
            <w:vAlign w:val="bottom"/>
          </w:tcPr>
          <w:p w:rsidR="00D549E2" w:rsidRDefault="001B5197">
            <w:pPr>
              <w:ind w:left="80"/>
              <w:rPr>
                <w:sz w:val="20"/>
                <w:szCs w:val="20"/>
              </w:rPr>
            </w:pPr>
            <w:r>
              <w:rPr>
                <w:rFonts w:eastAsia="Times New Roman"/>
                <w:sz w:val="24"/>
                <w:szCs w:val="24"/>
              </w:rPr>
              <w:t>Overweight</w:t>
            </w:r>
          </w:p>
        </w:tc>
        <w:tc>
          <w:tcPr>
            <w:tcW w:w="1260" w:type="dxa"/>
            <w:vAlign w:val="bottom"/>
          </w:tcPr>
          <w:p w:rsidR="00D549E2" w:rsidRDefault="001B5197">
            <w:pPr>
              <w:ind w:left="240"/>
              <w:rPr>
                <w:sz w:val="20"/>
                <w:szCs w:val="20"/>
              </w:rPr>
            </w:pPr>
            <w:r>
              <w:rPr>
                <w:rFonts w:eastAsia="Times New Roman"/>
                <w:sz w:val="24"/>
                <w:szCs w:val="24"/>
              </w:rPr>
              <w:t>Obese</w:t>
            </w:r>
          </w:p>
        </w:tc>
        <w:tc>
          <w:tcPr>
            <w:tcW w:w="940" w:type="dxa"/>
            <w:vAlign w:val="bottom"/>
          </w:tcPr>
          <w:p w:rsidR="00D549E2" w:rsidRDefault="001B5197">
            <w:pPr>
              <w:ind w:left="140"/>
              <w:rPr>
                <w:sz w:val="20"/>
                <w:szCs w:val="20"/>
              </w:rPr>
            </w:pPr>
            <w:r>
              <w:rPr>
                <w:rFonts w:eastAsia="Times New Roman"/>
                <w:sz w:val="24"/>
                <w:szCs w:val="24"/>
              </w:rPr>
              <w:t>Missin</w:t>
            </w:r>
          </w:p>
        </w:tc>
        <w:tc>
          <w:tcPr>
            <w:tcW w:w="1800" w:type="dxa"/>
            <w:vAlign w:val="bottom"/>
          </w:tcPr>
          <w:p w:rsidR="00D549E2" w:rsidRDefault="001B5197">
            <w:pPr>
              <w:ind w:left="440"/>
              <w:rPr>
                <w:sz w:val="20"/>
                <w:szCs w:val="20"/>
              </w:rPr>
            </w:pPr>
            <w:r>
              <w:rPr>
                <w:rFonts w:eastAsia="Times New Roman"/>
                <w:sz w:val="24"/>
                <w:szCs w:val="24"/>
              </w:rPr>
              <w:t>Total</w:t>
            </w:r>
          </w:p>
        </w:tc>
      </w:tr>
      <w:tr w:rsidR="00D549E2">
        <w:trPr>
          <w:trHeight w:val="523"/>
        </w:trPr>
        <w:tc>
          <w:tcPr>
            <w:tcW w:w="1320" w:type="dxa"/>
            <w:tcBorders>
              <w:bottom w:val="single" w:sz="8" w:space="0" w:color="808080"/>
            </w:tcBorders>
            <w:vAlign w:val="bottom"/>
          </w:tcPr>
          <w:p w:rsidR="00D549E2" w:rsidRDefault="001B5197">
            <w:pPr>
              <w:ind w:left="100"/>
              <w:rPr>
                <w:sz w:val="20"/>
                <w:szCs w:val="20"/>
              </w:rPr>
            </w:pPr>
            <w:r>
              <w:rPr>
                <w:rFonts w:eastAsia="Times New Roman"/>
                <w:i/>
                <w:iCs/>
                <w:sz w:val="24"/>
                <w:szCs w:val="24"/>
              </w:rPr>
              <w:t xml:space="preserve">N </w:t>
            </w:r>
            <w:r>
              <w:rPr>
                <w:rFonts w:eastAsia="Times New Roman"/>
                <w:sz w:val="24"/>
                <w:szCs w:val="24"/>
              </w:rPr>
              <w:t>(Percent)</w:t>
            </w:r>
          </w:p>
        </w:tc>
        <w:tc>
          <w:tcPr>
            <w:tcW w:w="1600" w:type="dxa"/>
            <w:tcBorders>
              <w:bottom w:val="single" w:sz="8" w:space="0" w:color="808080"/>
            </w:tcBorders>
            <w:vAlign w:val="bottom"/>
          </w:tcPr>
          <w:p w:rsidR="00D549E2" w:rsidRDefault="001B5197">
            <w:pPr>
              <w:ind w:left="140"/>
              <w:rPr>
                <w:sz w:val="20"/>
                <w:szCs w:val="20"/>
              </w:rPr>
            </w:pPr>
            <w:r>
              <w:rPr>
                <w:rFonts w:eastAsia="Times New Roman"/>
                <w:sz w:val="24"/>
                <w:szCs w:val="24"/>
              </w:rPr>
              <w:t>6 (3.8)</w:t>
            </w:r>
          </w:p>
        </w:tc>
        <w:tc>
          <w:tcPr>
            <w:tcW w:w="560" w:type="dxa"/>
            <w:tcBorders>
              <w:bottom w:val="single" w:sz="8" w:space="0" w:color="808080"/>
            </w:tcBorders>
            <w:vAlign w:val="bottom"/>
          </w:tcPr>
          <w:p w:rsidR="00D549E2" w:rsidRDefault="001B5197">
            <w:pPr>
              <w:ind w:left="80"/>
              <w:rPr>
                <w:sz w:val="20"/>
                <w:szCs w:val="20"/>
              </w:rPr>
            </w:pPr>
            <w:r>
              <w:rPr>
                <w:rFonts w:eastAsia="Times New Roman"/>
                <w:sz w:val="24"/>
                <w:szCs w:val="24"/>
              </w:rPr>
              <w:t>7</w:t>
            </w:r>
          </w:p>
        </w:tc>
        <w:tc>
          <w:tcPr>
            <w:tcW w:w="320" w:type="dxa"/>
            <w:tcBorders>
              <w:bottom w:val="single" w:sz="8" w:space="0" w:color="808080"/>
            </w:tcBorders>
            <w:vAlign w:val="bottom"/>
          </w:tcPr>
          <w:p w:rsidR="00D549E2" w:rsidRDefault="001B5197">
            <w:pPr>
              <w:jc w:val="right"/>
              <w:rPr>
                <w:sz w:val="20"/>
                <w:szCs w:val="20"/>
              </w:rPr>
            </w:pPr>
            <w:r>
              <w:rPr>
                <w:rFonts w:eastAsia="Times New Roman"/>
                <w:sz w:val="24"/>
                <w:szCs w:val="24"/>
              </w:rPr>
              <w:t>7</w:t>
            </w:r>
          </w:p>
        </w:tc>
        <w:tc>
          <w:tcPr>
            <w:tcW w:w="1460" w:type="dxa"/>
            <w:tcBorders>
              <w:bottom w:val="single" w:sz="8" w:space="0" w:color="808080"/>
            </w:tcBorders>
            <w:vAlign w:val="bottom"/>
          </w:tcPr>
          <w:p w:rsidR="00D549E2" w:rsidRDefault="001B5197">
            <w:pPr>
              <w:ind w:left="80"/>
              <w:rPr>
                <w:sz w:val="20"/>
                <w:szCs w:val="20"/>
              </w:rPr>
            </w:pPr>
            <w:r>
              <w:rPr>
                <w:rFonts w:eastAsia="Times New Roman"/>
                <w:sz w:val="24"/>
                <w:szCs w:val="24"/>
              </w:rPr>
              <w:t>35 (21.6)</w:t>
            </w:r>
          </w:p>
        </w:tc>
        <w:tc>
          <w:tcPr>
            <w:tcW w:w="1260" w:type="dxa"/>
            <w:tcBorders>
              <w:bottom w:val="single" w:sz="8" w:space="0" w:color="808080"/>
            </w:tcBorders>
            <w:vAlign w:val="bottom"/>
          </w:tcPr>
          <w:p w:rsidR="00D549E2" w:rsidRDefault="001B5197">
            <w:pPr>
              <w:ind w:left="240"/>
              <w:rPr>
                <w:sz w:val="20"/>
                <w:szCs w:val="20"/>
              </w:rPr>
            </w:pPr>
            <w:r>
              <w:rPr>
                <w:rFonts w:eastAsia="Times New Roman"/>
                <w:sz w:val="24"/>
                <w:szCs w:val="24"/>
              </w:rPr>
              <w:t>42 (25.9)</w:t>
            </w:r>
          </w:p>
        </w:tc>
        <w:tc>
          <w:tcPr>
            <w:tcW w:w="940" w:type="dxa"/>
            <w:tcBorders>
              <w:bottom w:val="single" w:sz="8" w:space="0" w:color="808080"/>
            </w:tcBorders>
            <w:vAlign w:val="bottom"/>
          </w:tcPr>
          <w:p w:rsidR="00D549E2" w:rsidRDefault="001B5197">
            <w:pPr>
              <w:ind w:left="140"/>
              <w:rPr>
                <w:sz w:val="20"/>
                <w:szCs w:val="20"/>
              </w:rPr>
            </w:pPr>
            <w:r>
              <w:rPr>
                <w:rFonts w:eastAsia="Times New Roman"/>
                <w:sz w:val="24"/>
                <w:szCs w:val="24"/>
              </w:rPr>
              <w:t>2 (1.2)</w:t>
            </w:r>
          </w:p>
        </w:tc>
        <w:tc>
          <w:tcPr>
            <w:tcW w:w="1800" w:type="dxa"/>
            <w:tcBorders>
              <w:bottom w:val="single" w:sz="8" w:space="0" w:color="808080"/>
            </w:tcBorders>
            <w:vAlign w:val="bottom"/>
          </w:tcPr>
          <w:p w:rsidR="00D549E2" w:rsidRDefault="001B5197">
            <w:pPr>
              <w:ind w:left="440"/>
              <w:rPr>
                <w:sz w:val="20"/>
                <w:szCs w:val="20"/>
              </w:rPr>
            </w:pPr>
            <w:r>
              <w:rPr>
                <w:rFonts w:eastAsia="Times New Roman"/>
                <w:sz w:val="24"/>
                <w:szCs w:val="24"/>
              </w:rPr>
              <w:t>162 (100.0)</w:t>
            </w:r>
          </w:p>
        </w:tc>
      </w:tr>
      <w:tr w:rsidR="00D549E2">
        <w:trPr>
          <w:trHeight w:val="321"/>
        </w:trPr>
        <w:tc>
          <w:tcPr>
            <w:tcW w:w="3480" w:type="dxa"/>
            <w:gridSpan w:val="3"/>
            <w:tcBorders>
              <w:bottom w:val="single" w:sz="8" w:space="0" w:color="808080"/>
            </w:tcBorders>
            <w:vAlign w:val="bottom"/>
          </w:tcPr>
          <w:p w:rsidR="00D549E2" w:rsidRDefault="001B5197">
            <w:pPr>
              <w:ind w:left="100"/>
              <w:rPr>
                <w:sz w:val="20"/>
                <w:szCs w:val="20"/>
              </w:rPr>
            </w:pPr>
            <w:r>
              <w:rPr>
                <w:rFonts w:eastAsia="Times New Roman"/>
                <w:sz w:val="24"/>
                <w:szCs w:val="24"/>
              </w:rPr>
              <w:t xml:space="preserve">BMI (160, </w:t>
            </w:r>
            <w:r>
              <w:rPr>
                <w:rFonts w:eastAsia="Times New Roman"/>
                <w:i/>
                <w:iCs/>
                <w:sz w:val="24"/>
                <w:szCs w:val="24"/>
              </w:rPr>
              <w:t>M =</w:t>
            </w:r>
            <w:r>
              <w:rPr>
                <w:rFonts w:eastAsia="Times New Roman"/>
                <w:sz w:val="24"/>
                <w:szCs w:val="24"/>
              </w:rPr>
              <w:t xml:space="preserve"> 27.78, </w:t>
            </w:r>
            <w:r>
              <w:rPr>
                <w:rFonts w:eastAsia="Times New Roman"/>
                <w:i/>
                <w:iCs/>
                <w:sz w:val="24"/>
                <w:szCs w:val="24"/>
              </w:rPr>
              <w:t>SD =</w:t>
            </w:r>
            <w:r>
              <w:rPr>
                <w:rFonts w:eastAsia="Times New Roman"/>
                <w:sz w:val="24"/>
                <w:szCs w:val="24"/>
              </w:rPr>
              <w:t xml:space="preserve"> 9.76)</w:t>
            </w:r>
          </w:p>
        </w:tc>
        <w:tc>
          <w:tcPr>
            <w:tcW w:w="320" w:type="dxa"/>
            <w:tcBorders>
              <w:bottom w:val="single" w:sz="8" w:space="0" w:color="808080"/>
            </w:tcBorders>
            <w:vAlign w:val="bottom"/>
          </w:tcPr>
          <w:p w:rsidR="00D549E2" w:rsidRDefault="00D549E2">
            <w:pPr>
              <w:rPr>
                <w:sz w:val="24"/>
                <w:szCs w:val="24"/>
              </w:rPr>
            </w:pPr>
          </w:p>
        </w:tc>
        <w:tc>
          <w:tcPr>
            <w:tcW w:w="1460" w:type="dxa"/>
            <w:tcBorders>
              <w:bottom w:val="single" w:sz="8" w:space="0" w:color="808080"/>
            </w:tcBorders>
            <w:vAlign w:val="bottom"/>
          </w:tcPr>
          <w:p w:rsidR="00D549E2" w:rsidRDefault="00D549E2">
            <w:pPr>
              <w:rPr>
                <w:sz w:val="24"/>
                <w:szCs w:val="24"/>
              </w:rPr>
            </w:pPr>
          </w:p>
        </w:tc>
        <w:tc>
          <w:tcPr>
            <w:tcW w:w="1260" w:type="dxa"/>
            <w:tcBorders>
              <w:bottom w:val="single" w:sz="8" w:space="0" w:color="808080"/>
            </w:tcBorders>
            <w:vAlign w:val="bottom"/>
          </w:tcPr>
          <w:p w:rsidR="00D549E2" w:rsidRDefault="00D549E2">
            <w:pPr>
              <w:rPr>
                <w:sz w:val="24"/>
                <w:szCs w:val="24"/>
              </w:rPr>
            </w:pPr>
          </w:p>
        </w:tc>
        <w:tc>
          <w:tcPr>
            <w:tcW w:w="940" w:type="dxa"/>
            <w:tcBorders>
              <w:bottom w:val="single" w:sz="8" w:space="0" w:color="808080"/>
            </w:tcBorders>
            <w:vAlign w:val="bottom"/>
          </w:tcPr>
          <w:p w:rsidR="00D549E2" w:rsidRDefault="00D549E2">
            <w:pPr>
              <w:rPr>
                <w:sz w:val="24"/>
                <w:szCs w:val="24"/>
              </w:rPr>
            </w:pPr>
          </w:p>
        </w:tc>
        <w:tc>
          <w:tcPr>
            <w:tcW w:w="1800" w:type="dxa"/>
            <w:tcBorders>
              <w:bottom w:val="single" w:sz="8" w:space="0" w:color="808080"/>
            </w:tcBorders>
            <w:vAlign w:val="bottom"/>
          </w:tcPr>
          <w:p w:rsidR="00D549E2" w:rsidRDefault="00D549E2">
            <w:pPr>
              <w:rPr>
                <w:sz w:val="24"/>
                <w:szCs w:val="24"/>
              </w:rPr>
            </w:pPr>
          </w:p>
        </w:tc>
      </w:tr>
      <w:tr w:rsidR="00D549E2">
        <w:trPr>
          <w:trHeight w:val="322"/>
        </w:trPr>
        <w:tc>
          <w:tcPr>
            <w:tcW w:w="1320" w:type="dxa"/>
            <w:tcBorders>
              <w:bottom w:val="single" w:sz="8" w:space="0" w:color="808080"/>
            </w:tcBorders>
            <w:vAlign w:val="bottom"/>
          </w:tcPr>
          <w:p w:rsidR="00D549E2" w:rsidRDefault="001B5197">
            <w:pPr>
              <w:ind w:left="100"/>
              <w:rPr>
                <w:sz w:val="20"/>
                <w:szCs w:val="20"/>
              </w:rPr>
            </w:pPr>
            <w:r>
              <w:rPr>
                <w:rFonts w:eastAsia="Times New Roman"/>
                <w:sz w:val="24"/>
                <w:szCs w:val="24"/>
              </w:rPr>
              <w:t>Ethnicity</w:t>
            </w:r>
          </w:p>
        </w:tc>
        <w:tc>
          <w:tcPr>
            <w:tcW w:w="1600" w:type="dxa"/>
            <w:tcBorders>
              <w:bottom w:val="single" w:sz="8" w:space="0" w:color="808080"/>
            </w:tcBorders>
            <w:vAlign w:val="bottom"/>
          </w:tcPr>
          <w:p w:rsidR="00D549E2" w:rsidRDefault="00D549E2">
            <w:pPr>
              <w:rPr>
                <w:sz w:val="24"/>
                <w:szCs w:val="24"/>
              </w:rPr>
            </w:pPr>
          </w:p>
        </w:tc>
        <w:tc>
          <w:tcPr>
            <w:tcW w:w="560" w:type="dxa"/>
            <w:tcBorders>
              <w:bottom w:val="single" w:sz="8" w:space="0" w:color="808080"/>
            </w:tcBorders>
            <w:vAlign w:val="bottom"/>
          </w:tcPr>
          <w:p w:rsidR="00D549E2" w:rsidRDefault="00D549E2">
            <w:pPr>
              <w:rPr>
                <w:sz w:val="24"/>
                <w:szCs w:val="24"/>
              </w:rPr>
            </w:pPr>
          </w:p>
        </w:tc>
        <w:tc>
          <w:tcPr>
            <w:tcW w:w="320" w:type="dxa"/>
            <w:tcBorders>
              <w:bottom w:val="single" w:sz="8" w:space="0" w:color="808080"/>
            </w:tcBorders>
            <w:vAlign w:val="bottom"/>
          </w:tcPr>
          <w:p w:rsidR="00D549E2" w:rsidRDefault="00D549E2">
            <w:pPr>
              <w:rPr>
                <w:sz w:val="24"/>
                <w:szCs w:val="24"/>
              </w:rPr>
            </w:pPr>
          </w:p>
        </w:tc>
        <w:tc>
          <w:tcPr>
            <w:tcW w:w="1460" w:type="dxa"/>
            <w:tcBorders>
              <w:bottom w:val="single" w:sz="8" w:space="0" w:color="808080"/>
            </w:tcBorders>
            <w:vAlign w:val="bottom"/>
          </w:tcPr>
          <w:p w:rsidR="00D549E2" w:rsidRDefault="00D549E2">
            <w:pPr>
              <w:rPr>
                <w:sz w:val="24"/>
                <w:szCs w:val="24"/>
              </w:rPr>
            </w:pPr>
          </w:p>
        </w:tc>
        <w:tc>
          <w:tcPr>
            <w:tcW w:w="1260" w:type="dxa"/>
            <w:tcBorders>
              <w:bottom w:val="single" w:sz="8" w:space="0" w:color="808080"/>
            </w:tcBorders>
            <w:vAlign w:val="bottom"/>
          </w:tcPr>
          <w:p w:rsidR="00D549E2" w:rsidRDefault="00D549E2">
            <w:pPr>
              <w:rPr>
                <w:sz w:val="24"/>
                <w:szCs w:val="24"/>
              </w:rPr>
            </w:pPr>
          </w:p>
        </w:tc>
        <w:tc>
          <w:tcPr>
            <w:tcW w:w="940" w:type="dxa"/>
            <w:tcBorders>
              <w:bottom w:val="single" w:sz="8" w:space="0" w:color="808080"/>
            </w:tcBorders>
            <w:vAlign w:val="bottom"/>
          </w:tcPr>
          <w:p w:rsidR="00D549E2" w:rsidRDefault="00D549E2">
            <w:pPr>
              <w:rPr>
                <w:sz w:val="24"/>
                <w:szCs w:val="24"/>
              </w:rPr>
            </w:pPr>
          </w:p>
        </w:tc>
        <w:tc>
          <w:tcPr>
            <w:tcW w:w="1800" w:type="dxa"/>
            <w:tcBorders>
              <w:bottom w:val="single" w:sz="8" w:space="0" w:color="808080"/>
            </w:tcBorders>
            <w:vAlign w:val="bottom"/>
          </w:tcPr>
          <w:p w:rsidR="00D549E2" w:rsidRDefault="00D549E2">
            <w:pPr>
              <w:rPr>
                <w:sz w:val="24"/>
                <w:szCs w:val="24"/>
              </w:rPr>
            </w:pPr>
          </w:p>
        </w:tc>
      </w:tr>
      <w:tr w:rsidR="00D549E2">
        <w:trPr>
          <w:trHeight w:val="374"/>
        </w:trPr>
        <w:tc>
          <w:tcPr>
            <w:tcW w:w="1320" w:type="dxa"/>
            <w:vAlign w:val="bottom"/>
          </w:tcPr>
          <w:p w:rsidR="00D549E2" w:rsidRDefault="00D549E2">
            <w:pPr>
              <w:rPr>
                <w:sz w:val="24"/>
                <w:szCs w:val="24"/>
              </w:rPr>
            </w:pPr>
          </w:p>
        </w:tc>
        <w:tc>
          <w:tcPr>
            <w:tcW w:w="1600" w:type="dxa"/>
            <w:vAlign w:val="bottom"/>
          </w:tcPr>
          <w:p w:rsidR="00D549E2" w:rsidRDefault="001B5197">
            <w:pPr>
              <w:ind w:left="140"/>
              <w:rPr>
                <w:sz w:val="20"/>
                <w:szCs w:val="20"/>
              </w:rPr>
            </w:pPr>
            <w:r>
              <w:rPr>
                <w:rFonts w:eastAsia="Times New Roman"/>
                <w:sz w:val="24"/>
                <w:szCs w:val="24"/>
              </w:rPr>
              <w:t>White</w:t>
            </w:r>
          </w:p>
        </w:tc>
        <w:tc>
          <w:tcPr>
            <w:tcW w:w="560" w:type="dxa"/>
            <w:vAlign w:val="bottom"/>
          </w:tcPr>
          <w:p w:rsidR="00D549E2" w:rsidRDefault="00D549E2">
            <w:pPr>
              <w:rPr>
                <w:sz w:val="24"/>
                <w:szCs w:val="24"/>
              </w:rPr>
            </w:pPr>
          </w:p>
        </w:tc>
        <w:tc>
          <w:tcPr>
            <w:tcW w:w="320" w:type="dxa"/>
            <w:vAlign w:val="bottom"/>
          </w:tcPr>
          <w:p w:rsidR="00D549E2" w:rsidRDefault="00D549E2">
            <w:pPr>
              <w:rPr>
                <w:sz w:val="24"/>
                <w:szCs w:val="24"/>
              </w:rPr>
            </w:pPr>
          </w:p>
        </w:tc>
        <w:tc>
          <w:tcPr>
            <w:tcW w:w="1460" w:type="dxa"/>
            <w:vAlign w:val="bottom"/>
          </w:tcPr>
          <w:p w:rsidR="00D549E2" w:rsidRDefault="001B5197">
            <w:pPr>
              <w:ind w:left="80"/>
              <w:rPr>
                <w:sz w:val="20"/>
                <w:szCs w:val="20"/>
              </w:rPr>
            </w:pPr>
            <w:r>
              <w:rPr>
                <w:rFonts w:eastAsia="Times New Roman"/>
                <w:sz w:val="24"/>
                <w:szCs w:val="24"/>
              </w:rPr>
              <w:t>Other</w:t>
            </w:r>
          </w:p>
        </w:tc>
        <w:tc>
          <w:tcPr>
            <w:tcW w:w="1260" w:type="dxa"/>
            <w:vAlign w:val="bottom"/>
          </w:tcPr>
          <w:p w:rsidR="00D549E2" w:rsidRDefault="001B5197">
            <w:pPr>
              <w:ind w:left="240"/>
              <w:rPr>
                <w:sz w:val="20"/>
                <w:szCs w:val="20"/>
              </w:rPr>
            </w:pPr>
            <w:r>
              <w:rPr>
                <w:rFonts w:eastAsia="Times New Roman"/>
                <w:sz w:val="24"/>
                <w:szCs w:val="24"/>
              </w:rPr>
              <w:t>Missing</w:t>
            </w:r>
          </w:p>
        </w:tc>
        <w:tc>
          <w:tcPr>
            <w:tcW w:w="940" w:type="dxa"/>
            <w:vAlign w:val="bottom"/>
          </w:tcPr>
          <w:p w:rsidR="00D549E2" w:rsidRDefault="00D549E2">
            <w:pPr>
              <w:rPr>
                <w:sz w:val="24"/>
                <w:szCs w:val="24"/>
              </w:rPr>
            </w:pPr>
          </w:p>
        </w:tc>
        <w:tc>
          <w:tcPr>
            <w:tcW w:w="1800" w:type="dxa"/>
            <w:vAlign w:val="bottom"/>
          </w:tcPr>
          <w:p w:rsidR="00D549E2" w:rsidRDefault="001B5197">
            <w:pPr>
              <w:ind w:left="80"/>
              <w:rPr>
                <w:sz w:val="20"/>
                <w:szCs w:val="20"/>
              </w:rPr>
            </w:pPr>
            <w:r>
              <w:rPr>
                <w:rFonts w:eastAsia="Times New Roman"/>
                <w:sz w:val="24"/>
                <w:szCs w:val="24"/>
              </w:rPr>
              <w:t>Total</w:t>
            </w:r>
          </w:p>
        </w:tc>
      </w:tr>
      <w:tr w:rsidR="00D549E2">
        <w:trPr>
          <w:trHeight w:val="269"/>
        </w:trPr>
        <w:tc>
          <w:tcPr>
            <w:tcW w:w="1320" w:type="dxa"/>
            <w:tcBorders>
              <w:bottom w:val="single" w:sz="8" w:space="0" w:color="808080"/>
            </w:tcBorders>
            <w:vAlign w:val="bottom"/>
          </w:tcPr>
          <w:p w:rsidR="00D549E2" w:rsidRDefault="001B5197">
            <w:pPr>
              <w:spacing w:line="268" w:lineRule="exact"/>
              <w:ind w:left="100"/>
              <w:rPr>
                <w:sz w:val="20"/>
                <w:szCs w:val="20"/>
              </w:rPr>
            </w:pPr>
            <w:r>
              <w:rPr>
                <w:rFonts w:eastAsia="Times New Roman"/>
                <w:i/>
                <w:iCs/>
                <w:sz w:val="24"/>
                <w:szCs w:val="24"/>
              </w:rPr>
              <w:t>N</w:t>
            </w:r>
            <w:r>
              <w:rPr>
                <w:rFonts w:eastAsia="Times New Roman"/>
                <w:sz w:val="24"/>
                <w:szCs w:val="24"/>
              </w:rPr>
              <w:t>(Percent)</w:t>
            </w:r>
          </w:p>
        </w:tc>
        <w:tc>
          <w:tcPr>
            <w:tcW w:w="1600" w:type="dxa"/>
            <w:tcBorders>
              <w:bottom w:val="single" w:sz="8" w:space="0" w:color="808080"/>
            </w:tcBorders>
            <w:vAlign w:val="bottom"/>
          </w:tcPr>
          <w:p w:rsidR="00D549E2" w:rsidRDefault="001B5197">
            <w:pPr>
              <w:spacing w:line="268" w:lineRule="exact"/>
              <w:ind w:left="140"/>
              <w:rPr>
                <w:sz w:val="20"/>
                <w:szCs w:val="20"/>
              </w:rPr>
            </w:pPr>
            <w:r>
              <w:rPr>
                <w:rFonts w:eastAsia="Times New Roman"/>
                <w:sz w:val="24"/>
                <w:szCs w:val="24"/>
              </w:rPr>
              <w:t>123 (75.9)</w:t>
            </w:r>
          </w:p>
        </w:tc>
        <w:tc>
          <w:tcPr>
            <w:tcW w:w="560" w:type="dxa"/>
            <w:tcBorders>
              <w:bottom w:val="single" w:sz="8" w:space="0" w:color="808080"/>
            </w:tcBorders>
            <w:vAlign w:val="bottom"/>
          </w:tcPr>
          <w:p w:rsidR="00D549E2" w:rsidRDefault="00D549E2">
            <w:pPr>
              <w:rPr>
                <w:sz w:val="23"/>
                <w:szCs w:val="23"/>
              </w:rPr>
            </w:pPr>
          </w:p>
        </w:tc>
        <w:tc>
          <w:tcPr>
            <w:tcW w:w="320" w:type="dxa"/>
            <w:tcBorders>
              <w:bottom w:val="single" w:sz="8" w:space="0" w:color="808080"/>
            </w:tcBorders>
            <w:vAlign w:val="bottom"/>
          </w:tcPr>
          <w:p w:rsidR="00D549E2" w:rsidRDefault="00D549E2">
            <w:pPr>
              <w:rPr>
                <w:sz w:val="23"/>
                <w:szCs w:val="23"/>
              </w:rPr>
            </w:pPr>
          </w:p>
        </w:tc>
        <w:tc>
          <w:tcPr>
            <w:tcW w:w="1460" w:type="dxa"/>
            <w:tcBorders>
              <w:bottom w:val="single" w:sz="8" w:space="0" w:color="808080"/>
            </w:tcBorders>
            <w:vAlign w:val="bottom"/>
          </w:tcPr>
          <w:p w:rsidR="00D549E2" w:rsidRDefault="001B5197">
            <w:pPr>
              <w:spacing w:line="268" w:lineRule="exact"/>
              <w:ind w:left="80"/>
              <w:rPr>
                <w:sz w:val="20"/>
                <w:szCs w:val="20"/>
              </w:rPr>
            </w:pPr>
            <w:r>
              <w:rPr>
                <w:rFonts w:eastAsia="Times New Roman"/>
                <w:sz w:val="24"/>
                <w:szCs w:val="24"/>
              </w:rPr>
              <w:t>34 (21.0)</w:t>
            </w:r>
          </w:p>
        </w:tc>
        <w:tc>
          <w:tcPr>
            <w:tcW w:w="1260" w:type="dxa"/>
            <w:tcBorders>
              <w:bottom w:val="single" w:sz="8" w:space="0" w:color="808080"/>
            </w:tcBorders>
            <w:vAlign w:val="bottom"/>
          </w:tcPr>
          <w:p w:rsidR="00D549E2" w:rsidRDefault="001B5197">
            <w:pPr>
              <w:spacing w:line="268" w:lineRule="exact"/>
              <w:ind w:left="240"/>
              <w:rPr>
                <w:sz w:val="20"/>
                <w:szCs w:val="20"/>
              </w:rPr>
            </w:pPr>
            <w:r>
              <w:rPr>
                <w:rFonts w:eastAsia="Times New Roman"/>
                <w:sz w:val="24"/>
                <w:szCs w:val="24"/>
              </w:rPr>
              <w:t>5 (3.1)</w:t>
            </w:r>
          </w:p>
        </w:tc>
        <w:tc>
          <w:tcPr>
            <w:tcW w:w="940" w:type="dxa"/>
            <w:tcBorders>
              <w:bottom w:val="single" w:sz="8" w:space="0" w:color="808080"/>
            </w:tcBorders>
            <w:vAlign w:val="bottom"/>
          </w:tcPr>
          <w:p w:rsidR="00D549E2" w:rsidRDefault="00D549E2">
            <w:pPr>
              <w:rPr>
                <w:sz w:val="23"/>
                <w:szCs w:val="23"/>
              </w:rPr>
            </w:pPr>
          </w:p>
        </w:tc>
        <w:tc>
          <w:tcPr>
            <w:tcW w:w="1800" w:type="dxa"/>
            <w:tcBorders>
              <w:bottom w:val="single" w:sz="8" w:space="0" w:color="808080"/>
            </w:tcBorders>
            <w:vAlign w:val="bottom"/>
          </w:tcPr>
          <w:p w:rsidR="00D549E2" w:rsidRDefault="001B5197">
            <w:pPr>
              <w:spacing w:line="268" w:lineRule="exact"/>
              <w:ind w:left="80"/>
              <w:rPr>
                <w:sz w:val="20"/>
                <w:szCs w:val="20"/>
              </w:rPr>
            </w:pPr>
            <w:r>
              <w:rPr>
                <w:rFonts w:eastAsia="Times New Roman"/>
                <w:sz w:val="24"/>
                <w:szCs w:val="24"/>
              </w:rPr>
              <w:t>162 (100.0)</w:t>
            </w:r>
          </w:p>
        </w:tc>
      </w:tr>
    </w:tbl>
    <w:p w:rsidR="00D549E2" w:rsidRDefault="00D549E2">
      <w:pPr>
        <w:spacing w:line="5" w:lineRule="exact"/>
        <w:rPr>
          <w:sz w:val="20"/>
          <w:szCs w:val="20"/>
        </w:rPr>
      </w:pPr>
    </w:p>
    <w:p w:rsidR="00D549E2" w:rsidRDefault="001B5197">
      <w:pPr>
        <w:rPr>
          <w:sz w:val="20"/>
          <w:szCs w:val="20"/>
        </w:rPr>
      </w:pPr>
      <w:r>
        <w:rPr>
          <w:rFonts w:eastAsia="Times New Roman"/>
          <w:i/>
          <w:iCs/>
          <w:sz w:val="24"/>
          <w:szCs w:val="24"/>
        </w:rPr>
        <w:t xml:space="preserve">Note: </w:t>
      </w:r>
      <w:r>
        <w:rPr>
          <w:rFonts w:eastAsia="Times New Roman"/>
          <w:sz w:val="24"/>
          <w:szCs w:val="24"/>
        </w:rPr>
        <w:t>BMI classes according to World Health Organization classification [68].</w:t>
      </w:r>
    </w:p>
    <w:p w:rsidR="00D549E2" w:rsidRDefault="00D549E2">
      <w:pPr>
        <w:spacing w:line="328" w:lineRule="exact"/>
        <w:rPr>
          <w:sz w:val="20"/>
          <w:szCs w:val="20"/>
        </w:rPr>
      </w:pPr>
    </w:p>
    <w:p w:rsidR="00D549E2" w:rsidRDefault="001B5197">
      <w:pPr>
        <w:spacing w:line="513" w:lineRule="auto"/>
        <w:ind w:right="20"/>
        <w:jc w:val="both"/>
        <w:rPr>
          <w:sz w:val="20"/>
          <w:szCs w:val="20"/>
        </w:rPr>
      </w:pPr>
      <w:r>
        <w:rPr>
          <w:rFonts w:eastAsia="Times New Roman"/>
          <w:sz w:val="24"/>
          <w:szCs w:val="24"/>
        </w:rPr>
        <w:t>After giving informed consent, participants were instructed to complete a series of self-report measures. The study adhered to the British Psychological Society’s ethics guidelines [69–71], complied with the World Medical Association Declaration of Helsinki [72] and was approved by an ethics committee of the University of Derby.</w:t>
      </w:r>
    </w:p>
    <w:p w:rsidR="00D549E2" w:rsidRDefault="001B5197">
      <w:pPr>
        <w:spacing w:line="509" w:lineRule="auto"/>
        <w:ind w:right="20"/>
        <w:jc w:val="both"/>
        <w:rPr>
          <w:sz w:val="20"/>
          <w:szCs w:val="20"/>
        </w:rPr>
      </w:pPr>
      <w:r>
        <w:rPr>
          <w:rFonts w:eastAsia="Times New Roman"/>
          <w:sz w:val="24"/>
          <w:szCs w:val="24"/>
        </w:rPr>
        <w:t>This study followed a correlational design, where traits of emotion dysregulation and loneliness were used as predictors, and a count of the number of symptoms endorsed on FA was used as an outcome variable.</w:t>
      </w:r>
    </w:p>
    <w:p w:rsidR="00D549E2" w:rsidRDefault="001B5197">
      <w:pPr>
        <w:rPr>
          <w:sz w:val="20"/>
          <w:szCs w:val="20"/>
        </w:rPr>
      </w:pPr>
      <w:r>
        <w:rPr>
          <w:rFonts w:eastAsia="Times New Roman"/>
          <w:i/>
          <w:iCs/>
          <w:sz w:val="24"/>
          <w:szCs w:val="24"/>
        </w:rPr>
        <w:t>Measures</w:t>
      </w:r>
    </w:p>
    <w:p w:rsidR="00D549E2" w:rsidRDefault="00D549E2">
      <w:pPr>
        <w:spacing w:line="324" w:lineRule="exact"/>
        <w:rPr>
          <w:sz w:val="20"/>
          <w:szCs w:val="20"/>
        </w:rPr>
      </w:pPr>
    </w:p>
    <w:p w:rsidR="00D549E2" w:rsidRDefault="001B5197">
      <w:pPr>
        <w:rPr>
          <w:sz w:val="20"/>
          <w:szCs w:val="20"/>
        </w:rPr>
      </w:pPr>
      <w:r>
        <w:rPr>
          <w:rFonts w:eastAsia="Times New Roman"/>
          <w:i/>
          <w:iCs/>
          <w:sz w:val="24"/>
          <w:szCs w:val="24"/>
        </w:rPr>
        <w:t>Demographic &amp; Personal Information Questionnaire</w:t>
      </w:r>
    </w:p>
    <w:p w:rsidR="00D549E2" w:rsidRDefault="00D549E2">
      <w:pPr>
        <w:spacing w:line="308" w:lineRule="exact"/>
        <w:rPr>
          <w:sz w:val="20"/>
          <w:szCs w:val="20"/>
        </w:rPr>
      </w:pPr>
    </w:p>
    <w:p w:rsidR="00D549E2" w:rsidRDefault="001B5197">
      <w:pPr>
        <w:spacing w:line="513" w:lineRule="auto"/>
        <w:jc w:val="both"/>
        <w:rPr>
          <w:sz w:val="20"/>
          <w:szCs w:val="20"/>
        </w:rPr>
      </w:pPr>
      <w:r>
        <w:rPr>
          <w:rFonts w:eastAsia="Times New Roman"/>
          <w:sz w:val="24"/>
          <w:szCs w:val="24"/>
        </w:rPr>
        <w:t>Participants’ characteristics were gathered via a ‘Demographic &amp; Personal Information’ questionnaire. Questions referring to participants’ age, sex and ethnic background together with questions asking about current medical condition and/or the use of a medication were included. Height and weight measures were subsequently used to calculate participants´ body mass index</w:t>
      </w:r>
    </w:p>
    <w:p w:rsidR="00D549E2" w:rsidRDefault="001B5197">
      <w:pPr>
        <w:rPr>
          <w:sz w:val="20"/>
          <w:szCs w:val="20"/>
        </w:rPr>
      </w:pPr>
      <w:r>
        <w:rPr>
          <w:rFonts w:eastAsia="Times New Roman"/>
          <w:sz w:val="24"/>
          <w:szCs w:val="24"/>
        </w:rPr>
        <w:t>(BMI = kg/m</w:t>
      </w:r>
      <w:r>
        <w:rPr>
          <w:rFonts w:eastAsia="Times New Roman"/>
          <w:sz w:val="48"/>
          <w:szCs w:val="48"/>
          <w:vertAlign w:val="superscript"/>
        </w:rPr>
        <w:t>2</w:t>
      </w:r>
      <w:r>
        <w:rPr>
          <w:rFonts w:eastAsia="Times New Roman"/>
          <w:sz w:val="24"/>
          <w:szCs w:val="24"/>
        </w:rPr>
        <w:t>).</w:t>
      </w:r>
    </w:p>
    <w:p w:rsidR="00D549E2" w:rsidRDefault="00D549E2">
      <w:pPr>
        <w:spacing w:line="364" w:lineRule="exact"/>
        <w:rPr>
          <w:sz w:val="20"/>
          <w:szCs w:val="20"/>
        </w:rPr>
      </w:pPr>
    </w:p>
    <w:p w:rsidR="00D549E2" w:rsidRDefault="001B5197">
      <w:pPr>
        <w:rPr>
          <w:sz w:val="20"/>
          <w:szCs w:val="20"/>
        </w:rPr>
      </w:pPr>
      <w:r>
        <w:rPr>
          <w:rFonts w:eastAsia="Times New Roman"/>
          <w:i/>
          <w:iCs/>
          <w:sz w:val="24"/>
          <w:szCs w:val="24"/>
        </w:rPr>
        <w:t>Yale Food Addiction Scale (YFAS) [31]</w:t>
      </w:r>
    </w:p>
    <w:p w:rsidR="00D549E2" w:rsidRDefault="00D549E2">
      <w:pPr>
        <w:spacing w:line="308" w:lineRule="exact"/>
        <w:rPr>
          <w:sz w:val="20"/>
          <w:szCs w:val="20"/>
        </w:rPr>
      </w:pPr>
    </w:p>
    <w:p w:rsidR="00D549E2" w:rsidRDefault="001B5197">
      <w:pPr>
        <w:spacing w:line="552" w:lineRule="auto"/>
        <w:ind w:right="20"/>
        <w:jc w:val="both"/>
        <w:rPr>
          <w:sz w:val="20"/>
          <w:szCs w:val="20"/>
        </w:rPr>
      </w:pPr>
      <w:r>
        <w:rPr>
          <w:rFonts w:eastAsia="Times New Roman"/>
          <w:sz w:val="24"/>
          <w:szCs w:val="24"/>
        </w:rPr>
        <w:t>FA was assessed via the YFAS, a measure assessing addictive eating behaviour and/or symptoms for substance dependence as stated in the DSM-IV [73] towards certain foods high in sugar, salt,</w:t>
      </w:r>
    </w:p>
    <w:p w:rsidR="00D549E2" w:rsidRDefault="00D549E2">
      <w:pPr>
        <w:sectPr w:rsidR="00D549E2">
          <w:pgSz w:w="12240" w:h="15840"/>
          <w:pgMar w:top="199" w:right="1420" w:bottom="526" w:left="1440" w:header="0" w:footer="0" w:gutter="0"/>
          <w:cols w:space="720" w:equalWidth="0">
            <w:col w:w="9380"/>
          </w:cols>
        </w:sectPr>
      </w:pPr>
    </w:p>
    <w:p w:rsidR="00D549E2" w:rsidRDefault="001B5197">
      <w:pPr>
        <w:tabs>
          <w:tab w:val="left" w:pos="5160"/>
        </w:tabs>
        <w:ind w:left="2340"/>
        <w:rPr>
          <w:sz w:val="20"/>
          <w:szCs w:val="20"/>
        </w:rPr>
      </w:pPr>
      <w:bookmarkStart w:id="11" w:name="page11"/>
      <w:bookmarkEnd w:id="11"/>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2" w:lineRule="auto"/>
        <w:jc w:val="both"/>
        <w:rPr>
          <w:sz w:val="20"/>
          <w:szCs w:val="20"/>
        </w:rPr>
      </w:pPr>
      <w:r>
        <w:rPr>
          <w:rFonts w:eastAsia="Times New Roman"/>
          <w:sz w:val="24"/>
          <w:szCs w:val="24"/>
        </w:rPr>
        <w:t>fat, or starches in the past year. This 25-item self-report measure includes a mixture of response categories. On 16 items, a Likert-type format is ranked from 0 (Never) to 4 (4 or more times or daily); 8 items are dichotomous (0 = no, 1 = yes) and the final item is answered from 1 (or fewer times) to 5 (or more times). Following the scoring instructions by Meule and Gearhardt [74], all items were dichotomised to indicate whether the diagnostic criterion corresponding to a given item was positively endorsed. Then, a continuous symptom count (score should range from 0 symptoms to 7 symptoms) was calculated by summing the number of endorsed criteria. The YFAS showed good internal reliability in the current sample (α = .92).</w:t>
      </w:r>
    </w:p>
    <w:p w:rsidR="00D549E2" w:rsidRDefault="00D549E2">
      <w:pPr>
        <w:spacing w:line="6" w:lineRule="exact"/>
        <w:rPr>
          <w:sz w:val="20"/>
          <w:szCs w:val="20"/>
        </w:rPr>
      </w:pPr>
    </w:p>
    <w:p w:rsidR="00D549E2" w:rsidRDefault="001B5197">
      <w:pPr>
        <w:rPr>
          <w:sz w:val="20"/>
          <w:szCs w:val="20"/>
        </w:rPr>
      </w:pPr>
      <w:r>
        <w:rPr>
          <w:rFonts w:eastAsia="Times New Roman"/>
          <w:i/>
          <w:iCs/>
          <w:sz w:val="24"/>
          <w:szCs w:val="24"/>
        </w:rPr>
        <w:t>Difficulties in Emotion Regulation Scale (DERS) [32]</w:t>
      </w:r>
    </w:p>
    <w:p w:rsidR="00D549E2" w:rsidRDefault="00D549E2">
      <w:pPr>
        <w:spacing w:line="308" w:lineRule="exact"/>
        <w:rPr>
          <w:sz w:val="20"/>
          <w:szCs w:val="20"/>
        </w:rPr>
      </w:pPr>
    </w:p>
    <w:p w:rsidR="00D549E2" w:rsidRDefault="001B5197">
      <w:pPr>
        <w:spacing w:line="515" w:lineRule="auto"/>
        <w:jc w:val="both"/>
        <w:rPr>
          <w:sz w:val="20"/>
          <w:szCs w:val="20"/>
        </w:rPr>
      </w:pPr>
      <w:r>
        <w:rPr>
          <w:rFonts w:eastAsia="Times New Roman"/>
          <w:sz w:val="24"/>
          <w:szCs w:val="24"/>
        </w:rPr>
        <w:t>Multiple aspects of emotion dysregulation were assessed by the DERS. This is a 36-item scale with five response options ranging from 1 (Almost never) to 5 (Almost always). The scale consists of six subscales:</w:t>
      </w:r>
    </w:p>
    <w:p w:rsidR="00D549E2" w:rsidRDefault="00D549E2">
      <w:pPr>
        <w:spacing w:line="3" w:lineRule="exact"/>
        <w:rPr>
          <w:sz w:val="20"/>
          <w:szCs w:val="20"/>
        </w:rPr>
      </w:pPr>
    </w:p>
    <w:p w:rsidR="00D549E2" w:rsidRDefault="001B5197">
      <w:pPr>
        <w:numPr>
          <w:ilvl w:val="0"/>
          <w:numId w:val="4"/>
        </w:numPr>
        <w:tabs>
          <w:tab w:val="left" w:pos="1180"/>
        </w:tabs>
        <w:spacing w:line="510" w:lineRule="auto"/>
        <w:ind w:left="1180" w:hanging="720"/>
        <w:jc w:val="both"/>
        <w:rPr>
          <w:rFonts w:ascii="Arial" w:eastAsia="Arial" w:hAnsi="Arial" w:cs="Arial"/>
        </w:rPr>
      </w:pPr>
      <w:r>
        <w:rPr>
          <w:rFonts w:eastAsia="Times New Roman"/>
          <w:sz w:val="24"/>
          <w:szCs w:val="24"/>
        </w:rPr>
        <w:t xml:space="preserve">Nonacceptance of emotional responses (NONACCEPT, α = .92): Someone’s tendency toward negative secondary responses to negative emotions, and/or denial of distress (e.g., </w:t>
      </w:r>
      <w:r>
        <w:rPr>
          <w:rFonts w:eastAsia="Times New Roman"/>
          <w:i/>
          <w:iCs/>
          <w:sz w:val="24"/>
          <w:szCs w:val="24"/>
        </w:rPr>
        <w:t>When I’m upset, I become angry with myself for feeling that way</w:t>
      </w:r>
      <w:r>
        <w:rPr>
          <w:rFonts w:eastAsia="Times New Roman"/>
          <w:sz w:val="24"/>
          <w:szCs w:val="24"/>
        </w:rPr>
        <w:t>).</w:t>
      </w:r>
    </w:p>
    <w:p w:rsidR="00D549E2" w:rsidRDefault="001B5197">
      <w:pPr>
        <w:numPr>
          <w:ilvl w:val="0"/>
          <w:numId w:val="4"/>
        </w:numPr>
        <w:tabs>
          <w:tab w:val="left" w:pos="1180"/>
        </w:tabs>
        <w:spacing w:line="515" w:lineRule="auto"/>
        <w:ind w:left="1180" w:hanging="720"/>
        <w:jc w:val="both"/>
        <w:rPr>
          <w:rFonts w:ascii="Arial" w:eastAsia="Arial" w:hAnsi="Arial" w:cs="Arial"/>
        </w:rPr>
      </w:pPr>
      <w:r>
        <w:rPr>
          <w:rFonts w:eastAsia="Times New Roman"/>
          <w:sz w:val="24"/>
          <w:szCs w:val="24"/>
        </w:rPr>
        <w:t xml:space="preserve">Difficulty engaging in goal-directed behaviour (GOALS, α = .92): Identifies problems in concentrating and accomplishing tasks while experiencing negative emotions (e.g., </w:t>
      </w:r>
      <w:r>
        <w:rPr>
          <w:rFonts w:eastAsia="Times New Roman"/>
          <w:i/>
          <w:iCs/>
          <w:sz w:val="24"/>
          <w:szCs w:val="24"/>
        </w:rPr>
        <w:t>When I’m upset, I have difficulty getting work done</w:t>
      </w:r>
      <w:r>
        <w:rPr>
          <w:rFonts w:eastAsia="Times New Roman"/>
          <w:sz w:val="24"/>
          <w:szCs w:val="24"/>
        </w:rPr>
        <w:t>).</w:t>
      </w:r>
    </w:p>
    <w:p w:rsidR="00D549E2" w:rsidRDefault="00D549E2">
      <w:pPr>
        <w:spacing w:line="3" w:lineRule="exact"/>
        <w:rPr>
          <w:rFonts w:ascii="Arial" w:eastAsia="Arial" w:hAnsi="Arial" w:cs="Arial"/>
        </w:rPr>
      </w:pPr>
    </w:p>
    <w:p w:rsidR="00D549E2" w:rsidRDefault="001B5197">
      <w:pPr>
        <w:numPr>
          <w:ilvl w:val="0"/>
          <w:numId w:val="4"/>
        </w:numPr>
        <w:tabs>
          <w:tab w:val="left" w:pos="1180"/>
        </w:tabs>
        <w:spacing w:line="511" w:lineRule="auto"/>
        <w:ind w:left="1180" w:hanging="720"/>
        <w:jc w:val="both"/>
        <w:rPr>
          <w:rFonts w:ascii="Arial" w:eastAsia="Arial" w:hAnsi="Arial" w:cs="Arial"/>
        </w:rPr>
      </w:pPr>
      <w:r>
        <w:rPr>
          <w:rFonts w:eastAsia="Times New Roman"/>
          <w:sz w:val="24"/>
          <w:szCs w:val="24"/>
        </w:rPr>
        <w:t xml:space="preserve">Impulse control difficulties (IMPULSE, α = .93): Identifies behaviours when someone struggles to control behaviour when upset (e.g., </w:t>
      </w:r>
      <w:r>
        <w:rPr>
          <w:rFonts w:eastAsia="Times New Roman"/>
          <w:i/>
          <w:iCs/>
          <w:sz w:val="24"/>
          <w:szCs w:val="24"/>
        </w:rPr>
        <w:t>I experience my emotions</w:t>
      </w:r>
    </w:p>
    <w:p w:rsidR="00D549E2" w:rsidRDefault="00D549E2">
      <w:pPr>
        <w:sectPr w:rsidR="00D549E2">
          <w:pgSz w:w="12240" w:h="15840"/>
          <w:pgMar w:top="199" w:right="1440" w:bottom="1440" w:left="1440" w:header="0" w:footer="0" w:gutter="0"/>
          <w:cols w:space="720" w:equalWidth="0">
            <w:col w:w="9360"/>
          </w:cols>
        </w:sect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5" w:lineRule="exact"/>
        <w:rPr>
          <w:sz w:val="20"/>
          <w:szCs w:val="20"/>
        </w:rPr>
      </w:pPr>
    </w:p>
    <w:p w:rsidR="00D549E2" w:rsidRDefault="001B5197">
      <w:pPr>
        <w:ind w:left="460"/>
        <w:jc w:val="center"/>
        <w:rPr>
          <w:sz w:val="20"/>
          <w:szCs w:val="20"/>
        </w:rPr>
      </w:pPr>
      <w:r>
        <w:rPr>
          <w:rFonts w:ascii="Arial" w:eastAsia="Arial" w:hAnsi="Arial" w:cs="Arial"/>
        </w:rPr>
        <w:t>iv)</w:t>
      </w:r>
    </w:p>
    <w:p w:rsidR="00D549E2" w:rsidRDefault="001B5197">
      <w:pPr>
        <w:spacing w:line="20" w:lineRule="exact"/>
        <w:rPr>
          <w:sz w:val="20"/>
          <w:szCs w:val="20"/>
        </w:rPr>
      </w:pPr>
      <w:r>
        <w:rPr>
          <w:sz w:val="20"/>
          <w:szCs w:val="20"/>
        </w:rPr>
        <w:br w:type="column"/>
      </w:r>
    </w:p>
    <w:p w:rsidR="00D549E2" w:rsidRDefault="001B5197">
      <w:pPr>
        <w:rPr>
          <w:sz w:val="20"/>
          <w:szCs w:val="20"/>
        </w:rPr>
      </w:pPr>
      <w:r>
        <w:rPr>
          <w:rFonts w:eastAsia="Times New Roman"/>
          <w:i/>
          <w:iCs/>
          <w:sz w:val="24"/>
          <w:szCs w:val="24"/>
        </w:rPr>
        <w:t>as overwhelming and out of control</w:t>
      </w:r>
      <w:r>
        <w:rPr>
          <w:rFonts w:eastAsia="Times New Roman"/>
          <w:sz w:val="24"/>
          <w:szCs w:val="24"/>
        </w:rPr>
        <w:t>).</w:t>
      </w:r>
    </w:p>
    <w:p w:rsidR="00D549E2" w:rsidRDefault="00D549E2">
      <w:pPr>
        <w:spacing w:line="308" w:lineRule="exact"/>
        <w:rPr>
          <w:sz w:val="20"/>
          <w:szCs w:val="20"/>
        </w:rPr>
      </w:pPr>
    </w:p>
    <w:p w:rsidR="00D549E2" w:rsidRDefault="001B5197">
      <w:pPr>
        <w:tabs>
          <w:tab w:val="left" w:pos="620"/>
          <w:tab w:val="left" w:pos="980"/>
          <w:tab w:val="left" w:pos="2100"/>
          <w:tab w:val="left" w:pos="3240"/>
          <w:tab w:val="left" w:pos="5140"/>
          <w:tab w:val="left" w:pos="5440"/>
          <w:tab w:val="left" w:pos="6040"/>
          <w:tab w:val="left" w:pos="7140"/>
        </w:tabs>
        <w:rPr>
          <w:sz w:val="20"/>
          <w:szCs w:val="20"/>
        </w:rPr>
      </w:pPr>
      <w:r>
        <w:rPr>
          <w:rFonts w:eastAsia="Times New Roman"/>
          <w:sz w:val="24"/>
          <w:szCs w:val="24"/>
        </w:rPr>
        <w:t>Lack</w:t>
      </w:r>
      <w:r>
        <w:rPr>
          <w:rFonts w:eastAsia="Times New Roman"/>
          <w:sz w:val="24"/>
          <w:szCs w:val="24"/>
        </w:rPr>
        <w:tab/>
        <w:t>of</w:t>
      </w:r>
      <w:r>
        <w:rPr>
          <w:rFonts w:eastAsia="Times New Roman"/>
          <w:sz w:val="24"/>
          <w:szCs w:val="24"/>
        </w:rPr>
        <w:tab/>
        <w:t>emotional</w:t>
      </w:r>
      <w:r>
        <w:rPr>
          <w:rFonts w:eastAsia="Times New Roman"/>
          <w:sz w:val="24"/>
          <w:szCs w:val="24"/>
        </w:rPr>
        <w:tab/>
        <w:t>awareness</w:t>
      </w:r>
      <w:r>
        <w:rPr>
          <w:rFonts w:eastAsia="Times New Roman"/>
          <w:sz w:val="24"/>
          <w:szCs w:val="24"/>
        </w:rPr>
        <w:tab/>
        <w:t>(AWARENESS, α</w:t>
      </w:r>
      <w:r>
        <w:rPr>
          <w:rFonts w:eastAsia="Times New Roman"/>
          <w:sz w:val="24"/>
          <w:szCs w:val="24"/>
        </w:rPr>
        <w:tab/>
        <w:t>=</w:t>
      </w:r>
      <w:r>
        <w:rPr>
          <w:rFonts w:eastAsia="Times New Roman"/>
          <w:sz w:val="24"/>
          <w:szCs w:val="24"/>
        </w:rPr>
        <w:tab/>
        <w:t>.86):</w:t>
      </w:r>
      <w:r>
        <w:rPr>
          <w:rFonts w:eastAsia="Times New Roman"/>
          <w:sz w:val="24"/>
          <w:szCs w:val="24"/>
        </w:rPr>
        <w:tab/>
        <w:t>Captures</w:t>
      </w:r>
      <w:r>
        <w:rPr>
          <w:sz w:val="20"/>
          <w:szCs w:val="20"/>
        </w:rPr>
        <w:tab/>
      </w:r>
      <w:r>
        <w:rPr>
          <w:rFonts w:eastAsia="Times New Roman"/>
          <w:sz w:val="23"/>
          <w:szCs w:val="23"/>
        </w:rPr>
        <w:t>someone’s</w:t>
      </w:r>
    </w:p>
    <w:p w:rsidR="00D549E2" w:rsidRDefault="00D549E2">
      <w:pPr>
        <w:sectPr w:rsidR="00D549E2">
          <w:type w:val="continuous"/>
          <w:pgSz w:w="12240" w:h="15840"/>
          <w:pgMar w:top="199" w:right="1440" w:bottom="1440" w:left="1440" w:header="0" w:footer="0" w:gutter="0"/>
          <w:cols w:num="2" w:space="720" w:equalWidth="0">
            <w:col w:w="700" w:space="480"/>
            <w:col w:w="8180"/>
          </w:cols>
        </w:sectPr>
      </w:pPr>
    </w:p>
    <w:p w:rsidR="00D549E2" w:rsidRDefault="001B5197">
      <w:pPr>
        <w:tabs>
          <w:tab w:val="left" w:pos="5160"/>
        </w:tabs>
        <w:ind w:left="2340"/>
        <w:rPr>
          <w:sz w:val="20"/>
          <w:szCs w:val="20"/>
        </w:rPr>
      </w:pPr>
      <w:bookmarkStart w:id="12" w:name="page12"/>
      <w:bookmarkEnd w:id="12"/>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2" w:lineRule="exact"/>
        <w:rPr>
          <w:sz w:val="20"/>
          <w:szCs w:val="20"/>
        </w:rPr>
      </w:pPr>
    </w:p>
    <w:p w:rsidR="00D549E2" w:rsidRDefault="001B5197">
      <w:pPr>
        <w:spacing w:line="514" w:lineRule="auto"/>
        <w:ind w:left="1180"/>
        <w:rPr>
          <w:sz w:val="20"/>
          <w:szCs w:val="20"/>
        </w:rPr>
      </w:pPr>
      <w:r>
        <w:rPr>
          <w:rFonts w:eastAsia="Times New Roman"/>
          <w:sz w:val="24"/>
          <w:szCs w:val="24"/>
        </w:rPr>
        <w:t xml:space="preserve">inattention to emotional responses (e.g., </w:t>
      </w:r>
      <w:r>
        <w:rPr>
          <w:rFonts w:eastAsia="Times New Roman"/>
          <w:i/>
          <w:iCs/>
          <w:sz w:val="24"/>
          <w:szCs w:val="24"/>
        </w:rPr>
        <w:t>I pay attention to how I feel-</w:t>
      </w:r>
      <w:r>
        <w:rPr>
          <w:rFonts w:eastAsia="Times New Roman"/>
          <w:sz w:val="24"/>
          <w:szCs w:val="24"/>
        </w:rPr>
        <w:t xml:space="preserve"> Reversed Item).</w:t>
      </w:r>
    </w:p>
    <w:p w:rsidR="00D549E2" w:rsidRDefault="00D549E2">
      <w:pPr>
        <w:spacing w:line="2" w:lineRule="exact"/>
        <w:rPr>
          <w:sz w:val="20"/>
          <w:szCs w:val="20"/>
        </w:rPr>
      </w:pPr>
    </w:p>
    <w:p w:rsidR="00D549E2" w:rsidRDefault="001B5197">
      <w:pPr>
        <w:numPr>
          <w:ilvl w:val="0"/>
          <w:numId w:val="5"/>
        </w:numPr>
        <w:tabs>
          <w:tab w:val="left" w:pos="1180"/>
        </w:tabs>
        <w:spacing w:line="513" w:lineRule="auto"/>
        <w:ind w:left="1180" w:hanging="720"/>
        <w:jc w:val="both"/>
        <w:rPr>
          <w:rFonts w:ascii="Arial" w:eastAsia="Arial" w:hAnsi="Arial" w:cs="Arial"/>
        </w:rPr>
      </w:pPr>
      <w:r>
        <w:rPr>
          <w:rFonts w:eastAsia="Times New Roman"/>
          <w:sz w:val="24"/>
          <w:szCs w:val="24"/>
        </w:rPr>
        <w:t xml:space="preserve">Limited access to emotion regulation strategies (STRATEGIES, α = .93): Captures someone’s beliefs that there is little a person can do to regulate one’s emotions effectively after becoming upset (e.g., </w:t>
      </w:r>
      <w:r>
        <w:rPr>
          <w:rFonts w:eastAsia="Times New Roman"/>
          <w:i/>
          <w:iCs/>
          <w:sz w:val="24"/>
          <w:szCs w:val="24"/>
        </w:rPr>
        <w:t>When I’m upset, I believe that I will remain</w:t>
      </w:r>
      <w:r>
        <w:rPr>
          <w:rFonts w:eastAsia="Times New Roman"/>
          <w:sz w:val="24"/>
          <w:szCs w:val="24"/>
        </w:rPr>
        <w:t xml:space="preserve"> </w:t>
      </w:r>
      <w:r>
        <w:rPr>
          <w:rFonts w:eastAsia="Times New Roman"/>
          <w:i/>
          <w:iCs/>
          <w:sz w:val="24"/>
          <w:szCs w:val="24"/>
        </w:rPr>
        <w:t>that way for a long time</w:t>
      </w:r>
      <w:r>
        <w:rPr>
          <w:rFonts w:eastAsia="Times New Roman"/>
          <w:sz w:val="24"/>
          <w:szCs w:val="24"/>
        </w:rPr>
        <w:t>).</w:t>
      </w:r>
    </w:p>
    <w:p w:rsidR="00D549E2" w:rsidRDefault="001B5197">
      <w:pPr>
        <w:numPr>
          <w:ilvl w:val="0"/>
          <w:numId w:val="5"/>
        </w:numPr>
        <w:tabs>
          <w:tab w:val="left" w:pos="1180"/>
        </w:tabs>
        <w:spacing w:line="511" w:lineRule="auto"/>
        <w:ind w:left="1180" w:hanging="720"/>
        <w:jc w:val="both"/>
        <w:rPr>
          <w:rFonts w:ascii="Arial" w:eastAsia="Arial" w:hAnsi="Arial" w:cs="Arial"/>
        </w:rPr>
      </w:pPr>
      <w:r>
        <w:rPr>
          <w:rFonts w:eastAsia="Times New Roman"/>
          <w:sz w:val="24"/>
          <w:szCs w:val="24"/>
        </w:rPr>
        <w:t xml:space="preserve">Lack of emotional clarity (CLARITY, α = .88): Identifies the extent to which individuals are unclear about which emotions they are experiencing. (e.g., </w:t>
      </w:r>
      <w:r>
        <w:rPr>
          <w:rFonts w:eastAsia="Times New Roman"/>
          <w:i/>
          <w:iCs/>
          <w:sz w:val="24"/>
          <w:szCs w:val="24"/>
        </w:rPr>
        <w:t>I have no</w:t>
      </w:r>
    </w:p>
    <w:p w:rsidR="00D549E2" w:rsidRDefault="00D549E2">
      <w:pPr>
        <w:spacing w:line="1" w:lineRule="exact"/>
        <w:rPr>
          <w:sz w:val="20"/>
          <w:szCs w:val="20"/>
        </w:rPr>
      </w:pPr>
    </w:p>
    <w:p w:rsidR="00D549E2" w:rsidRDefault="001B5197">
      <w:pPr>
        <w:ind w:left="1180"/>
        <w:rPr>
          <w:sz w:val="20"/>
          <w:szCs w:val="20"/>
        </w:rPr>
      </w:pPr>
      <w:r>
        <w:rPr>
          <w:rFonts w:eastAsia="Times New Roman"/>
          <w:i/>
          <w:iCs/>
          <w:sz w:val="24"/>
          <w:szCs w:val="24"/>
        </w:rPr>
        <w:t>idea how I am feeling</w:t>
      </w:r>
      <w:r>
        <w:rPr>
          <w:rFonts w:eastAsia="Times New Roman"/>
          <w:sz w:val="24"/>
          <w:szCs w:val="24"/>
        </w:rPr>
        <w:t>).</w:t>
      </w:r>
    </w:p>
    <w:p w:rsidR="00D549E2" w:rsidRDefault="00D549E2">
      <w:pPr>
        <w:spacing w:line="308" w:lineRule="exact"/>
        <w:rPr>
          <w:sz w:val="20"/>
          <w:szCs w:val="20"/>
        </w:rPr>
      </w:pPr>
    </w:p>
    <w:p w:rsidR="00D549E2" w:rsidRDefault="001B5197">
      <w:pPr>
        <w:spacing w:line="511" w:lineRule="auto"/>
        <w:jc w:val="both"/>
        <w:rPr>
          <w:sz w:val="20"/>
          <w:szCs w:val="20"/>
        </w:rPr>
      </w:pPr>
      <w:r>
        <w:rPr>
          <w:rFonts w:eastAsia="Times New Roman"/>
          <w:sz w:val="24"/>
          <w:szCs w:val="24"/>
        </w:rPr>
        <w:t>These subscales combine to indicate the overall emotional dysregulation scale (α = .96), with higher scores signifying greater emotional dysregulation.</w:t>
      </w:r>
    </w:p>
    <w:p w:rsidR="00D549E2" w:rsidRDefault="00D549E2">
      <w:pPr>
        <w:spacing w:line="1" w:lineRule="exact"/>
        <w:rPr>
          <w:sz w:val="20"/>
          <w:szCs w:val="20"/>
        </w:rPr>
      </w:pPr>
    </w:p>
    <w:p w:rsidR="00D549E2" w:rsidRDefault="001B5197">
      <w:pPr>
        <w:rPr>
          <w:sz w:val="20"/>
          <w:szCs w:val="20"/>
        </w:rPr>
      </w:pPr>
      <w:r>
        <w:rPr>
          <w:rFonts w:eastAsia="Times New Roman"/>
          <w:i/>
          <w:iCs/>
          <w:sz w:val="24"/>
          <w:szCs w:val="24"/>
        </w:rPr>
        <w:t>UCLA Loneliness Scale [60]</w:t>
      </w:r>
    </w:p>
    <w:p w:rsidR="00D549E2" w:rsidRDefault="00D549E2">
      <w:pPr>
        <w:spacing w:line="328" w:lineRule="exact"/>
        <w:rPr>
          <w:sz w:val="20"/>
          <w:szCs w:val="20"/>
        </w:rPr>
      </w:pPr>
    </w:p>
    <w:p w:rsidR="00D549E2" w:rsidRDefault="001B5197">
      <w:pPr>
        <w:spacing w:line="511" w:lineRule="auto"/>
        <w:jc w:val="both"/>
        <w:rPr>
          <w:sz w:val="20"/>
          <w:szCs w:val="20"/>
        </w:rPr>
      </w:pPr>
      <w:r>
        <w:rPr>
          <w:rFonts w:eastAsia="Times New Roman"/>
          <w:sz w:val="24"/>
          <w:szCs w:val="24"/>
        </w:rPr>
        <w:t xml:space="preserve">Loneliness and feelings of social isolation were assessed by the UCLA Loneliness scale, which showed good internal reliability (α = .96). This is a 20-item scale (e.g., </w:t>
      </w:r>
      <w:r>
        <w:rPr>
          <w:rFonts w:eastAsia="Times New Roman"/>
          <w:i/>
          <w:iCs/>
          <w:sz w:val="24"/>
          <w:szCs w:val="24"/>
        </w:rPr>
        <w:t>How often do you feel</w:t>
      </w:r>
      <w:r>
        <w:rPr>
          <w:rFonts w:eastAsia="Times New Roman"/>
          <w:sz w:val="24"/>
          <w:szCs w:val="24"/>
        </w:rPr>
        <w:t xml:space="preserve"> </w:t>
      </w:r>
      <w:r>
        <w:rPr>
          <w:rFonts w:eastAsia="Times New Roman"/>
          <w:i/>
          <w:iCs/>
          <w:sz w:val="24"/>
          <w:szCs w:val="24"/>
        </w:rPr>
        <w:t>alone?</w:t>
      </w:r>
      <w:r>
        <w:rPr>
          <w:rFonts w:eastAsia="Times New Roman"/>
          <w:sz w:val="24"/>
          <w:szCs w:val="24"/>
        </w:rPr>
        <w:t>) in which participants respond from 1 (Never) to 4 (Always). Higher scores indicate</w:t>
      </w:r>
      <w:r>
        <w:rPr>
          <w:rFonts w:eastAsia="Times New Roman"/>
          <w:i/>
          <w:iCs/>
          <w:sz w:val="24"/>
          <w:szCs w:val="24"/>
        </w:rPr>
        <w:t xml:space="preserve"> </w:t>
      </w:r>
      <w:r>
        <w:rPr>
          <w:rFonts w:eastAsia="Times New Roman"/>
          <w:sz w:val="24"/>
          <w:szCs w:val="24"/>
        </w:rPr>
        <w:t>higher loneliness and greater perceived social isolation.</w:t>
      </w:r>
    </w:p>
    <w:p w:rsidR="00D549E2" w:rsidRDefault="00D549E2">
      <w:pPr>
        <w:spacing w:line="4" w:lineRule="exact"/>
        <w:rPr>
          <w:sz w:val="20"/>
          <w:szCs w:val="20"/>
        </w:rPr>
      </w:pPr>
    </w:p>
    <w:p w:rsidR="00D549E2" w:rsidRDefault="001B5197">
      <w:pPr>
        <w:rPr>
          <w:sz w:val="20"/>
          <w:szCs w:val="20"/>
        </w:rPr>
      </w:pPr>
      <w:r>
        <w:rPr>
          <w:rFonts w:eastAsia="Times New Roman"/>
          <w:b/>
          <w:bCs/>
          <w:i/>
          <w:iCs/>
          <w:sz w:val="24"/>
          <w:szCs w:val="24"/>
        </w:rPr>
        <w:t>Statistical analysis</w:t>
      </w:r>
    </w:p>
    <w:p w:rsidR="00D549E2" w:rsidRDefault="00D549E2">
      <w:pPr>
        <w:spacing w:line="310" w:lineRule="exact"/>
        <w:rPr>
          <w:sz w:val="20"/>
          <w:szCs w:val="20"/>
        </w:rPr>
      </w:pPr>
    </w:p>
    <w:p w:rsidR="00D549E2" w:rsidRDefault="001B5197">
      <w:pPr>
        <w:spacing w:line="520" w:lineRule="auto"/>
        <w:jc w:val="both"/>
        <w:rPr>
          <w:sz w:val="20"/>
          <w:szCs w:val="20"/>
        </w:rPr>
      </w:pPr>
      <w:r>
        <w:rPr>
          <w:rFonts w:eastAsia="Times New Roman"/>
          <w:sz w:val="24"/>
          <w:szCs w:val="24"/>
        </w:rPr>
        <w:t>Preliminary analyses were performed to ensure no violation of the assumptions of normality and/ or any indication of univariate/multivariate outliers. Following preliminary analyses, regression was used to test the data. The outcome variable in this study was a count of the number of symptoms endorsed on YFAS, while traits of emotion dysregulation and loneliness were used as the predictors. Due to the nature of the outcome variable (count data; less than its mean), a</w:t>
      </w:r>
    </w:p>
    <w:p w:rsidR="00D549E2" w:rsidRDefault="00D549E2">
      <w:pPr>
        <w:sectPr w:rsidR="00D549E2">
          <w:pgSz w:w="12240" w:h="15840"/>
          <w:pgMar w:top="199" w:right="1440" w:bottom="826" w:left="1440" w:header="0" w:footer="0" w:gutter="0"/>
          <w:cols w:space="720" w:equalWidth="0">
            <w:col w:w="9360"/>
          </w:cols>
        </w:sectPr>
      </w:pPr>
    </w:p>
    <w:p w:rsidR="00D549E2" w:rsidRDefault="001B5197">
      <w:pPr>
        <w:tabs>
          <w:tab w:val="left" w:pos="5160"/>
        </w:tabs>
        <w:ind w:left="2340"/>
        <w:rPr>
          <w:sz w:val="20"/>
          <w:szCs w:val="20"/>
        </w:rPr>
      </w:pPr>
      <w:bookmarkStart w:id="13" w:name="page13"/>
      <w:bookmarkEnd w:id="13"/>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rPr>
          <w:sz w:val="20"/>
          <w:szCs w:val="20"/>
        </w:rPr>
      </w:pPr>
      <w:r>
        <w:rPr>
          <w:rFonts w:eastAsia="Times New Roman"/>
          <w:sz w:val="24"/>
          <w:szCs w:val="24"/>
        </w:rPr>
        <w:t>Poisson regression analysis was performed. Statistical significance was set at P &lt;0.05.</w:t>
      </w:r>
    </w:p>
    <w:p w:rsidR="00D549E2" w:rsidRDefault="00D549E2">
      <w:pPr>
        <w:spacing w:line="298" w:lineRule="exact"/>
        <w:rPr>
          <w:sz w:val="20"/>
          <w:szCs w:val="20"/>
        </w:rPr>
      </w:pPr>
    </w:p>
    <w:p w:rsidR="00D549E2" w:rsidRDefault="001B5197">
      <w:pPr>
        <w:rPr>
          <w:sz w:val="20"/>
          <w:szCs w:val="20"/>
        </w:rPr>
      </w:pPr>
      <w:r>
        <w:rPr>
          <w:rFonts w:eastAsia="Times New Roman"/>
          <w:b/>
          <w:bCs/>
          <w:sz w:val="24"/>
          <w:szCs w:val="24"/>
        </w:rPr>
        <w:t>RESULTS</w:t>
      </w:r>
    </w:p>
    <w:p w:rsidR="00D549E2" w:rsidRDefault="00D549E2">
      <w:pPr>
        <w:spacing w:line="324" w:lineRule="exact"/>
        <w:rPr>
          <w:sz w:val="20"/>
          <w:szCs w:val="20"/>
        </w:rPr>
      </w:pPr>
    </w:p>
    <w:p w:rsidR="00D549E2" w:rsidRDefault="001B5197">
      <w:pPr>
        <w:rPr>
          <w:sz w:val="20"/>
          <w:szCs w:val="20"/>
        </w:rPr>
      </w:pPr>
      <w:r>
        <w:rPr>
          <w:rFonts w:eastAsia="Times New Roman"/>
          <w:b/>
          <w:bCs/>
          <w:i/>
          <w:iCs/>
          <w:sz w:val="24"/>
          <w:szCs w:val="24"/>
        </w:rPr>
        <w:t>Preliminary analyses</w:t>
      </w:r>
    </w:p>
    <w:p w:rsidR="00D549E2" w:rsidRDefault="00D549E2">
      <w:pPr>
        <w:spacing w:line="306" w:lineRule="exact"/>
        <w:rPr>
          <w:sz w:val="20"/>
          <w:szCs w:val="20"/>
        </w:rPr>
      </w:pPr>
    </w:p>
    <w:p w:rsidR="00D549E2" w:rsidRDefault="001B5197">
      <w:pPr>
        <w:spacing w:line="515" w:lineRule="auto"/>
        <w:jc w:val="both"/>
        <w:rPr>
          <w:sz w:val="20"/>
          <w:szCs w:val="20"/>
        </w:rPr>
      </w:pPr>
      <w:r>
        <w:rPr>
          <w:rFonts w:eastAsia="Times New Roman"/>
          <w:sz w:val="24"/>
          <w:szCs w:val="24"/>
        </w:rPr>
        <w:t>Data (</w:t>
      </w:r>
      <w:r>
        <w:rPr>
          <w:rFonts w:eastAsia="Times New Roman"/>
          <w:i/>
          <w:iCs/>
          <w:sz w:val="24"/>
          <w:szCs w:val="24"/>
        </w:rPr>
        <w:t>n</w:t>
      </w:r>
      <w:r>
        <w:rPr>
          <w:rFonts w:eastAsia="Times New Roman"/>
          <w:sz w:val="24"/>
          <w:szCs w:val="24"/>
        </w:rPr>
        <w:t xml:space="preserve"> = 162) were analysed for outliers and normality. There was no evidence of outliers and results indicated that data were normally distributed. Descriptive statistics for all variables are presented in Table 2 and correlations in Table 3.</w:t>
      </w:r>
    </w:p>
    <w:p w:rsidR="00D549E2" w:rsidRDefault="00D549E2">
      <w:pPr>
        <w:spacing w:line="1" w:lineRule="exact"/>
        <w:rPr>
          <w:sz w:val="20"/>
          <w:szCs w:val="20"/>
        </w:rPr>
      </w:pPr>
    </w:p>
    <w:p w:rsidR="00D549E2" w:rsidRDefault="001B5197">
      <w:pPr>
        <w:rPr>
          <w:sz w:val="20"/>
          <w:szCs w:val="20"/>
        </w:rPr>
      </w:pPr>
      <w:r>
        <w:rPr>
          <w:rFonts w:eastAsia="Times New Roman"/>
          <w:b/>
          <w:bCs/>
          <w:sz w:val="24"/>
          <w:szCs w:val="24"/>
        </w:rPr>
        <w:t xml:space="preserve">Table 2. </w:t>
      </w:r>
      <w:r>
        <w:rPr>
          <w:rFonts w:eastAsia="Times New Roman"/>
          <w:sz w:val="24"/>
          <w:szCs w:val="24"/>
        </w:rPr>
        <w:t>Descriptive statistics of predictor and outcome variables (</w:t>
      </w:r>
      <w:r>
        <w:rPr>
          <w:rFonts w:eastAsia="Times New Roman"/>
          <w:i/>
          <w:iCs/>
          <w:sz w:val="24"/>
          <w:szCs w:val="24"/>
        </w:rPr>
        <w:t>n =</w:t>
      </w:r>
      <w:r>
        <w:rPr>
          <w:rFonts w:eastAsia="Times New Roman"/>
          <w:b/>
          <w:bCs/>
          <w:sz w:val="24"/>
          <w:szCs w:val="24"/>
        </w:rPr>
        <w:t xml:space="preserve"> </w:t>
      </w:r>
      <w:r>
        <w:rPr>
          <w:rFonts w:eastAsia="Times New Roman"/>
          <w:sz w:val="24"/>
          <w:szCs w:val="24"/>
        </w:rPr>
        <w:t>162).</w:t>
      </w:r>
    </w:p>
    <w:p w:rsidR="00D549E2" w:rsidRDefault="001B5197">
      <w:pPr>
        <w:spacing w:line="20" w:lineRule="exact"/>
        <w:rPr>
          <w:sz w:val="20"/>
          <w:szCs w:val="20"/>
        </w:rPr>
      </w:pPr>
      <w:r>
        <w:rPr>
          <w:noProof/>
          <w:sz w:val="20"/>
          <w:szCs w:val="20"/>
        </w:rPr>
        <w:drawing>
          <wp:anchor distT="0" distB="0" distL="114300" distR="114300" simplePos="0" relativeHeight="251658240" behindDoc="1" locked="0" layoutInCell="0" allowOverlap="1">
            <wp:simplePos x="0" y="0"/>
            <wp:positionH relativeFrom="column">
              <wp:posOffset>63500</wp:posOffset>
            </wp:positionH>
            <wp:positionV relativeFrom="paragraph">
              <wp:posOffset>214630</wp:posOffset>
            </wp:positionV>
            <wp:extent cx="5746115" cy="6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blip>
                    <a:srcRect/>
                    <a:stretch>
                      <a:fillRect/>
                    </a:stretch>
                  </pic:blipFill>
                  <pic:spPr bwMode="auto">
                    <a:xfrm>
                      <a:off x="0" y="0"/>
                      <a:ext cx="5746115" cy="6350"/>
                    </a:xfrm>
                    <a:prstGeom prst="rect">
                      <a:avLst/>
                    </a:prstGeom>
                    <a:noFill/>
                  </pic:spPr>
                </pic:pic>
              </a:graphicData>
            </a:graphic>
          </wp:anchor>
        </w:drawing>
      </w:r>
    </w:p>
    <w:p w:rsidR="00D549E2" w:rsidRDefault="00D549E2">
      <w:pPr>
        <w:spacing w:line="387" w:lineRule="exact"/>
        <w:rPr>
          <w:sz w:val="20"/>
          <w:szCs w:val="20"/>
        </w:rPr>
      </w:pPr>
    </w:p>
    <w:tbl>
      <w:tblPr>
        <w:tblW w:w="0" w:type="auto"/>
        <w:tblInd w:w="100" w:type="dxa"/>
        <w:tblLayout w:type="fixed"/>
        <w:tblCellMar>
          <w:left w:w="0" w:type="dxa"/>
          <w:right w:w="0" w:type="dxa"/>
        </w:tblCellMar>
        <w:tblLook w:val="04A0" w:firstRow="1" w:lastRow="0" w:firstColumn="1" w:lastColumn="0" w:noHBand="0" w:noVBand="1"/>
      </w:tblPr>
      <w:tblGrid>
        <w:gridCol w:w="2320"/>
        <w:gridCol w:w="1820"/>
        <w:gridCol w:w="1620"/>
        <w:gridCol w:w="1140"/>
        <w:gridCol w:w="1060"/>
        <w:gridCol w:w="1080"/>
      </w:tblGrid>
      <w:tr w:rsidR="00D549E2">
        <w:trPr>
          <w:trHeight w:val="240"/>
        </w:trPr>
        <w:tc>
          <w:tcPr>
            <w:tcW w:w="2320" w:type="dxa"/>
            <w:tcBorders>
              <w:bottom w:val="single" w:sz="8" w:space="0" w:color="808080"/>
            </w:tcBorders>
            <w:vAlign w:val="bottom"/>
          </w:tcPr>
          <w:p w:rsidR="00D549E2" w:rsidRDefault="00D549E2">
            <w:pPr>
              <w:rPr>
                <w:sz w:val="20"/>
                <w:szCs w:val="20"/>
              </w:rPr>
            </w:pPr>
          </w:p>
        </w:tc>
        <w:tc>
          <w:tcPr>
            <w:tcW w:w="1820" w:type="dxa"/>
            <w:tcBorders>
              <w:bottom w:val="single" w:sz="8" w:space="0" w:color="808080"/>
            </w:tcBorders>
            <w:vAlign w:val="bottom"/>
          </w:tcPr>
          <w:p w:rsidR="00D549E2" w:rsidRDefault="001B5197">
            <w:pPr>
              <w:ind w:left="600"/>
              <w:rPr>
                <w:sz w:val="20"/>
                <w:szCs w:val="20"/>
              </w:rPr>
            </w:pPr>
            <w:r>
              <w:rPr>
                <w:rFonts w:eastAsia="Times New Roman"/>
                <w:sz w:val="18"/>
                <w:szCs w:val="18"/>
              </w:rPr>
              <w:t>Minimum</w:t>
            </w:r>
          </w:p>
        </w:tc>
        <w:tc>
          <w:tcPr>
            <w:tcW w:w="1620" w:type="dxa"/>
            <w:tcBorders>
              <w:bottom w:val="single" w:sz="8" w:space="0" w:color="808080"/>
            </w:tcBorders>
            <w:vAlign w:val="bottom"/>
          </w:tcPr>
          <w:p w:rsidR="00D549E2" w:rsidRDefault="001B5197">
            <w:pPr>
              <w:ind w:left="500"/>
              <w:rPr>
                <w:sz w:val="20"/>
                <w:szCs w:val="20"/>
              </w:rPr>
            </w:pPr>
            <w:r>
              <w:rPr>
                <w:rFonts w:eastAsia="Times New Roman"/>
                <w:sz w:val="18"/>
                <w:szCs w:val="18"/>
              </w:rPr>
              <w:t>Maximum</w:t>
            </w:r>
          </w:p>
        </w:tc>
        <w:tc>
          <w:tcPr>
            <w:tcW w:w="1140" w:type="dxa"/>
            <w:tcBorders>
              <w:bottom w:val="single" w:sz="8" w:space="0" w:color="808080"/>
            </w:tcBorders>
            <w:vAlign w:val="bottom"/>
          </w:tcPr>
          <w:p w:rsidR="00D549E2" w:rsidRDefault="001B5197">
            <w:pPr>
              <w:ind w:left="380"/>
              <w:rPr>
                <w:sz w:val="20"/>
                <w:szCs w:val="20"/>
              </w:rPr>
            </w:pPr>
            <w:r>
              <w:rPr>
                <w:rFonts w:eastAsia="Times New Roman"/>
                <w:i/>
                <w:iCs/>
                <w:sz w:val="18"/>
                <w:szCs w:val="18"/>
              </w:rPr>
              <w:t>M</w:t>
            </w:r>
          </w:p>
        </w:tc>
        <w:tc>
          <w:tcPr>
            <w:tcW w:w="1060" w:type="dxa"/>
            <w:tcBorders>
              <w:bottom w:val="single" w:sz="8" w:space="0" w:color="808080"/>
            </w:tcBorders>
            <w:vAlign w:val="bottom"/>
          </w:tcPr>
          <w:p w:rsidR="00D549E2" w:rsidRDefault="001B5197">
            <w:pPr>
              <w:ind w:left="340"/>
              <w:rPr>
                <w:sz w:val="20"/>
                <w:szCs w:val="20"/>
              </w:rPr>
            </w:pPr>
            <w:r>
              <w:rPr>
                <w:rFonts w:eastAsia="Times New Roman"/>
                <w:i/>
                <w:iCs/>
                <w:sz w:val="18"/>
                <w:szCs w:val="18"/>
              </w:rPr>
              <w:t>SD</w:t>
            </w:r>
          </w:p>
        </w:tc>
        <w:tc>
          <w:tcPr>
            <w:tcW w:w="1080" w:type="dxa"/>
            <w:tcBorders>
              <w:bottom w:val="single" w:sz="8" w:space="0" w:color="808080"/>
            </w:tcBorders>
            <w:vAlign w:val="bottom"/>
          </w:tcPr>
          <w:p w:rsidR="00D549E2" w:rsidRDefault="001B5197">
            <w:pPr>
              <w:ind w:left="300"/>
              <w:rPr>
                <w:sz w:val="20"/>
                <w:szCs w:val="20"/>
              </w:rPr>
            </w:pPr>
            <w:r>
              <w:rPr>
                <w:rFonts w:eastAsia="Times New Roman"/>
                <w:sz w:val="18"/>
                <w:szCs w:val="18"/>
              </w:rPr>
              <w:t>VIF</w:t>
            </w:r>
          </w:p>
        </w:tc>
      </w:tr>
      <w:tr w:rsidR="00D549E2">
        <w:trPr>
          <w:trHeight w:val="277"/>
        </w:trPr>
        <w:tc>
          <w:tcPr>
            <w:tcW w:w="2320" w:type="dxa"/>
            <w:vAlign w:val="bottom"/>
          </w:tcPr>
          <w:p w:rsidR="00D549E2" w:rsidRDefault="001B5197">
            <w:pPr>
              <w:ind w:left="100"/>
              <w:rPr>
                <w:sz w:val="20"/>
                <w:szCs w:val="20"/>
              </w:rPr>
            </w:pPr>
            <w:r>
              <w:rPr>
                <w:rFonts w:eastAsia="Times New Roman"/>
                <w:sz w:val="18"/>
                <w:szCs w:val="18"/>
              </w:rPr>
              <w:t>YFAS Symptom count</w:t>
            </w:r>
          </w:p>
        </w:tc>
        <w:tc>
          <w:tcPr>
            <w:tcW w:w="1820" w:type="dxa"/>
            <w:vAlign w:val="bottom"/>
          </w:tcPr>
          <w:p w:rsidR="00D549E2" w:rsidRDefault="001B5197">
            <w:pPr>
              <w:ind w:left="600"/>
              <w:rPr>
                <w:sz w:val="20"/>
                <w:szCs w:val="20"/>
              </w:rPr>
            </w:pPr>
            <w:r>
              <w:rPr>
                <w:rFonts w:eastAsia="Times New Roman"/>
                <w:sz w:val="18"/>
                <w:szCs w:val="18"/>
              </w:rPr>
              <w:t>0.00</w:t>
            </w:r>
          </w:p>
        </w:tc>
        <w:tc>
          <w:tcPr>
            <w:tcW w:w="1620" w:type="dxa"/>
            <w:vAlign w:val="bottom"/>
          </w:tcPr>
          <w:p w:rsidR="00D549E2" w:rsidRDefault="001B5197">
            <w:pPr>
              <w:ind w:left="500"/>
              <w:rPr>
                <w:sz w:val="20"/>
                <w:szCs w:val="20"/>
              </w:rPr>
            </w:pPr>
            <w:r>
              <w:rPr>
                <w:rFonts w:eastAsia="Times New Roman"/>
                <w:sz w:val="18"/>
                <w:szCs w:val="18"/>
              </w:rPr>
              <w:t>5.00</w:t>
            </w:r>
          </w:p>
        </w:tc>
        <w:tc>
          <w:tcPr>
            <w:tcW w:w="1140" w:type="dxa"/>
            <w:vAlign w:val="bottom"/>
          </w:tcPr>
          <w:p w:rsidR="00D549E2" w:rsidRDefault="001B5197">
            <w:pPr>
              <w:ind w:left="380"/>
              <w:rPr>
                <w:sz w:val="20"/>
                <w:szCs w:val="20"/>
              </w:rPr>
            </w:pPr>
            <w:r>
              <w:rPr>
                <w:rFonts w:eastAsia="Times New Roman"/>
                <w:sz w:val="18"/>
                <w:szCs w:val="18"/>
              </w:rPr>
              <w:t>1.2</w:t>
            </w:r>
          </w:p>
        </w:tc>
        <w:tc>
          <w:tcPr>
            <w:tcW w:w="1060" w:type="dxa"/>
            <w:vAlign w:val="bottom"/>
          </w:tcPr>
          <w:p w:rsidR="00D549E2" w:rsidRDefault="001B5197">
            <w:pPr>
              <w:ind w:left="340"/>
              <w:rPr>
                <w:sz w:val="20"/>
                <w:szCs w:val="20"/>
              </w:rPr>
            </w:pPr>
            <w:r>
              <w:rPr>
                <w:rFonts w:eastAsia="Times New Roman"/>
                <w:sz w:val="18"/>
                <w:szCs w:val="18"/>
              </w:rPr>
              <w:t>1.57</w:t>
            </w:r>
          </w:p>
        </w:tc>
        <w:tc>
          <w:tcPr>
            <w:tcW w:w="1080" w:type="dxa"/>
            <w:vAlign w:val="bottom"/>
          </w:tcPr>
          <w:p w:rsidR="00D549E2" w:rsidRDefault="00D549E2">
            <w:pPr>
              <w:rPr>
                <w:sz w:val="24"/>
                <w:szCs w:val="24"/>
              </w:rPr>
            </w:pPr>
          </w:p>
        </w:tc>
      </w:tr>
      <w:tr w:rsidR="00D549E2">
        <w:trPr>
          <w:trHeight w:val="340"/>
        </w:trPr>
        <w:tc>
          <w:tcPr>
            <w:tcW w:w="2320" w:type="dxa"/>
            <w:vAlign w:val="bottom"/>
          </w:tcPr>
          <w:p w:rsidR="00D549E2" w:rsidRDefault="001B5197">
            <w:pPr>
              <w:ind w:left="100"/>
              <w:rPr>
                <w:sz w:val="20"/>
                <w:szCs w:val="20"/>
              </w:rPr>
            </w:pPr>
            <w:r>
              <w:rPr>
                <w:rFonts w:eastAsia="Times New Roman"/>
                <w:sz w:val="18"/>
                <w:szCs w:val="18"/>
              </w:rPr>
              <w:t>DERS_Total</w:t>
            </w:r>
          </w:p>
        </w:tc>
        <w:tc>
          <w:tcPr>
            <w:tcW w:w="1820" w:type="dxa"/>
            <w:vAlign w:val="bottom"/>
          </w:tcPr>
          <w:p w:rsidR="00D549E2" w:rsidRDefault="001B5197">
            <w:pPr>
              <w:ind w:left="600"/>
              <w:rPr>
                <w:sz w:val="20"/>
                <w:szCs w:val="20"/>
              </w:rPr>
            </w:pPr>
            <w:r>
              <w:rPr>
                <w:rFonts w:eastAsia="Times New Roman"/>
                <w:sz w:val="18"/>
                <w:szCs w:val="18"/>
              </w:rPr>
              <w:t>42.00</w:t>
            </w:r>
          </w:p>
        </w:tc>
        <w:tc>
          <w:tcPr>
            <w:tcW w:w="1620" w:type="dxa"/>
            <w:vAlign w:val="bottom"/>
          </w:tcPr>
          <w:p w:rsidR="00D549E2" w:rsidRDefault="001B5197">
            <w:pPr>
              <w:ind w:left="500"/>
              <w:rPr>
                <w:sz w:val="20"/>
                <w:szCs w:val="20"/>
              </w:rPr>
            </w:pPr>
            <w:r>
              <w:rPr>
                <w:rFonts w:eastAsia="Times New Roman"/>
                <w:sz w:val="18"/>
                <w:szCs w:val="18"/>
              </w:rPr>
              <w:t>162.00</w:t>
            </w:r>
          </w:p>
        </w:tc>
        <w:tc>
          <w:tcPr>
            <w:tcW w:w="1140" w:type="dxa"/>
            <w:vAlign w:val="bottom"/>
          </w:tcPr>
          <w:p w:rsidR="00D549E2" w:rsidRDefault="001B5197">
            <w:pPr>
              <w:ind w:left="380"/>
              <w:rPr>
                <w:sz w:val="20"/>
                <w:szCs w:val="20"/>
              </w:rPr>
            </w:pPr>
            <w:r>
              <w:rPr>
                <w:rFonts w:eastAsia="Times New Roman"/>
                <w:sz w:val="18"/>
                <w:szCs w:val="18"/>
              </w:rPr>
              <w:t>87.10</w:t>
            </w:r>
          </w:p>
        </w:tc>
        <w:tc>
          <w:tcPr>
            <w:tcW w:w="1060" w:type="dxa"/>
            <w:vAlign w:val="bottom"/>
          </w:tcPr>
          <w:p w:rsidR="00D549E2" w:rsidRDefault="001B5197">
            <w:pPr>
              <w:ind w:left="340"/>
              <w:rPr>
                <w:sz w:val="20"/>
                <w:szCs w:val="20"/>
              </w:rPr>
            </w:pPr>
            <w:r>
              <w:rPr>
                <w:rFonts w:eastAsia="Times New Roman"/>
                <w:sz w:val="18"/>
                <w:szCs w:val="18"/>
              </w:rPr>
              <w:t>28.18</w:t>
            </w:r>
          </w:p>
        </w:tc>
        <w:tc>
          <w:tcPr>
            <w:tcW w:w="1080" w:type="dxa"/>
            <w:vAlign w:val="bottom"/>
          </w:tcPr>
          <w:p w:rsidR="00D549E2" w:rsidRDefault="001B5197">
            <w:pPr>
              <w:ind w:left="300"/>
              <w:rPr>
                <w:sz w:val="20"/>
                <w:szCs w:val="20"/>
              </w:rPr>
            </w:pPr>
            <w:r>
              <w:rPr>
                <w:rFonts w:eastAsia="Times New Roman"/>
                <w:sz w:val="18"/>
                <w:szCs w:val="18"/>
              </w:rPr>
              <w:t>2.72</w:t>
            </w:r>
          </w:p>
        </w:tc>
      </w:tr>
      <w:tr w:rsidR="00D549E2">
        <w:trPr>
          <w:trHeight w:val="280"/>
        </w:trPr>
        <w:tc>
          <w:tcPr>
            <w:tcW w:w="2320" w:type="dxa"/>
            <w:vAlign w:val="bottom"/>
          </w:tcPr>
          <w:p w:rsidR="00D549E2" w:rsidRDefault="001B5197">
            <w:pPr>
              <w:ind w:left="100"/>
              <w:rPr>
                <w:sz w:val="20"/>
                <w:szCs w:val="20"/>
              </w:rPr>
            </w:pPr>
            <w:r>
              <w:rPr>
                <w:rFonts w:eastAsia="Times New Roman"/>
                <w:sz w:val="18"/>
                <w:szCs w:val="18"/>
              </w:rPr>
              <w:t>DERS_NONACCEPT</w:t>
            </w:r>
          </w:p>
        </w:tc>
        <w:tc>
          <w:tcPr>
            <w:tcW w:w="1820" w:type="dxa"/>
            <w:vAlign w:val="bottom"/>
          </w:tcPr>
          <w:p w:rsidR="00D549E2" w:rsidRDefault="001B5197">
            <w:pPr>
              <w:ind w:left="600"/>
              <w:rPr>
                <w:sz w:val="20"/>
                <w:szCs w:val="20"/>
              </w:rPr>
            </w:pPr>
            <w:r>
              <w:rPr>
                <w:rFonts w:eastAsia="Times New Roman"/>
                <w:sz w:val="18"/>
                <w:szCs w:val="18"/>
              </w:rPr>
              <w:t>5.00</w:t>
            </w:r>
          </w:p>
        </w:tc>
        <w:tc>
          <w:tcPr>
            <w:tcW w:w="1620" w:type="dxa"/>
            <w:vAlign w:val="bottom"/>
          </w:tcPr>
          <w:p w:rsidR="00D549E2" w:rsidRDefault="001B5197">
            <w:pPr>
              <w:ind w:left="500"/>
              <w:rPr>
                <w:sz w:val="20"/>
                <w:szCs w:val="20"/>
              </w:rPr>
            </w:pPr>
            <w:r>
              <w:rPr>
                <w:rFonts w:eastAsia="Times New Roman"/>
                <w:sz w:val="18"/>
                <w:szCs w:val="18"/>
              </w:rPr>
              <w:t>30.00</w:t>
            </w:r>
          </w:p>
        </w:tc>
        <w:tc>
          <w:tcPr>
            <w:tcW w:w="1140" w:type="dxa"/>
            <w:vAlign w:val="bottom"/>
          </w:tcPr>
          <w:p w:rsidR="00D549E2" w:rsidRDefault="001B5197">
            <w:pPr>
              <w:ind w:left="380"/>
              <w:rPr>
                <w:sz w:val="20"/>
                <w:szCs w:val="20"/>
              </w:rPr>
            </w:pPr>
            <w:r>
              <w:rPr>
                <w:rFonts w:eastAsia="Times New Roman"/>
                <w:sz w:val="18"/>
                <w:szCs w:val="18"/>
              </w:rPr>
              <w:t>14.17</w:t>
            </w:r>
          </w:p>
        </w:tc>
        <w:tc>
          <w:tcPr>
            <w:tcW w:w="1060" w:type="dxa"/>
            <w:vAlign w:val="bottom"/>
          </w:tcPr>
          <w:p w:rsidR="00D549E2" w:rsidRDefault="001B5197">
            <w:pPr>
              <w:ind w:left="340"/>
              <w:rPr>
                <w:sz w:val="20"/>
                <w:szCs w:val="20"/>
              </w:rPr>
            </w:pPr>
            <w:r>
              <w:rPr>
                <w:rFonts w:eastAsia="Times New Roman"/>
                <w:sz w:val="18"/>
                <w:szCs w:val="18"/>
              </w:rPr>
              <w:t>6.41</w:t>
            </w:r>
          </w:p>
        </w:tc>
        <w:tc>
          <w:tcPr>
            <w:tcW w:w="1080" w:type="dxa"/>
            <w:vAlign w:val="bottom"/>
          </w:tcPr>
          <w:p w:rsidR="00D549E2" w:rsidRDefault="001B5197">
            <w:pPr>
              <w:ind w:left="300"/>
              <w:rPr>
                <w:sz w:val="20"/>
                <w:szCs w:val="20"/>
              </w:rPr>
            </w:pPr>
            <w:r>
              <w:rPr>
                <w:rFonts w:eastAsia="Times New Roman"/>
                <w:sz w:val="18"/>
                <w:szCs w:val="18"/>
              </w:rPr>
              <w:t>2.64</w:t>
            </w:r>
          </w:p>
        </w:tc>
      </w:tr>
      <w:tr w:rsidR="00D549E2">
        <w:trPr>
          <w:trHeight w:val="300"/>
        </w:trPr>
        <w:tc>
          <w:tcPr>
            <w:tcW w:w="2320" w:type="dxa"/>
            <w:vAlign w:val="bottom"/>
          </w:tcPr>
          <w:p w:rsidR="00D549E2" w:rsidRDefault="001B5197">
            <w:pPr>
              <w:ind w:left="100"/>
              <w:rPr>
                <w:sz w:val="20"/>
                <w:szCs w:val="20"/>
              </w:rPr>
            </w:pPr>
            <w:r>
              <w:rPr>
                <w:rFonts w:eastAsia="Times New Roman"/>
                <w:sz w:val="18"/>
                <w:szCs w:val="18"/>
              </w:rPr>
              <w:t>DERS_GOALS</w:t>
            </w:r>
          </w:p>
        </w:tc>
        <w:tc>
          <w:tcPr>
            <w:tcW w:w="1820" w:type="dxa"/>
            <w:vAlign w:val="bottom"/>
          </w:tcPr>
          <w:p w:rsidR="00D549E2" w:rsidRDefault="001B5197">
            <w:pPr>
              <w:ind w:left="600"/>
              <w:rPr>
                <w:sz w:val="20"/>
                <w:szCs w:val="20"/>
              </w:rPr>
            </w:pPr>
            <w:r>
              <w:rPr>
                <w:rFonts w:eastAsia="Times New Roman"/>
                <w:sz w:val="18"/>
                <w:szCs w:val="18"/>
              </w:rPr>
              <w:t>5.00</w:t>
            </w:r>
          </w:p>
        </w:tc>
        <w:tc>
          <w:tcPr>
            <w:tcW w:w="1620" w:type="dxa"/>
            <w:vAlign w:val="bottom"/>
          </w:tcPr>
          <w:p w:rsidR="00D549E2" w:rsidRDefault="001B5197">
            <w:pPr>
              <w:ind w:left="500"/>
              <w:rPr>
                <w:sz w:val="20"/>
                <w:szCs w:val="20"/>
              </w:rPr>
            </w:pPr>
            <w:r>
              <w:rPr>
                <w:rFonts w:eastAsia="Times New Roman"/>
                <w:sz w:val="18"/>
                <w:szCs w:val="18"/>
              </w:rPr>
              <w:t>25.00</w:t>
            </w:r>
          </w:p>
        </w:tc>
        <w:tc>
          <w:tcPr>
            <w:tcW w:w="1140" w:type="dxa"/>
            <w:vAlign w:val="bottom"/>
          </w:tcPr>
          <w:p w:rsidR="00D549E2" w:rsidRDefault="001B5197">
            <w:pPr>
              <w:ind w:left="380"/>
              <w:rPr>
                <w:sz w:val="20"/>
                <w:szCs w:val="20"/>
              </w:rPr>
            </w:pPr>
            <w:r>
              <w:rPr>
                <w:rFonts w:eastAsia="Times New Roman"/>
                <w:sz w:val="18"/>
                <w:szCs w:val="18"/>
              </w:rPr>
              <w:t>14.93</w:t>
            </w:r>
          </w:p>
        </w:tc>
        <w:tc>
          <w:tcPr>
            <w:tcW w:w="1060" w:type="dxa"/>
            <w:vAlign w:val="bottom"/>
          </w:tcPr>
          <w:p w:rsidR="00D549E2" w:rsidRDefault="001B5197">
            <w:pPr>
              <w:ind w:left="340"/>
              <w:rPr>
                <w:sz w:val="20"/>
                <w:szCs w:val="20"/>
              </w:rPr>
            </w:pPr>
            <w:r>
              <w:rPr>
                <w:rFonts w:eastAsia="Times New Roman"/>
                <w:sz w:val="18"/>
                <w:szCs w:val="18"/>
              </w:rPr>
              <w:t>5.19</w:t>
            </w:r>
          </w:p>
        </w:tc>
        <w:tc>
          <w:tcPr>
            <w:tcW w:w="1080" w:type="dxa"/>
            <w:vAlign w:val="bottom"/>
          </w:tcPr>
          <w:p w:rsidR="00D549E2" w:rsidRDefault="001B5197">
            <w:pPr>
              <w:ind w:left="300"/>
              <w:rPr>
                <w:sz w:val="20"/>
                <w:szCs w:val="20"/>
              </w:rPr>
            </w:pPr>
            <w:r>
              <w:rPr>
                <w:rFonts w:eastAsia="Times New Roman"/>
                <w:sz w:val="18"/>
                <w:szCs w:val="18"/>
              </w:rPr>
              <w:t>2.52</w:t>
            </w:r>
          </w:p>
        </w:tc>
      </w:tr>
      <w:tr w:rsidR="00D549E2">
        <w:trPr>
          <w:trHeight w:val="280"/>
        </w:trPr>
        <w:tc>
          <w:tcPr>
            <w:tcW w:w="2320" w:type="dxa"/>
            <w:vAlign w:val="bottom"/>
          </w:tcPr>
          <w:p w:rsidR="00D549E2" w:rsidRDefault="001B5197">
            <w:pPr>
              <w:ind w:left="100"/>
              <w:rPr>
                <w:sz w:val="20"/>
                <w:szCs w:val="20"/>
              </w:rPr>
            </w:pPr>
            <w:r>
              <w:rPr>
                <w:rFonts w:eastAsia="Times New Roman"/>
                <w:sz w:val="18"/>
                <w:szCs w:val="18"/>
              </w:rPr>
              <w:t>DERS_IMPULSE</w:t>
            </w:r>
          </w:p>
        </w:tc>
        <w:tc>
          <w:tcPr>
            <w:tcW w:w="1820" w:type="dxa"/>
            <w:vAlign w:val="bottom"/>
          </w:tcPr>
          <w:p w:rsidR="00D549E2" w:rsidRDefault="001B5197">
            <w:pPr>
              <w:ind w:left="600"/>
              <w:rPr>
                <w:sz w:val="20"/>
                <w:szCs w:val="20"/>
              </w:rPr>
            </w:pPr>
            <w:r>
              <w:rPr>
                <w:rFonts w:eastAsia="Times New Roman"/>
                <w:sz w:val="18"/>
                <w:szCs w:val="18"/>
              </w:rPr>
              <w:t>6.00</w:t>
            </w:r>
          </w:p>
        </w:tc>
        <w:tc>
          <w:tcPr>
            <w:tcW w:w="1620" w:type="dxa"/>
            <w:vAlign w:val="bottom"/>
          </w:tcPr>
          <w:p w:rsidR="00D549E2" w:rsidRDefault="001B5197">
            <w:pPr>
              <w:ind w:left="500"/>
              <w:rPr>
                <w:sz w:val="20"/>
                <w:szCs w:val="20"/>
              </w:rPr>
            </w:pPr>
            <w:r>
              <w:rPr>
                <w:rFonts w:eastAsia="Times New Roman"/>
                <w:sz w:val="18"/>
                <w:szCs w:val="18"/>
              </w:rPr>
              <w:t>30.00</w:t>
            </w:r>
          </w:p>
        </w:tc>
        <w:tc>
          <w:tcPr>
            <w:tcW w:w="1140" w:type="dxa"/>
            <w:vAlign w:val="bottom"/>
          </w:tcPr>
          <w:p w:rsidR="00D549E2" w:rsidRDefault="001B5197">
            <w:pPr>
              <w:ind w:left="380"/>
              <w:rPr>
                <w:sz w:val="20"/>
                <w:szCs w:val="20"/>
              </w:rPr>
            </w:pPr>
            <w:r>
              <w:rPr>
                <w:rFonts w:eastAsia="Times New Roman"/>
                <w:sz w:val="18"/>
                <w:szCs w:val="18"/>
              </w:rPr>
              <w:t>13.10</w:t>
            </w:r>
          </w:p>
        </w:tc>
        <w:tc>
          <w:tcPr>
            <w:tcW w:w="1060" w:type="dxa"/>
            <w:vAlign w:val="bottom"/>
          </w:tcPr>
          <w:p w:rsidR="00D549E2" w:rsidRDefault="001B5197">
            <w:pPr>
              <w:ind w:left="340"/>
              <w:rPr>
                <w:sz w:val="20"/>
                <w:szCs w:val="20"/>
              </w:rPr>
            </w:pPr>
            <w:r>
              <w:rPr>
                <w:rFonts w:eastAsia="Times New Roman"/>
                <w:sz w:val="18"/>
                <w:szCs w:val="18"/>
              </w:rPr>
              <w:t>5.88</w:t>
            </w:r>
          </w:p>
        </w:tc>
        <w:tc>
          <w:tcPr>
            <w:tcW w:w="1080" w:type="dxa"/>
            <w:vAlign w:val="bottom"/>
          </w:tcPr>
          <w:p w:rsidR="00D549E2" w:rsidRDefault="001B5197">
            <w:pPr>
              <w:ind w:left="300"/>
              <w:rPr>
                <w:sz w:val="20"/>
                <w:szCs w:val="20"/>
              </w:rPr>
            </w:pPr>
            <w:r>
              <w:rPr>
                <w:rFonts w:eastAsia="Times New Roman"/>
                <w:sz w:val="18"/>
                <w:szCs w:val="18"/>
              </w:rPr>
              <w:t>2.74</w:t>
            </w:r>
          </w:p>
        </w:tc>
      </w:tr>
      <w:tr w:rsidR="00D549E2">
        <w:trPr>
          <w:trHeight w:val="300"/>
        </w:trPr>
        <w:tc>
          <w:tcPr>
            <w:tcW w:w="2320" w:type="dxa"/>
            <w:vAlign w:val="bottom"/>
          </w:tcPr>
          <w:p w:rsidR="00D549E2" w:rsidRDefault="001B5197">
            <w:pPr>
              <w:ind w:left="100"/>
              <w:rPr>
                <w:sz w:val="20"/>
                <w:szCs w:val="20"/>
              </w:rPr>
            </w:pPr>
            <w:r>
              <w:rPr>
                <w:rFonts w:eastAsia="Times New Roman"/>
                <w:sz w:val="18"/>
                <w:szCs w:val="18"/>
              </w:rPr>
              <w:t>DERS_AWARENESS</w:t>
            </w:r>
          </w:p>
        </w:tc>
        <w:tc>
          <w:tcPr>
            <w:tcW w:w="1820" w:type="dxa"/>
            <w:vAlign w:val="bottom"/>
          </w:tcPr>
          <w:p w:rsidR="00D549E2" w:rsidRDefault="001B5197">
            <w:pPr>
              <w:ind w:left="600"/>
              <w:rPr>
                <w:sz w:val="20"/>
                <w:szCs w:val="20"/>
              </w:rPr>
            </w:pPr>
            <w:r>
              <w:rPr>
                <w:rFonts w:eastAsia="Times New Roman"/>
                <w:sz w:val="18"/>
                <w:szCs w:val="18"/>
              </w:rPr>
              <w:t>6.00</w:t>
            </w:r>
          </w:p>
        </w:tc>
        <w:tc>
          <w:tcPr>
            <w:tcW w:w="1620" w:type="dxa"/>
            <w:vAlign w:val="bottom"/>
          </w:tcPr>
          <w:p w:rsidR="00D549E2" w:rsidRDefault="001B5197">
            <w:pPr>
              <w:ind w:left="500"/>
              <w:rPr>
                <w:sz w:val="20"/>
                <w:szCs w:val="20"/>
              </w:rPr>
            </w:pPr>
            <w:r>
              <w:rPr>
                <w:rFonts w:eastAsia="Times New Roman"/>
                <w:sz w:val="18"/>
                <w:szCs w:val="18"/>
              </w:rPr>
              <w:t>30.00</w:t>
            </w:r>
          </w:p>
        </w:tc>
        <w:tc>
          <w:tcPr>
            <w:tcW w:w="1140" w:type="dxa"/>
            <w:vAlign w:val="bottom"/>
          </w:tcPr>
          <w:p w:rsidR="00D549E2" w:rsidRDefault="001B5197">
            <w:pPr>
              <w:ind w:left="380"/>
              <w:rPr>
                <w:sz w:val="20"/>
                <w:szCs w:val="20"/>
              </w:rPr>
            </w:pPr>
            <w:r>
              <w:rPr>
                <w:rFonts w:eastAsia="Times New Roman"/>
                <w:sz w:val="18"/>
                <w:szCs w:val="18"/>
              </w:rPr>
              <w:t>14.77</w:t>
            </w:r>
          </w:p>
        </w:tc>
        <w:tc>
          <w:tcPr>
            <w:tcW w:w="1060" w:type="dxa"/>
            <w:vAlign w:val="bottom"/>
          </w:tcPr>
          <w:p w:rsidR="00D549E2" w:rsidRDefault="001B5197">
            <w:pPr>
              <w:ind w:left="340"/>
              <w:rPr>
                <w:sz w:val="20"/>
                <w:szCs w:val="20"/>
              </w:rPr>
            </w:pPr>
            <w:r>
              <w:rPr>
                <w:rFonts w:eastAsia="Times New Roman"/>
                <w:sz w:val="18"/>
                <w:szCs w:val="18"/>
              </w:rPr>
              <w:t>5.08</w:t>
            </w:r>
          </w:p>
        </w:tc>
        <w:tc>
          <w:tcPr>
            <w:tcW w:w="1080" w:type="dxa"/>
            <w:vAlign w:val="bottom"/>
          </w:tcPr>
          <w:p w:rsidR="00D549E2" w:rsidRDefault="001B5197">
            <w:pPr>
              <w:ind w:left="300"/>
              <w:rPr>
                <w:sz w:val="20"/>
                <w:szCs w:val="20"/>
              </w:rPr>
            </w:pPr>
            <w:r>
              <w:rPr>
                <w:rFonts w:eastAsia="Times New Roman"/>
                <w:sz w:val="18"/>
                <w:szCs w:val="18"/>
              </w:rPr>
              <w:t>1.79</w:t>
            </w:r>
          </w:p>
        </w:tc>
      </w:tr>
      <w:tr w:rsidR="00D549E2">
        <w:trPr>
          <w:trHeight w:val="300"/>
        </w:trPr>
        <w:tc>
          <w:tcPr>
            <w:tcW w:w="2320" w:type="dxa"/>
            <w:vAlign w:val="bottom"/>
          </w:tcPr>
          <w:p w:rsidR="00D549E2" w:rsidRDefault="001B5197">
            <w:pPr>
              <w:ind w:left="100"/>
              <w:rPr>
                <w:sz w:val="20"/>
                <w:szCs w:val="20"/>
              </w:rPr>
            </w:pPr>
            <w:r>
              <w:rPr>
                <w:rFonts w:eastAsia="Times New Roman"/>
                <w:sz w:val="18"/>
                <w:szCs w:val="18"/>
              </w:rPr>
              <w:t>DERS_STRATEGIES</w:t>
            </w:r>
          </w:p>
        </w:tc>
        <w:tc>
          <w:tcPr>
            <w:tcW w:w="1820" w:type="dxa"/>
            <w:vAlign w:val="bottom"/>
          </w:tcPr>
          <w:p w:rsidR="00D549E2" w:rsidRDefault="001B5197">
            <w:pPr>
              <w:ind w:left="600"/>
              <w:rPr>
                <w:sz w:val="20"/>
                <w:szCs w:val="20"/>
              </w:rPr>
            </w:pPr>
            <w:r>
              <w:rPr>
                <w:rFonts w:eastAsia="Times New Roman"/>
                <w:sz w:val="18"/>
                <w:szCs w:val="18"/>
              </w:rPr>
              <w:t>8.00</w:t>
            </w:r>
          </w:p>
        </w:tc>
        <w:tc>
          <w:tcPr>
            <w:tcW w:w="1620" w:type="dxa"/>
            <w:vAlign w:val="bottom"/>
          </w:tcPr>
          <w:p w:rsidR="00D549E2" w:rsidRDefault="001B5197">
            <w:pPr>
              <w:ind w:left="500"/>
              <w:rPr>
                <w:sz w:val="20"/>
                <w:szCs w:val="20"/>
              </w:rPr>
            </w:pPr>
            <w:r>
              <w:rPr>
                <w:rFonts w:eastAsia="Times New Roman"/>
                <w:sz w:val="18"/>
                <w:szCs w:val="18"/>
              </w:rPr>
              <w:t>39.00</w:t>
            </w:r>
          </w:p>
        </w:tc>
        <w:tc>
          <w:tcPr>
            <w:tcW w:w="1140" w:type="dxa"/>
            <w:vAlign w:val="bottom"/>
          </w:tcPr>
          <w:p w:rsidR="00D549E2" w:rsidRDefault="001B5197">
            <w:pPr>
              <w:ind w:left="380"/>
              <w:rPr>
                <w:sz w:val="20"/>
                <w:szCs w:val="20"/>
              </w:rPr>
            </w:pPr>
            <w:r>
              <w:rPr>
                <w:rFonts w:eastAsia="Times New Roman"/>
                <w:sz w:val="18"/>
                <w:szCs w:val="18"/>
              </w:rPr>
              <w:t>19.22</w:t>
            </w:r>
          </w:p>
        </w:tc>
        <w:tc>
          <w:tcPr>
            <w:tcW w:w="1060" w:type="dxa"/>
            <w:vAlign w:val="bottom"/>
          </w:tcPr>
          <w:p w:rsidR="00D549E2" w:rsidRDefault="001B5197">
            <w:pPr>
              <w:ind w:left="340"/>
              <w:rPr>
                <w:sz w:val="20"/>
                <w:szCs w:val="20"/>
              </w:rPr>
            </w:pPr>
            <w:r>
              <w:rPr>
                <w:rFonts w:eastAsia="Times New Roman"/>
                <w:sz w:val="18"/>
                <w:szCs w:val="18"/>
              </w:rPr>
              <w:t>8.25</w:t>
            </w:r>
          </w:p>
        </w:tc>
        <w:tc>
          <w:tcPr>
            <w:tcW w:w="1080" w:type="dxa"/>
            <w:vAlign w:val="bottom"/>
          </w:tcPr>
          <w:p w:rsidR="00D549E2" w:rsidRDefault="001B5197">
            <w:pPr>
              <w:ind w:left="300"/>
              <w:rPr>
                <w:sz w:val="20"/>
                <w:szCs w:val="20"/>
              </w:rPr>
            </w:pPr>
            <w:r>
              <w:rPr>
                <w:rFonts w:eastAsia="Times New Roman"/>
                <w:sz w:val="18"/>
                <w:szCs w:val="18"/>
              </w:rPr>
              <w:t>2.02</w:t>
            </w:r>
          </w:p>
        </w:tc>
      </w:tr>
      <w:tr w:rsidR="00D549E2">
        <w:trPr>
          <w:trHeight w:val="280"/>
        </w:trPr>
        <w:tc>
          <w:tcPr>
            <w:tcW w:w="2320" w:type="dxa"/>
            <w:vAlign w:val="bottom"/>
          </w:tcPr>
          <w:p w:rsidR="00D549E2" w:rsidRDefault="001B5197">
            <w:pPr>
              <w:ind w:left="100"/>
              <w:rPr>
                <w:sz w:val="20"/>
                <w:szCs w:val="20"/>
              </w:rPr>
            </w:pPr>
            <w:r>
              <w:rPr>
                <w:rFonts w:eastAsia="Times New Roman"/>
                <w:sz w:val="18"/>
                <w:szCs w:val="18"/>
              </w:rPr>
              <w:t>DERS_CLARITY</w:t>
            </w:r>
          </w:p>
        </w:tc>
        <w:tc>
          <w:tcPr>
            <w:tcW w:w="1820" w:type="dxa"/>
            <w:vAlign w:val="bottom"/>
          </w:tcPr>
          <w:p w:rsidR="00D549E2" w:rsidRDefault="001B5197">
            <w:pPr>
              <w:ind w:left="600"/>
              <w:rPr>
                <w:sz w:val="20"/>
                <w:szCs w:val="20"/>
              </w:rPr>
            </w:pPr>
            <w:r>
              <w:rPr>
                <w:rFonts w:eastAsia="Times New Roman"/>
                <w:sz w:val="18"/>
                <w:szCs w:val="18"/>
              </w:rPr>
              <w:t>5.00</w:t>
            </w:r>
          </w:p>
        </w:tc>
        <w:tc>
          <w:tcPr>
            <w:tcW w:w="1620" w:type="dxa"/>
            <w:vAlign w:val="bottom"/>
          </w:tcPr>
          <w:p w:rsidR="00D549E2" w:rsidRDefault="001B5197">
            <w:pPr>
              <w:ind w:left="500"/>
              <w:rPr>
                <w:sz w:val="20"/>
                <w:szCs w:val="20"/>
              </w:rPr>
            </w:pPr>
            <w:r>
              <w:rPr>
                <w:rFonts w:eastAsia="Times New Roman"/>
                <w:sz w:val="18"/>
                <w:szCs w:val="18"/>
              </w:rPr>
              <w:t>23.00</w:t>
            </w:r>
          </w:p>
        </w:tc>
        <w:tc>
          <w:tcPr>
            <w:tcW w:w="1140" w:type="dxa"/>
            <w:vAlign w:val="bottom"/>
          </w:tcPr>
          <w:p w:rsidR="00D549E2" w:rsidRDefault="001B5197">
            <w:pPr>
              <w:ind w:left="380"/>
              <w:rPr>
                <w:sz w:val="20"/>
                <w:szCs w:val="20"/>
              </w:rPr>
            </w:pPr>
            <w:r>
              <w:rPr>
                <w:rFonts w:eastAsia="Times New Roman"/>
                <w:sz w:val="18"/>
                <w:szCs w:val="18"/>
              </w:rPr>
              <w:t>10.91</w:t>
            </w:r>
          </w:p>
        </w:tc>
        <w:tc>
          <w:tcPr>
            <w:tcW w:w="1060" w:type="dxa"/>
            <w:vAlign w:val="bottom"/>
          </w:tcPr>
          <w:p w:rsidR="00D549E2" w:rsidRDefault="001B5197">
            <w:pPr>
              <w:ind w:left="340"/>
              <w:rPr>
                <w:sz w:val="20"/>
                <w:szCs w:val="20"/>
              </w:rPr>
            </w:pPr>
            <w:r>
              <w:rPr>
                <w:rFonts w:eastAsia="Times New Roman"/>
                <w:sz w:val="18"/>
                <w:szCs w:val="18"/>
              </w:rPr>
              <w:t>4.25</w:t>
            </w:r>
          </w:p>
        </w:tc>
        <w:tc>
          <w:tcPr>
            <w:tcW w:w="1080" w:type="dxa"/>
            <w:vAlign w:val="bottom"/>
          </w:tcPr>
          <w:p w:rsidR="00D549E2" w:rsidRDefault="001B5197">
            <w:pPr>
              <w:ind w:left="300"/>
              <w:rPr>
                <w:sz w:val="20"/>
                <w:szCs w:val="20"/>
              </w:rPr>
            </w:pPr>
            <w:r>
              <w:rPr>
                <w:rFonts w:eastAsia="Times New Roman"/>
                <w:sz w:val="18"/>
                <w:szCs w:val="18"/>
              </w:rPr>
              <w:t>2.91</w:t>
            </w:r>
          </w:p>
        </w:tc>
      </w:tr>
      <w:tr w:rsidR="00D549E2">
        <w:trPr>
          <w:trHeight w:val="286"/>
        </w:trPr>
        <w:tc>
          <w:tcPr>
            <w:tcW w:w="2320" w:type="dxa"/>
            <w:tcBorders>
              <w:bottom w:val="single" w:sz="8" w:space="0" w:color="808080"/>
            </w:tcBorders>
            <w:vAlign w:val="bottom"/>
          </w:tcPr>
          <w:p w:rsidR="00D549E2" w:rsidRDefault="001B5197">
            <w:pPr>
              <w:ind w:left="100"/>
              <w:rPr>
                <w:sz w:val="20"/>
                <w:szCs w:val="20"/>
              </w:rPr>
            </w:pPr>
            <w:r>
              <w:rPr>
                <w:rFonts w:eastAsia="Times New Roman"/>
                <w:sz w:val="18"/>
                <w:szCs w:val="18"/>
              </w:rPr>
              <w:t>UCLA_Total</w:t>
            </w:r>
          </w:p>
        </w:tc>
        <w:tc>
          <w:tcPr>
            <w:tcW w:w="1820" w:type="dxa"/>
            <w:tcBorders>
              <w:bottom w:val="single" w:sz="8" w:space="0" w:color="808080"/>
            </w:tcBorders>
            <w:vAlign w:val="bottom"/>
          </w:tcPr>
          <w:p w:rsidR="00D549E2" w:rsidRDefault="001B5197">
            <w:pPr>
              <w:ind w:left="600"/>
              <w:rPr>
                <w:sz w:val="20"/>
                <w:szCs w:val="20"/>
              </w:rPr>
            </w:pPr>
            <w:r>
              <w:rPr>
                <w:rFonts w:eastAsia="Times New Roman"/>
                <w:sz w:val="18"/>
                <w:szCs w:val="18"/>
              </w:rPr>
              <w:t>23.00</w:t>
            </w:r>
          </w:p>
        </w:tc>
        <w:tc>
          <w:tcPr>
            <w:tcW w:w="1620" w:type="dxa"/>
            <w:tcBorders>
              <w:bottom w:val="single" w:sz="8" w:space="0" w:color="808080"/>
            </w:tcBorders>
            <w:vAlign w:val="bottom"/>
          </w:tcPr>
          <w:p w:rsidR="00D549E2" w:rsidRDefault="001B5197">
            <w:pPr>
              <w:ind w:left="500"/>
              <w:rPr>
                <w:sz w:val="20"/>
                <w:szCs w:val="20"/>
              </w:rPr>
            </w:pPr>
            <w:r>
              <w:rPr>
                <w:rFonts w:eastAsia="Times New Roman"/>
                <w:sz w:val="18"/>
                <w:szCs w:val="18"/>
              </w:rPr>
              <w:t>75.00</w:t>
            </w:r>
          </w:p>
        </w:tc>
        <w:tc>
          <w:tcPr>
            <w:tcW w:w="1140" w:type="dxa"/>
            <w:tcBorders>
              <w:bottom w:val="single" w:sz="8" w:space="0" w:color="808080"/>
            </w:tcBorders>
            <w:vAlign w:val="bottom"/>
          </w:tcPr>
          <w:p w:rsidR="00D549E2" w:rsidRDefault="001B5197">
            <w:pPr>
              <w:ind w:left="380"/>
              <w:rPr>
                <w:sz w:val="20"/>
                <w:szCs w:val="20"/>
              </w:rPr>
            </w:pPr>
            <w:r>
              <w:rPr>
                <w:rFonts w:eastAsia="Times New Roman"/>
                <w:sz w:val="18"/>
                <w:szCs w:val="18"/>
              </w:rPr>
              <w:t>47.70</w:t>
            </w:r>
          </w:p>
        </w:tc>
        <w:tc>
          <w:tcPr>
            <w:tcW w:w="1060" w:type="dxa"/>
            <w:tcBorders>
              <w:bottom w:val="single" w:sz="8" w:space="0" w:color="808080"/>
            </w:tcBorders>
            <w:vAlign w:val="bottom"/>
          </w:tcPr>
          <w:p w:rsidR="00D549E2" w:rsidRDefault="001B5197">
            <w:pPr>
              <w:ind w:left="340"/>
              <w:rPr>
                <w:sz w:val="20"/>
                <w:szCs w:val="20"/>
              </w:rPr>
            </w:pPr>
            <w:r>
              <w:rPr>
                <w:rFonts w:eastAsia="Times New Roman"/>
                <w:sz w:val="18"/>
                <w:szCs w:val="18"/>
              </w:rPr>
              <w:t>12.26</w:t>
            </w:r>
          </w:p>
        </w:tc>
        <w:tc>
          <w:tcPr>
            <w:tcW w:w="1080" w:type="dxa"/>
            <w:tcBorders>
              <w:bottom w:val="single" w:sz="8" w:space="0" w:color="808080"/>
            </w:tcBorders>
            <w:vAlign w:val="bottom"/>
          </w:tcPr>
          <w:p w:rsidR="00D549E2" w:rsidRDefault="001B5197">
            <w:pPr>
              <w:ind w:left="300"/>
              <w:rPr>
                <w:sz w:val="20"/>
                <w:szCs w:val="20"/>
              </w:rPr>
            </w:pPr>
            <w:r>
              <w:rPr>
                <w:rFonts w:eastAsia="Times New Roman"/>
                <w:sz w:val="18"/>
                <w:szCs w:val="18"/>
              </w:rPr>
              <w:t>1.97</w:t>
            </w:r>
          </w:p>
        </w:tc>
      </w:tr>
    </w:tbl>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11" w:lineRule="exact"/>
        <w:rPr>
          <w:sz w:val="20"/>
          <w:szCs w:val="20"/>
        </w:rPr>
      </w:pPr>
    </w:p>
    <w:p w:rsidR="00D549E2" w:rsidRDefault="001B5197">
      <w:pPr>
        <w:rPr>
          <w:sz w:val="20"/>
          <w:szCs w:val="20"/>
        </w:rPr>
      </w:pPr>
      <w:r>
        <w:rPr>
          <w:rFonts w:eastAsia="Times New Roman"/>
          <w:sz w:val="24"/>
          <w:szCs w:val="24"/>
        </w:rPr>
        <w:t>Per Table 3, all factors were positively correlated at 0.01 and 0.05 significance level.</w:t>
      </w:r>
    </w:p>
    <w:p w:rsidR="00D549E2" w:rsidRDefault="00D549E2">
      <w:pPr>
        <w:sectPr w:rsidR="00D549E2">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14" w:name="page14"/>
      <w:bookmarkEnd w:id="14"/>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360" w:lineRule="exact"/>
        <w:rPr>
          <w:sz w:val="20"/>
          <w:szCs w:val="20"/>
        </w:rPr>
      </w:pPr>
    </w:p>
    <w:p w:rsidR="00D549E2" w:rsidRDefault="001B5197">
      <w:pPr>
        <w:rPr>
          <w:sz w:val="20"/>
          <w:szCs w:val="20"/>
        </w:rPr>
      </w:pPr>
      <w:r>
        <w:rPr>
          <w:rFonts w:eastAsia="Times New Roman"/>
          <w:b/>
          <w:bCs/>
          <w:sz w:val="24"/>
          <w:szCs w:val="24"/>
        </w:rPr>
        <w:t xml:space="preserve">Table 3. </w:t>
      </w:r>
      <w:r>
        <w:rPr>
          <w:rFonts w:eastAsia="Times New Roman"/>
          <w:sz w:val="24"/>
          <w:szCs w:val="24"/>
        </w:rPr>
        <w:t>Correlations of predictor and outcome variables (</w:t>
      </w:r>
      <w:r>
        <w:rPr>
          <w:rFonts w:eastAsia="Times New Roman"/>
          <w:i/>
          <w:iCs/>
          <w:sz w:val="24"/>
          <w:szCs w:val="24"/>
        </w:rPr>
        <w:t>n</w:t>
      </w:r>
      <w:r>
        <w:rPr>
          <w:rFonts w:eastAsia="Times New Roman"/>
          <w:b/>
          <w:bCs/>
          <w:sz w:val="24"/>
          <w:szCs w:val="24"/>
        </w:rPr>
        <w:t xml:space="preserve"> </w:t>
      </w:r>
      <w:r>
        <w:rPr>
          <w:rFonts w:eastAsia="Times New Roman"/>
          <w:sz w:val="24"/>
          <w:szCs w:val="24"/>
        </w:rPr>
        <w:t>= 162).</w:t>
      </w:r>
    </w:p>
    <w:p w:rsidR="00D549E2" w:rsidRDefault="001B5197">
      <w:pPr>
        <w:spacing w:line="20" w:lineRule="exact"/>
        <w:rPr>
          <w:sz w:val="20"/>
          <w:szCs w:val="20"/>
        </w:rPr>
      </w:pPr>
      <w:r>
        <w:rPr>
          <w:noProof/>
          <w:sz w:val="20"/>
          <w:szCs w:val="20"/>
        </w:rPr>
        <w:drawing>
          <wp:anchor distT="0" distB="0" distL="114300" distR="114300" simplePos="0" relativeHeight="251659264" behindDoc="1" locked="0" layoutInCell="0" allowOverlap="1">
            <wp:simplePos x="0" y="0"/>
            <wp:positionH relativeFrom="column">
              <wp:posOffset>0</wp:posOffset>
            </wp:positionH>
            <wp:positionV relativeFrom="paragraph">
              <wp:posOffset>217805</wp:posOffset>
            </wp:positionV>
            <wp:extent cx="5948045" cy="63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blip>
                    <a:srcRect/>
                    <a:stretch>
                      <a:fillRect/>
                    </a:stretch>
                  </pic:blipFill>
                  <pic:spPr bwMode="auto">
                    <a:xfrm>
                      <a:off x="0" y="0"/>
                      <a:ext cx="5948045" cy="6350"/>
                    </a:xfrm>
                    <a:prstGeom prst="rect">
                      <a:avLst/>
                    </a:prstGeom>
                    <a:noFill/>
                  </pic:spPr>
                </pic:pic>
              </a:graphicData>
            </a:graphic>
          </wp:anchor>
        </w:drawing>
      </w:r>
    </w:p>
    <w:p w:rsidR="00D549E2" w:rsidRDefault="00D549E2">
      <w:pPr>
        <w:spacing w:line="389"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120"/>
        <w:gridCol w:w="720"/>
        <w:gridCol w:w="820"/>
        <w:gridCol w:w="1260"/>
        <w:gridCol w:w="660"/>
        <w:gridCol w:w="880"/>
        <w:gridCol w:w="1160"/>
        <w:gridCol w:w="1120"/>
        <w:gridCol w:w="660"/>
        <w:gridCol w:w="960"/>
      </w:tblGrid>
      <w:tr w:rsidR="00D549E2">
        <w:trPr>
          <w:trHeight w:val="220"/>
        </w:trPr>
        <w:tc>
          <w:tcPr>
            <w:tcW w:w="1120" w:type="dxa"/>
            <w:vAlign w:val="bottom"/>
          </w:tcPr>
          <w:p w:rsidR="00D549E2" w:rsidRDefault="00D549E2">
            <w:pPr>
              <w:rPr>
                <w:sz w:val="19"/>
                <w:szCs w:val="19"/>
              </w:rPr>
            </w:pPr>
          </w:p>
        </w:tc>
        <w:tc>
          <w:tcPr>
            <w:tcW w:w="720" w:type="dxa"/>
            <w:vAlign w:val="bottom"/>
          </w:tcPr>
          <w:p w:rsidR="00D549E2" w:rsidRDefault="001B5197">
            <w:pPr>
              <w:ind w:left="60"/>
              <w:rPr>
                <w:sz w:val="20"/>
                <w:szCs w:val="20"/>
              </w:rPr>
            </w:pPr>
            <w:r>
              <w:rPr>
                <w:rFonts w:eastAsia="Times New Roman"/>
                <w:sz w:val="18"/>
                <w:szCs w:val="18"/>
              </w:rPr>
              <w:t>YFAS</w:t>
            </w:r>
          </w:p>
        </w:tc>
        <w:tc>
          <w:tcPr>
            <w:tcW w:w="2080" w:type="dxa"/>
            <w:gridSpan w:val="2"/>
            <w:vAlign w:val="bottom"/>
          </w:tcPr>
          <w:p w:rsidR="00D549E2" w:rsidRDefault="001B5197">
            <w:pPr>
              <w:ind w:left="100"/>
              <w:rPr>
                <w:sz w:val="20"/>
                <w:szCs w:val="20"/>
              </w:rPr>
            </w:pPr>
            <w:r>
              <w:rPr>
                <w:rFonts w:eastAsia="Times New Roman"/>
                <w:sz w:val="18"/>
                <w:szCs w:val="18"/>
              </w:rPr>
              <w:t>DERS_To   DERS_</w:t>
            </w:r>
          </w:p>
        </w:tc>
        <w:tc>
          <w:tcPr>
            <w:tcW w:w="660" w:type="dxa"/>
            <w:vAlign w:val="bottom"/>
          </w:tcPr>
          <w:p w:rsidR="00D549E2" w:rsidRDefault="001B5197">
            <w:pPr>
              <w:ind w:left="80"/>
              <w:rPr>
                <w:sz w:val="20"/>
                <w:szCs w:val="20"/>
              </w:rPr>
            </w:pPr>
            <w:r>
              <w:rPr>
                <w:rFonts w:eastAsia="Times New Roman"/>
                <w:sz w:val="18"/>
                <w:szCs w:val="18"/>
              </w:rPr>
              <w:t>DERS</w:t>
            </w:r>
          </w:p>
        </w:tc>
        <w:tc>
          <w:tcPr>
            <w:tcW w:w="880" w:type="dxa"/>
            <w:vAlign w:val="bottom"/>
          </w:tcPr>
          <w:p w:rsidR="00D549E2" w:rsidRDefault="001B5197">
            <w:pPr>
              <w:ind w:left="100"/>
              <w:rPr>
                <w:sz w:val="20"/>
                <w:szCs w:val="20"/>
              </w:rPr>
            </w:pPr>
            <w:r>
              <w:rPr>
                <w:rFonts w:eastAsia="Times New Roman"/>
                <w:sz w:val="18"/>
                <w:szCs w:val="18"/>
              </w:rPr>
              <w:t>D E R S _</w:t>
            </w:r>
          </w:p>
        </w:tc>
        <w:tc>
          <w:tcPr>
            <w:tcW w:w="1160" w:type="dxa"/>
            <w:vAlign w:val="bottom"/>
          </w:tcPr>
          <w:p w:rsidR="00D549E2" w:rsidRDefault="001B5197">
            <w:pPr>
              <w:ind w:left="100"/>
              <w:rPr>
                <w:sz w:val="20"/>
                <w:szCs w:val="20"/>
              </w:rPr>
            </w:pPr>
            <w:r>
              <w:rPr>
                <w:rFonts w:eastAsia="Times New Roman"/>
                <w:sz w:val="18"/>
                <w:szCs w:val="18"/>
              </w:rPr>
              <w:t>DERS_</w:t>
            </w:r>
          </w:p>
        </w:tc>
        <w:tc>
          <w:tcPr>
            <w:tcW w:w="1120" w:type="dxa"/>
            <w:vAlign w:val="bottom"/>
          </w:tcPr>
          <w:p w:rsidR="00D549E2" w:rsidRDefault="001B5197">
            <w:pPr>
              <w:ind w:left="80"/>
              <w:rPr>
                <w:sz w:val="20"/>
                <w:szCs w:val="20"/>
              </w:rPr>
            </w:pPr>
            <w:r>
              <w:rPr>
                <w:rFonts w:eastAsia="Times New Roman"/>
                <w:sz w:val="18"/>
                <w:szCs w:val="18"/>
              </w:rPr>
              <w:t>DERS_</w:t>
            </w:r>
          </w:p>
        </w:tc>
        <w:tc>
          <w:tcPr>
            <w:tcW w:w="660" w:type="dxa"/>
            <w:vAlign w:val="bottom"/>
          </w:tcPr>
          <w:p w:rsidR="00D549E2" w:rsidRDefault="001B5197">
            <w:pPr>
              <w:ind w:left="80"/>
              <w:rPr>
                <w:sz w:val="20"/>
                <w:szCs w:val="20"/>
              </w:rPr>
            </w:pPr>
            <w:r>
              <w:rPr>
                <w:rFonts w:eastAsia="Times New Roman"/>
                <w:sz w:val="18"/>
                <w:szCs w:val="18"/>
              </w:rPr>
              <w:t>DERS</w:t>
            </w:r>
          </w:p>
        </w:tc>
        <w:tc>
          <w:tcPr>
            <w:tcW w:w="960" w:type="dxa"/>
            <w:vAlign w:val="bottom"/>
          </w:tcPr>
          <w:p w:rsidR="00D549E2" w:rsidRDefault="001B5197">
            <w:pPr>
              <w:ind w:left="80"/>
              <w:rPr>
                <w:sz w:val="20"/>
                <w:szCs w:val="20"/>
              </w:rPr>
            </w:pPr>
            <w:r>
              <w:rPr>
                <w:rFonts w:eastAsia="Times New Roman"/>
                <w:sz w:val="18"/>
                <w:szCs w:val="18"/>
              </w:rPr>
              <w:t>UCLA_To</w:t>
            </w:r>
          </w:p>
        </w:tc>
      </w:tr>
      <w:tr w:rsidR="00D549E2">
        <w:trPr>
          <w:trHeight w:val="235"/>
        </w:trPr>
        <w:tc>
          <w:tcPr>
            <w:tcW w:w="1120" w:type="dxa"/>
            <w:vAlign w:val="bottom"/>
          </w:tcPr>
          <w:p w:rsidR="00D549E2" w:rsidRDefault="00D549E2">
            <w:pPr>
              <w:rPr>
                <w:sz w:val="20"/>
                <w:szCs w:val="20"/>
              </w:rPr>
            </w:pPr>
          </w:p>
        </w:tc>
        <w:tc>
          <w:tcPr>
            <w:tcW w:w="720" w:type="dxa"/>
            <w:vAlign w:val="bottom"/>
          </w:tcPr>
          <w:p w:rsidR="00D549E2" w:rsidRDefault="001B5197">
            <w:pPr>
              <w:ind w:left="60"/>
              <w:rPr>
                <w:sz w:val="20"/>
                <w:szCs w:val="20"/>
              </w:rPr>
            </w:pPr>
            <w:r>
              <w:rPr>
                <w:rFonts w:eastAsia="Times New Roman"/>
                <w:sz w:val="18"/>
                <w:szCs w:val="18"/>
              </w:rPr>
              <w:t>Sympto</w:t>
            </w:r>
          </w:p>
        </w:tc>
        <w:tc>
          <w:tcPr>
            <w:tcW w:w="820" w:type="dxa"/>
            <w:vAlign w:val="bottom"/>
          </w:tcPr>
          <w:p w:rsidR="00D549E2" w:rsidRDefault="001B5197">
            <w:pPr>
              <w:ind w:left="100"/>
              <w:rPr>
                <w:sz w:val="20"/>
                <w:szCs w:val="20"/>
              </w:rPr>
            </w:pPr>
            <w:r>
              <w:rPr>
                <w:rFonts w:eastAsia="Times New Roman"/>
                <w:sz w:val="18"/>
                <w:szCs w:val="18"/>
              </w:rPr>
              <w:t>tal</w:t>
            </w:r>
          </w:p>
        </w:tc>
        <w:tc>
          <w:tcPr>
            <w:tcW w:w="1260" w:type="dxa"/>
            <w:vAlign w:val="bottom"/>
          </w:tcPr>
          <w:p w:rsidR="00D549E2" w:rsidRDefault="001B5197">
            <w:pPr>
              <w:ind w:left="220"/>
              <w:rPr>
                <w:sz w:val="20"/>
                <w:szCs w:val="20"/>
              </w:rPr>
            </w:pPr>
            <w:r>
              <w:rPr>
                <w:rFonts w:eastAsia="Times New Roman"/>
                <w:sz w:val="18"/>
                <w:szCs w:val="18"/>
              </w:rPr>
              <w:t>NONACCE</w:t>
            </w:r>
          </w:p>
        </w:tc>
        <w:tc>
          <w:tcPr>
            <w:tcW w:w="660" w:type="dxa"/>
            <w:vAlign w:val="bottom"/>
          </w:tcPr>
          <w:p w:rsidR="00D549E2" w:rsidRDefault="001B5197">
            <w:pPr>
              <w:ind w:left="80"/>
              <w:rPr>
                <w:sz w:val="20"/>
                <w:szCs w:val="20"/>
              </w:rPr>
            </w:pPr>
            <w:r>
              <w:rPr>
                <w:rFonts w:eastAsia="Times New Roman"/>
                <w:sz w:val="18"/>
                <w:szCs w:val="18"/>
              </w:rPr>
              <w:t>_</w:t>
            </w:r>
          </w:p>
        </w:tc>
        <w:tc>
          <w:tcPr>
            <w:tcW w:w="880" w:type="dxa"/>
            <w:vAlign w:val="bottom"/>
          </w:tcPr>
          <w:p w:rsidR="00D549E2" w:rsidRDefault="001B5197">
            <w:pPr>
              <w:ind w:left="100"/>
              <w:rPr>
                <w:sz w:val="20"/>
                <w:szCs w:val="20"/>
              </w:rPr>
            </w:pPr>
            <w:r>
              <w:rPr>
                <w:rFonts w:eastAsia="Times New Roman"/>
                <w:sz w:val="18"/>
                <w:szCs w:val="18"/>
              </w:rPr>
              <w:t>IMPULS</w:t>
            </w:r>
          </w:p>
        </w:tc>
        <w:tc>
          <w:tcPr>
            <w:tcW w:w="1160" w:type="dxa"/>
            <w:vAlign w:val="bottom"/>
          </w:tcPr>
          <w:p w:rsidR="00D549E2" w:rsidRDefault="001B5197">
            <w:pPr>
              <w:ind w:left="100"/>
              <w:rPr>
                <w:sz w:val="20"/>
                <w:szCs w:val="20"/>
              </w:rPr>
            </w:pPr>
            <w:r>
              <w:rPr>
                <w:rFonts w:eastAsia="Times New Roman"/>
                <w:sz w:val="18"/>
                <w:szCs w:val="18"/>
              </w:rPr>
              <w:t>AWARENE</w:t>
            </w:r>
          </w:p>
        </w:tc>
        <w:tc>
          <w:tcPr>
            <w:tcW w:w="1120" w:type="dxa"/>
            <w:vAlign w:val="bottom"/>
          </w:tcPr>
          <w:p w:rsidR="00D549E2" w:rsidRDefault="001B5197">
            <w:pPr>
              <w:ind w:left="80"/>
              <w:rPr>
                <w:sz w:val="20"/>
                <w:szCs w:val="20"/>
              </w:rPr>
            </w:pPr>
            <w:r>
              <w:rPr>
                <w:rFonts w:eastAsia="Times New Roman"/>
                <w:sz w:val="18"/>
                <w:szCs w:val="18"/>
              </w:rPr>
              <w:t>STRATEGI</w:t>
            </w:r>
          </w:p>
        </w:tc>
        <w:tc>
          <w:tcPr>
            <w:tcW w:w="660" w:type="dxa"/>
            <w:vAlign w:val="bottom"/>
          </w:tcPr>
          <w:p w:rsidR="00D549E2" w:rsidRDefault="001B5197">
            <w:pPr>
              <w:ind w:left="80"/>
              <w:rPr>
                <w:sz w:val="20"/>
                <w:szCs w:val="20"/>
              </w:rPr>
            </w:pPr>
            <w:r>
              <w:rPr>
                <w:rFonts w:eastAsia="Times New Roman"/>
                <w:sz w:val="18"/>
                <w:szCs w:val="18"/>
              </w:rPr>
              <w:t>_</w:t>
            </w:r>
          </w:p>
        </w:tc>
        <w:tc>
          <w:tcPr>
            <w:tcW w:w="960" w:type="dxa"/>
            <w:vAlign w:val="bottom"/>
          </w:tcPr>
          <w:p w:rsidR="00D549E2" w:rsidRDefault="001B5197">
            <w:pPr>
              <w:ind w:left="80"/>
              <w:rPr>
                <w:sz w:val="20"/>
                <w:szCs w:val="20"/>
              </w:rPr>
            </w:pPr>
            <w:r>
              <w:rPr>
                <w:rFonts w:eastAsia="Times New Roman"/>
                <w:sz w:val="18"/>
                <w:szCs w:val="18"/>
              </w:rPr>
              <w:t>tal</w:t>
            </w:r>
          </w:p>
        </w:tc>
      </w:tr>
      <w:tr w:rsidR="00D549E2">
        <w:trPr>
          <w:trHeight w:val="225"/>
        </w:trPr>
        <w:tc>
          <w:tcPr>
            <w:tcW w:w="1120" w:type="dxa"/>
            <w:vAlign w:val="bottom"/>
          </w:tcPr>
          <w:p w:rsidR="00D549E2" w:rsidRDefault="00D549E2">
            <w:pPr>
              <w:rPr>
                <w:sz w:val="19"/>
                <w:szCs w:val="19"/>
              </w:rPr>
            </w:pPr>
          </w:p>
        </w:tc>
        <w:tc>
          <w:tcPr>
            <w:tcW w:w="720" w:type="dxa"/>
            <w:vAlign w:val="bottom"/>
          </w:tcPr>
          <w:p w:rsidR="00D549E2" w:rsidRDefault="001B5197">
            <w:pPr>
              <w:ind w:left="60"/>
              <w:rPr>
                <w:sz w:val="20"/>
                <w:szCs w:val="20"/>
              </w:rPr>
            </w:pPr>
            <w:r>
              <w:rPr>
                <w:rFonts w:eastAsia="Times New Roman"/>
                <w:sz w:val="18"/>
                <w:szCs w:val="18"/>
              </w:rPr>
              <w:t>m</w:t>
            </w:r>
          </w:p>
        </w:tc>
        <w:tc>
          <w:tcPr>
            <w:tcW w:w="820" w:type="dxa"/>
            <w:vAlign w:val="bottom"/>
          </w:tcPr>
          <w:p w:rsidR="00D549E2" w:rsidRDefault="00D549E2">
            <w:pPr>
              <w:rPr>
                <w:sz w:val="19"/>
                <w:szCs w:val="19"/>
              </w:rPr>
            </w:pPr>
          </w:p>
        </w:tc>
        <w:tc>
          <w:tcPr>
            <w:tcW w:w="1260" w:type="dxa"/>
            <w:vAlign w:val="bottom"/>
          </w:tcPr>
          <w:p w:rsidR="00D549E2" w:rsidRDefault="001B5197">
            <w:pPr>
              <w:ind w:left="220"/>
              <w:rPr>
                <w:sz w:val="20"/>
                <w:szCs w:val="20"/>
              </w:rPr>
            </w:pPr>
            <w:r>
              <w:rPr>
                <w:rFonts w:eastAsia="Times New Roman"/>
                <w:sz w:val="18"/>
                <w:szCs w:val="18"/>
              </w:rPr>
              <w:t>PT</w:t>
            </w:r>
          </w:p>
        </w:tc>
        <w:tc>
          <w:tcPr>
            <w:tcW w:w="660" w:type="dxa"/>
            <w:vAlign w:val="bottom"/>
          </w:tcPr>
          <w:p w:rsidR="00D549E2" w:rsidRDefault="001B5197">
            <w:pPr>
              <w:ind w:left="80"/>
              <w:rPr>
                <w:sz w:val="20"/>
                <w:szCs w:val="20"/>
              </w:rPr>
            </w:pPr>
            <w:r>
              <w:rPr>
                <w:rFonts w:eastAsia="Times New Roman"/>
                <w:sz w:val="18"/>
                <w:szCs w:val="18"/>
              </w:rPr>
              <w:t>G O A</w:t>
            </w:r>
          </w:p>
        </w:tc>
        <w:tc>
          <w:tcPr>
            <w:tcW w:w="880" w:type="dxa"/>
            <w:vAlign w:val="bottom"/>
          </w:tcPr>
          <w:p w:rsidR="00D549E2" w:rsidRDefault="001B5197">
            <w:pPr>
              <w:ind w:left="100"/>
              <w:rPr>
                <w:sz w:val="20"/>
                <w:szCs w:val="20"/>
              </w:rPr>
            </w:pPr>
            <w:r>
              <w:rPr>
                <w:rFonts w:eastAsia="Times New Roman"/>
                <w:sz w:val="18"/>
                <w:szCs w:val="18"/>
              </w:rPr>
              <w:t>E</w:t>
            </w:r>
          </w:p>
        </w:tc>
        <w:tc>
          <w:tcPr>
            <w:tcW w:w="1160" w:type="dxa"/>
            <w:vAlign w:val="bottom"/>
          </w:tcPr>
          <w:p w:rsidR="00D549E2" w:rsidRDefault="001B5197">
            <w:pPr>
              <w:ind w:left="100"/>
              <w:rPr>
                <w:sz w:val="20"/>
                <w:szCs w:val="20"/>
              </w:rPr>
            </w:pPr>
            <w:r>
              <w:rPr>
                <w:rFonts w:eastAsia="Times New Roman"/>
                <w:sz w:val="18"/>
                <w:szCs w:val="18"/>
              </w:rPr>
              <w:t>SS</w:t>
            </w:r>
          </w:p>
        </w:tc>
        <w:tc>
          <w:tcPr>
            <w:tcW w:w="1120" w:type="dxa"/>
            <w:vAlign w:val="bottom"/>
          </w:tcPr>
          <w:p w:rsidR="00D549E2" w:rsidRDefault="001B5197">
            <w:pPr>
              <w:ind w:left="80"/>
              <w:rPr>
                <w:sz w:val="20"/>
                <w:szCs w:val="20"/>
              </w:rPr>
            </w:pPr>
            <w:r>
              <w:rPr>
                <w:rFonts w:eastAsia="Times New Roman"/>
                <w:sz w:val="18"/>
                <w:szCs w:val="18"/>
              </w:rPr>
              <w:t>ES</w:t>
            </w:r>
          </w:p>
        </w:tc>
        <w:tc>
          <w:tcPr>
            <w:tcW w:w="660" w:type="dxa"/>
            <w:vAlign w:val="bottom"/>
          </w:tcPr>
          <w:p w:rsidR="00D549E2" w:rsidRDefault="001B5197">
            <w:pPr>
              <w:ind w:left="80"/>
              <w:rPr>
                <w:sz w:val="20"/>
                <w:szCs w:val="20"/>
              </w:rPr>
            </w:pPr>
            <w:r>
              <w:rPr>
                <w:rFonts w:eastAsia="Times New Roman"/>
                <w:sz w:val="18"/>
                <w:szCs w:val="18"/>
              </w:rPr>
              <w:t>CLAR</w:t>
            </w:r>
          </w:p>
        </w:tc>
        <w:tc>
          <w:tcPr>
            <w:tcW w:w="960" w:type="dxa"/>
            <w:vAlign w:val="bottom"/>
          </w:tcPr>
          <w:p w:rsidR="00D549E2" w:rsidRDefault="00D549E2">
            <w:pPr>
              <w:rPr>
                <w:sz w:val="19"/>
                <w:szCs w:val="19"/>
              </w:rPr>
            </w:pPr>
          </w:p>
        </w:tc>
      </w:tr>
      <w:tr w:rsidR="00D549E2">
        <w:trPr>
          <w:trHeight w:val="235"/>
        </w:trPr>
        <w:tc>
          <w:tcPr>
            <w:tcW w:w="1120" w:type="dxa"/>
            <w:vAlign w:val="bottom"/>
          </w:tcPr>
          <w:p w:rsidR="00D549E2" w:rsidRDefault="00D549E2">
            <w:pPr>
              <w:rPr>
                <w:sz w:val="20"/>
                <w:szCs w:val="20"/>
              </w:rPr>
            </w:pPr>
          </w:p>
        </w:tc>
        <w:tc>
          <w:tcPr>
            <w:tcW w:w="720" w:type="dxa"/>
            <w:vAlign w:val="bottom"/>
          </w:tcPr>
          <w:p w:rsidR="00D549E2" w:rsidRDefault="001B5197">
            <w:pPr>
              <w:ind w:left="60"/>
              <w:rPr>
                <w:sz w:val="20"/>
                <w:szCs w:val="20"/>
              </w:rPr>
            </w:pPr>
            <w:r>
              <w:rPr>
                <w:rFonts w:eastAsia="Times New Roman"/>
                <w:sz w:val="18"/>
                <w:szCs w:val="18"/>
              </w:rPr>
              <w:t>count</w:t>
            </w: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1B5197">
            <w:pPr>
              <w:ind w:left="80"/>
              <w:rPr>
                <w:sz w:val="20"/>
                <w:szCs w:val="20"/>
              </w:rPr>
            </w:pPr>
            <w:r>
              <w:rPr>
                <w:rFonts w:eastAsia="Times New Roman"/>
                <w:sz w:val="18"/>
                <w:szCs w:val="18"/>
              </w:rPr>
              <w:t>LS</w:t>
            </w: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1B5197">
            <w:pPr>
              <w:ind w:left="80"/>
              <w:rPr>
                <w:sz w:val="20"/>
                <w:szCs w:val="20"/>
              </w:rPr>
            </w:pPr>
            <w:r>
              <w:rPr>
                <w:rFonts w:eastAsia="Times New Roman"/>
                <w:sz w:val="18"/>
                <w:szCs w:val="18"/>
              </w:rPr>
              <w:t>ITY</w:t>
            </w:r>
          </w:p>
        </w:tc>
        <w:tc>
          <w:tcPr>
            <w:tcW w:w="960" w:type="dxa"/>
            <w:vAlign w:val="bottom"/>
          </w:tcPr>
          <w:p w:rsidR="00D549E2" w:rsidRDefault="00D549E2">
            <w:pPr>
              <w:rPr>
                <w:sz w:val="20"/>
                <w:szCs w:val="20"/>
              </w:rPr>
            </w:pPr>
          </w:p>
        </w:tc>
      </w:tr>
      <w:tr w:rsidR="00D549E2">
        <w:trPr>
          <w:trHeight w:val="68"/>
        </w:trPr>
        <w:tc>
          <w:tcPr>
            <w:tcW w:w="1120" w:type="dxa"/>
            <w:tcBorders>
              <w:bottom w:val="single" w:sz="8" w:space="0" w:color="808080"/>
            </w:tcBorders>
            <w:vAlign w:val="bottom"/>
          </w:tcPr>
          <w:p w:rsidR="00D549E2" w:rsidRDefault="00D549E2">
            <w:pPr>
              <w:rPr>
                <w:sz w:val="5"/>
                <w:szCs w:val="5"/>
              </w:rPr>
            </w:pPr>
          </w:p>
        </w:tc>
        <w:tc>
          <w:tcPr>
            <w:tcW w:w="720" w:type="dxa"/>
            <w:tcBorders>
              <w:bottom w:val="single" w:sz="8" w:space="0" w:color="808080"/>
            </w:tcBorders>
            <w:vAlign w:val="bottom"/>
          </w:tcPr>
          <w:p w:rsidR="00D549E2" w:rsidRDefault="00D549E2">
            <w:pPr>
              <w:rPr>
                <w:sz w:val="5"/>
                <w:szCs w:val="5"/>
              </w:rPr>
            </w:pPr>
          </w:p>
        </w:tc>
        <w:tc>
          <w:tcPr>
            <w:tcW w:w="820" w:type="dxa"/>
            <w:tcBorders>
              <w:bottom w:val="single" w:sz="8" w:space="0" w:color="808080"/>
            </w:tcBorders>
            <w:vAlign w:val="bottom"/>
          </w:tcPr>
          <w:p w:rsidR="00D549E2" w:rsidRDefault="00D549E2">
            <w:pPr>
              <w:rPr>
                <w:sz w:val="5"/>
                <w:szCs w:val="5"/>
              </w:rPr>
            </w:pPr>
          </w:p>
        </w:tc>
        <w:tc>
          <w:tcPr>
            <w:tcW w:w="1260" w:type="dxa"/>
            <w:tcBorders>
              <w:bottom w:val="single" w:sz="8" w:space="0" w:color="808080"/>
            </w:tcBorders>
            <w:vAlign w:val="bottom"/>
          </w:tcPr>
          <w:p w:rsidR="00D549E2" w:rsidRDefault="00D549E2">
            <w:pPr>
              <w:rPr>
                <w:sz w:val="5"/>
                <w:szCs w:val="5"/>
              </w:rPr>
            </w:pPr>
          </w:p>
        </w:tc>
        <w:tc>
          <w:tcPr>
            <w:tcW w:w="660" w:type="dxa"/>
            <w:tcBorders>
              <w:bottom w:val="single" w:sz="8" w:space="0" w:color="808080"/>
            </w:tcBorders>
            <w:vAlign w:val="bottom"/>
          </w:tcPr>
          <w:p w:rsidR="00D549E2" w:rsidRDefault="00D549E2">
            <w:pPr>
              <w:rPr>
                <w:sz w:val="5"/>
                <w:szCs w:val="5"/>
              </w:rPr>
            </w:pPr>
          </w:p>
        </w:tc>
        <w:tc>
          <w:tcPr>
            <w:tcW w:w="880" w:type="dxa"/>
            <w:tcBorders>
              <w:bottom w:val="single" w:sz="8" w:space="0" w:color="808080"/>
            </w:tcBorders>
            <w:vAlign w:val="bottom"/>
          </w:tcPr>
          <w:p w:rsidR="00D549E2" w:rsidRDefault="00D549E2">
            <w:pPr>
              <w:rPr>
                <w:sz w:val="5"/>
                <w:szCs w:val="5"/>
              </w:rPr>
            </w:pPr>
          </w:p>
        </w:tc>
        <w:tc>
          <w:tcPr>
            <w:tcW w:w="1160" w:type="dxa"/>
            <w:tcBorders>
              <w:bottom w:val="single" w:sz="8" w:space="0" w:color="808080"/>
            </w:tcBorders>
            <w:vAlign w:val="bottom"/>
          </w:tcPr>
          <w:p w:rsidR="00D549E2" w:rsidRDefault="00D549E2">
            <w:pPr>
              <w:rPr>
                <w:sz w:val="5"/>
                <w:szCs w:val="5"/>
              </w:rPr>
            </w:pPr>
          </w:p>
        </w:tc>
        <w:tc>
          <w:tcPr>
            <w:tcW w:w="1120" w:type="dxa"/>
            <w:tcBorders>
              <w:bottom w:val="single" w:sz="8" w:space="0" w:color="808080"/>
            </w:tcBorders>
            <w:vAlign w:val="bottom"/>
          </w:tcPr>
          <w:p w:rsidR="00D549E2" w:rsidRDefault="00D549E2">
            <w:pPr>
              <w:rPr>
                <w:sz w:val="5"/>
                <w:szCs w:val="5"/>
              </w:rPr>
            </w:pPr>
          </w:p>
        </w:tc>
        <w:tc>
          <w:tcPr>
            <w:tcW w:w="660" w:type="dxa"/>
            <w:tcBorders>
              <w:bottom w:val="single" w:sz="8" w:space="0" w:color="808080"/>
            </w:tcBorders>
            <w:vAlign w:val="bottom"/>
          </w:tcPr>
          <w:p w:rsidR="00D549E2" w:rsidRDefault="00D549E2">
            <w:pPr>
              <w:rPr>
                <w:sz w:val="5"/>
                <w:szCs w:val="5"/>
              </w:rPr>
            </w:pPr>
          </w:p>
        </w:tc>
        <w:tc>
          <w:tcPr>
            <w:tcW w:w="960" w:type="dxa"/>
            <w:tcBorders>
              <w:bottom w:val="single" w:sz="8" w:space="0" w:color="808080"/>
            </w:tcBorders>
            <w:vAlign w:val="bottom"/>
          </w:tcPr>
          <w:p w:rsidR="00D549E2" w:rsidRDefault="00D549E2">
            <w:pPr>
              <w:rPr>
                <w:sz w:val="5"/>
                <w:szCs w:val="5"/>
              </w:rPr>
            </w:pPr>
          </w:p>
        </w:tc>
      </w:tr>
      <w:tr w:rsidR="00D549E2">
        <w:trPr>
          <w:trHeight w:val="272"/>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YFAS</w:t>
            </w:r>
          </w:p>
        </w:tc>
        <w:tc>
          <w:tcPr>
            <w:tcW w:w="720" w:type="dxa"/>
            <w:vAlign w:val="bottom"/>
          </w:tcPr>
          <w:p w:rsidR="00D549E2" w:rsidRDefault="001B5197">
            <w:pPr>
              <w:ind w:left="60"/>
              <w:rPr>
                <w:sz w:val="20"/>
                <w:szCs w:val="20"/>
              </w:rPr>
            </w:pPr>
            <w:r>
              <w:rPr>
                <w:rFonts w:eastAsia="Times New Roman"/>
                <w:sz w:val="18"/>
                <w:szCs w:val="18"/>
              </w:rPr>
              <w:t>-</w:t>
            </w:r>
          </w:p>
        </w:tc>
        <w:tc>
          <w:tcPr>
            <w:tcW w:w="820" w:type="dxa"/>
            <w:vAlign w:val="bottom"/>
          </w:tcPr>
          <w:p w:rsidR="00D549E2" w:rsidRDefault="00D549E2">
            <w:pPr>
              <w:rPr>
                <w:sz w:val="23"/>
                <w:szCs w:val="23"/>
              </w:rPr>
            </w:pPr>
          </w:p>
        </w:tc>
        <w:tc>
          <w:tcPr>
            <w:tcW w:w="1260" w:type="dxa"/>
            <w:vAlign w:val="bottom"/>
          </w:tcPr>
          <w:p w:rsidR="00D549E2" w:rsidRDefault="00D549E2">
            <w:pPr>
              <w:rPr>
                <w:sz w:val="23"/>
                <w:szCs w:val="23"/>
              </w:rPr>
            </w:pPr>
          </w:p>
        </w:tc>
        <w:tc>
          <w:tcPr>
            <w:tcW w:w="660" w:type="dxa"/>
            <w:vAlign w:val="bottom"/>
          </w:tcPr>
          <w:p w:rsidR="00D549E2" w:rsidRDefault="00D549E2">
            <w:pPr>
              <w:rPr>
                <w:sz w:val="23"/>
                <w:szCs w:val="23"/>
              </w:rPr>
            </w:pPr>
          </w:p>
        </w:tc>
        <w:tc>
          <w:tcPr>
            <w:tcW w:w="880" w:type="dxa"/>
            <w:vAlign w:val="bottom"/>
          </w:tcPr>
          <w:p w:rsidR="00D549E2" w:rsidRDefault="00D549E2">
            <w:pPr>
              <w:rPr>
                <w:sz w:val="23"/>
                <w:szCs w:val="23"/>
              </w:rPr>
            </w:pPr>
          </w:p>
        </w:tc>
        <w:tc>
          <w:tcPr>
            <w:tcW w:w="1160" w:type="dxa"/>
            <w:vAlign w:val="bottom"/>
          </w:tcPr>
          <w:p w:rsidR="00D549E2" w:rsidRDefault="00D549E2">
            <w:pPr>
              <w:rPr>
                <w:sz w:val="23"/>
                <w:szCs w:val="23"/>
              </w:rPr>
            </w:pPr>
          </w:p>
        </w:tc>
        <w:tc>
          <w:tcPr>
            <w:tcW w:w="1120" w:type="dxa"/>
            <w:vAlign w:val="bottom"/>
          </w:tcPr>
          <w:p w:rsidR="00D549E2" w:rsidRDefault="00D549E2">
            <w:pPr>
              <w:rPr>
                <w:sz w:val="23"/>
                <w:szCs w:val="23"/>
              </w:rPr>
            </w:pPr>
          </w:p>
        </w:tc>
        <w:tc>
          <w:tcPr>
            <w:tcW w:w="660" w:type="dxa"/>
            <w:vAlign w:val="bottom"/>
          </w:tcPr>
          <w:p w:rsidR="00D549E2" w:rsidRDefault="00D549E2">
            <w:pPr>
              <w:rPr>
                <w:sz w:val="23"/>
                <w:szCs w:val="23"/>
              </w:rPr>
            </w:pPr>
          </w:p>
        </w:tc>
        <w:tc>
          <w:tcPr>
            <w:tcW w:w="960" w:type="dxa"/>
            <w:vAlign w:val="bottom"/>
          </w:tcPr>
          <w:p w:rsidR="00D549E2" w:rsidRDefault="00D549E2">
            <w:pPr>
              <w:rPr>
                <w:sz w:val="23"/>
                <w:szCs w:val="23"/>
              </w:rPr>
            </w:pPr>
          </w:p>
        </w:tc>
      </w:tr>
      <w:tr w:rsidR="00D549E2">
        <w:trPr>
          <w:trHeight w:val="22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Symptom</w:t>
            </w:r>
          </w:p>
        </w:tc>
        <w:tc>
          <w:tcPr>
            <w:tcW w:w="720" w:type="dxa"/>
            <w:vAlign w:val="bottom"/>
          </w:tcPr>
          <w:p w:rsidR="00D549E2" w:rsidRDefault="00D549E2">
            <w:pPr>
              <w:rPr>
                <w:sz w:val="19"/>
                <w:szCs w:val="19"/>
              </w:rPr>
            </w:pPr>
          </w:p>
        </w:tc>
        <w:tc>
          <w:tcPr>
            <w:tcW w:w="820" w:type="dxa"/>
            <w:vAlign w:val="bottom"/>
          </w:tcPr>
          <w:p w:rsidR="00D549E2" w:rsidRDefault="00D549E2">
            <w:pPr>
              <w:rPr>
                <w:sz w:val="19"/>
                <w:szCs w:val="19"/>
              </w:rPr>
            </w:pPr>
          </w:p>
        </w:tc>
        <w:tc>
          <w:tcPr>
            <w:tcW w:w="1260" w:type="dxa"/>
            <w:vAlign w:val="bottom"/>
          </w:tcPr>
          <w:p w:rsidR="00D549E2" w:rsidRDefault="00D549E2">
            <w:pPr>
              <w:rPr>
                <w:sz w:val="19"/>
                <w:szCs w:val="19"/>
              </w:rPr>
            </w:pPr>
          </w:p>
        </w:tc>
        <w:tc>
          <w:tcPr>
            <w:tcW w:w="660" w:type="dxa"/>
            <w:vAlign w:val="bottom"/>
          </w:tcPr>
          <w:p w:rsidR="00D549E2" w:rsidRDefault="00D549E2">
            <w:pPr>
              <w:rPr>
                <w:sz w:val="19"/>
                <w:szCs w:val="19"/>
              </w:rPr>
            </w:pPr>
          </w:p>
        </w:tc>
        <w:tc>
          <w:tcPr>
            <w:tcW w:w="880" w:type="dxa"/>
            <w:vAlign w:val="bottom"/>
          </w:tcPr>
          <w:p w:rsidR="00D549E2" w:rsidRDefault="00D549E2">
            <w:pPr>
              <w:rPr>
                <w:sz w:val="19"/>
                <w:szCs w:val="19"/>
              </w:rPr>
            </w:pPr>
          </w:p>
        </w:tc>
        <w:tc>
          <w:tcPr>
            <w:tcW w:w="1160" w:type="dxa"/>
            <w:vAlign w:val="bottom"/>
          </w:tcPr>
          <w:p w:rsidR="00D549E2" w:rsidRDefault="00D549E2">
            <w:pPr>
              <w:rPr>
                <w:sz w:val="19"/>
                <w:szCs w:val="19"/>
              </w:rPr>
            </w:pPr>
          </w:p>
        </w:tc>
        <w:tc>
          <w:tcPr>
            <w:tcW w:w="1120" w:type="dxa"/>
            <w:vAlign w:val="bottom"/>
          </w:tcPr>
          <w:p w:rsidR="00D549E2" w:rsidRDefault="00D549E2">
            <w:pPr>
              <w:rPr>
                <w:sz w:val="19"/>
                <w:szCs w:val="19"/>
              </w:rPr>
            </w:pPr>
          </w:p>
        </w:tc>
        <w:tc>
          <w:tcPr>
            <w:tcW w:w="660" w:type="dxa"/>
            <w:vAlign w:val="bottom"/>
          </w:tcPr>
          <w:p w:rsidR="00D549E2" w:rsidRDefault="00D549E2">
            <w:pPr>
              <w:rPr>
                <w:sz w:val="19"/>
                <w:szCs w:val="19"/>
              </w:rPr>
            </w:pPr>
          </w:p>
        </w:tc>
        <w:tc>
          <w:tcPr>
            <w:tcW w:w="960" w:type="dxa"/>
            <w:vAlign w:val="bottom"/>
          </w:tcPr>
          <w:p w:rsidR="00D549E2" w:rsidRDefault="00D549E2">
            <w:pPr>
              <w:rPr>
                <w:sz w:val="19"/>
                <w:szCs w:val="19"/>
              </w:rPr>
            </w:pPr>
          </w:p>
        </w:tc>
      </w:tr>
      <w:tr w:rsidR="00D549E2">
        <w:trPr>
          <w:trHeight w:val="23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count</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36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DERS_</w:t>
            </w:r>
          </w:p>
        </w:tc>
        <w:tc>
          <w:tcPr>
            <w:tcW w:w="720" w:type="dxa"/>
            <w:vAlign w:val="bottom"/>
          </w:tcPr>
          <w:p w:rsidR="00D549E2" w:rsidRDefault="001B5197">
            <w:pPr>
              <w:ind w:left="60"/>
              <w:rPr>
                <w:sz w:val="20"/>
                <w:szCs w:val="20"/>
              </w:rPr>
            </w:pPr>
            <w:r>
              <w:rPr>
                <w:rFonts w:eastAsia="Times New Roman"/>
                <w:sz w:val="18"/>
                <w:szCs w:val="18"/>
              </w:rPr>
              <w:t>.496**</w:t>
            </w:r>
          </w:p>
        </w:tc>
        <w:tc>
          <w:tcPr>
            <w:tcW w:w="820" w:type="dxa"/>
            <w:vAlign w:val="bottom"/>
          </w:tcPr>
          <w:p w:rsidR="00D549E2" w:rsidRDefault="001B5197">
            <w:pPr>
              <w:ind w:left="100"/>
              <w:rPr>
                <w:sz w:val="20"/>
                <w:szCs w:val="20"/>
              </w:rPr>
            </w:pPr>
            <w:r>
              <w:rPr>
                <w:rFonts w:eastAsia="Times New Roman"/>
                <w:sz w:val="18"/>
                <w:szCs w:val="18"/>
              </w:rPr>
              <w:t>-</w:t>
            </w:r>
          </w:p>
        </w:tc>
        <w:tc>
          <w:tcPr>
            <w:tcW w:w="1260" w:type="dxa"/>
            <w:vAlign w:val="bottom"/>
          </w:tcPr>
          <w:p w:rsidR="00D549E2" w:rsidRDefault="00D549E2">
            <w:pPr>
              <w:rPr>
                <w:sz w:val="24"/>
                <w:szCs w:val="24"/>
              </w:rPr>
            </w:pPr>
          </w:p>
        </w:tc>
        <w:tc>
          <w:tcPr>
            <w:tcW w:w="660" w:type="dxa"/>
            <w:vAlign w:val="bottom"/>
          </w:tcPr>
          <w:p w:rsidR="00D549E2" w:rsidRDefault="00D549E2">
            <w:pPr>
              <w:rPr>
                <w:sz w:val="24"/>
                <w:szCs w:val="24"/>
              </w:rPr>
            </w:pPr>
          </w:p>
        </w:tc>
        <w:tc>
          <w:tcPr>
            <w:tcW w:w="880" w:type="dxa"/>
            <w:vAlign w:val="bottom"/>
          </w:tcPr>
          <w:p w:rsidR="00D549E2" w:rsidRDefault="00D549E2">
            <w:pPr>
              <w:rPr>
                <w:sz w:val="24"/>
                <w:szCs w:val="24"/>
              </w:rPr>
            </w:pPr>
          </w:p>
        </w:tc>
        <w:tc>
          <w:tcPr>
            <w:tcW w:w="1160" w:type="dxa"/>
            <w:vAlign w:val="bottom"/>
          </w:tcPr>
          <w:p w:rsidR="00D549E2" w:rsidRDefault="00D549E2">
            <w:pPr>
              <w:rPr>
                <w:sz w:val="24"/>
                <w:szCs w:val="24"/>
              </w:rPr>
            </w:pPr>
          </w:p>
        </w:tc>
        <w:tc>
          <w:tcPr>
            <w:tcW w:w="1120" w:type="dxa"/>
            <w:vAlign w:val="bottom"/>
          </w:tcPr>
          <w:p w:rsidR="00D549E2" w:rsidRDefault="00D549E2">
            <w:pPr>
              <w:rPr>
                <w:sz w:val="24"/>
                <w:szCs w:val="24"/>
              </w:rPr>
            </w:pPr>
          </w:p>
        </w:tc>
        <w:tc>
          <w:tcPr>
            <w:tcW w:w="660" w:type="dxa"/>
            <w:vAlign w:val="bottom"/>
          </w:tcPr>
          <w:p w:rsidR="00D549E2" w:rsidRDefault="00D549E2">
            <w:pPr>
              <w:rPr>
                <w:sz w:val="24"/>
                <w:szCs w:val="24"/>
              </w:rPr>
            </w:pPr>
          </w:p>
        </w:tc>
        <w:tc>
          <w:tcPr>
            <w:tcW w:w="960" w:type="dxa"/>
            <w:vAlign w:val="bottom"/>
          </w:tcPr>
          <w:p w:rsidR="00D549E2" w:rsidRDefault="00D549E2">
            <w:pPr>
              <w:rPr>
                <w:sz w:val="24"/>
                <w:szCs w:val="24"/>
              </w:rPr>
            </w:pPr>
          </w:p>
        </w:tc>
      </w:tr>
      <w:tr w:rsidR="00D549E2">
        <w:trPr>
          <w:trHeight w:val="23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Total</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36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DERS_</w:t>
            </w:r>
          </w:p>
        </w:tc>
        <w:tc>
          <w:tcPr>
            <w:tcW w:w="720" w:type="dxa"/>
            <w:vAlign w:val="bottom"/>
          </w:tcPr>
          <w:p w:rsidR="00D549E2" w:rsidRDefault="001B5197">
            <w:pPr>
              <w:ind w:left="60"/>
              <w:rPr>
                <w:sz w:val="20"/>
                <w:szCs w:val="20"/>
              </w:rPr>
            </w:pPr>
            <w:r>
              <w:rPr>
                <w:rFonts w:eastAsia="Times New Roman"/>
                <w:sz w:val="18"/>
                <w:szCs w:val="18"/>
              </w:rPr>
              <w:t>.411**</w:t>
            </w:r>
          </w:p>
        </w:tc>
        <w:tc>
          <w:tcPr>
            <w:tcW w:w="820" w:type="dxa"/>
            <w:vAlign w:val="bottom"/>
          </w:tcPr>
          <w:p w:rsidR="00D549E2" w:rsidRDefault="001B5197">
            <w:pPr>
              <w:ind w:left="100"/>
              <w:rPr>
                <w:sz w:val="20"/>
                <w:szCs w:val="20"/>
              </w:rPr>
            </w:pPr>
            <w:r>
              <w:rPr>
                <w:rFonts w:eastAsia="Times New Roman"/>
                <w:sz w:val="18"/>
                <w:szCs w:val="18"/>
              </w:rPr>
              <w:t>.842**</w:t>
            </w:r>
          </w:p>
        </w:tc>
        <w:tc>
          <w:tcPr>
            <w:tcW w:w="1260" w:type="dxa"/>
            <w:vAlign w:val="bottom"/>
          </w:tcPr>
          <w:p w:rsidR="00D549E2" w:rsidRDefault="001B5197">
            <w:pPr>
              <w:ind w:left="220"/>
              <w:rPr>
                <w:sz w:val="20"/>
                <w:szCs w:val="20"/>
              </w:rPr>
            </w:pPr>
            <w:r>
              <w:rPr>
                <w:rFonts w:eastAsia="Times New Roman"/>
                <w:sz w:val="18"/>
                <w:szCs w:val="18"/>
              </w:rPr>
              <w:t>-</w:t>
            </w:r>
          </w:p>
        </w:tc>
        <w:tc>
          <w:tcPr>
            <w:tcW w:w="660" w:type="dxa"/>
            <w:vAlign w:val="bottom"/>
          </w:tcPr>
          <w:p w:rsidR="00D549E2" w:rsidRDefault="00D549E2">
            <w:pPr>
              <w:rPr>
                <w:sz w:val="24"/>
                <w:szCs w:val="24"/>
              </w:rPr>
            </w:pPr>
          </w:p>
        </w:tc>
        <w:tc>
          <w:tcPr>
            <w:tcW w:w="880" w:type="dxa"/>
            <w:vAlign w:val="bottom"/>
          </w:tcPr>
          <w:p w:rsidR="00D549E2" w:rsidRDefault="00D549E2">
            <w:pPr>
              <w:rPr>
                <w:sz w:val="24"/>
                <w:szCs w:val="24"/>
              </w:rPr>
            </w:pPr>
          </w:p>
        </w:tc>
        <w:tc>
          <w:tcPr>
            <w:tcW w:w="1160" w:type="dxa"/>
            <w:vAlign w:val="bottom"/>
          </w:tcPr>
          <w:p w:rsidR="00D549E2" w:rsidRDefault="00D549E2">
            <w:pPr>
              <w:rPr>
                <w:sz w:val="24"/>
                <w:szCs w:val="24"/>
              </w:rPr>
            </w:pPr>
          </w:p>
        </w:tc>
        <w:tc>
          <w:tcPr>
            <w:tcW w:w="1120" w:type="dxa"/>
            <w:vAlign w:val="bottom"/>
          </w:tcPr>
          <w:p w:rsidR="00D549E2" w:rsidRDefault="00D549E2">
            <w:pPr>
              <w:rPr>
                <w:sz w:val="24"/>
                <w:szCs w:val="24"/>
              </w:rPr>
            </w:pPr>
          </w:p>
        </w:tc>
        <w:tc>
          <w:tcPr>
            <w:tcW w:w="660" w:type="dxa"/>
            <w:vAlign w:val="bottom"/>
          </w:tcPr>
          <w:p w:rsidR="00D549E2" w:rsidRDefault="00D549E2">
            <w:pPr>
              <w:rPr>
                <w:sz w:val="24"/>
                <w:szCs w:val="24"/>
              </w:rPr>
            </w:pPr>
          </w:p>
        </w:tc>
        <w:tc>
          <w:tcPr>
            <w:tcW w:w="960" w:type="dxa"/>
            <w:vAlign w:val="bottom"/>
          </w:tcPr>
          <w:p w:rsidR="00D549E2" w:rsidRDefault="00D549E2">
            <w:pPr>
              <w:rPr>
                <w:sz w:val="24"/>
                <w:szCs w:val="24"/>
              </w:rPr>
            </w:pPr>
          </w:p>
        </w:tc>
      </w:tr>
      <w:tr w:rsidR="00D549E2">
        <w:trPr>
          <w:trHeight w:val="23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NONACCE</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24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PT</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36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DERS_</w:t>
            </w:r>
          </w:p>
        </w:tc>
        <w:tc>
          <w:tcPr>
            <w:tcW w:w="720" w:type="dxa"/>
            <w:vAlign w:val="bottom"/>
          </w:tcPr>
          <w:p w:rsidR="00D549E2" w:rsidRDefault="001B5197">
            <w:pPr>
              <w:ind w:left="60"/>
              <w:rPr>
                <w:sz w:val="20"/>
                <w:szCs w:val="20"/>
              </w:rPr>
            </w:pPr>
            <w:r>
              <w:rPr>
                <w:rFonts w:eastAsia="Times New Roman"/>
                <w:sz w:val="18"/>
                <w:szCs w:val="18"/>
              </w:rPr>
              <w:t>. 416**</w:t>
            </w:r>
          </w:p>
        </w:tc>
        <w:tc>
          <w:tcPr>
            <w:tcW w:w="820" w:type="dxa"/>
            <w:vAlign w:val="bottom"/>
          </w:tcPr>
          <w:p w:rsidR="00D549E2" w:rsidRDefault="001B5197">
            <w:pPr>
              <w:ind w:left="100"/>
              <w:rPr>
                <w:sz w:val="20"/>
                <w:szCs w:val="20"/>
              </w:rPr>
            </w:pPr>
            <w:r>
              <w:rPr>
                <w:rFonts w:eastAsia="Times New Roman"/>
                <w:sz w:val="18"/>
                <w:szCs w:val="18"/>
              </w:rPr>
              <w:t>.794**</w:t>
            </w:r>
          </w:p>
        </w:tc>
        <w:tc>
          <w:tcPr>
            <w:tcW w:w="1260" w:type="dxa"/>
            <w:vAlign w:val="bottom"/>
          </w:tcPr>
          <w:p w:rsidR="00D549E2" w:rsidRDefault="001B5197">
            <w:pPr>
              <w:ind w:left="220"/>
              <w:rPr>
                <w:sz w:val="20"/>
                <w:szCs w:val="20"/>
              </w:rPr>
            </w:pPr>
            <w:r>
              <w:rPr>
                <w:rFonts w:eastAsia="Times New Roman"/>
                <w:sz w:val="18"/>
                <w:szCs w:val="18"/>
              </w:rPr>
              <w:t>.652**</w:t>
            </w:r>
          </w:p>
        </w:tc>
        <w:tc>
          <w:tcPr>
            <w:tcW w:w="660" w:type="dxa"/>
            <w:vAlign w:val="bottom"/>
          </w:tcPr>
          <w:p w:rsidR="00D549E2" w:rsidRDefault="001B5197">
            <w:pPr>
              <w:ind w:left="80"/>
              <w:rPr>
                <w:sz w:val="20"/>
                <w:szCs w:val="20"/>
              </w:rPr>
            </w:pPr>
            <w:r>
              <w:rPr>
                <w:rFonts w:eastAsia="Times New Roman"/>
                <w:sz w:val="18"/>
                <w:szCs w:val="18"/>
              </w:rPr>
              <w:t>-</w:t>
            </w:r>
          </w:p>
        </w:tc>
        <w:tc>
          <w:tcPr>
            <w:tcW w:w="880" w:type="dxa"/>
            <w:vAlign w:val="bottom"/>
          </w:tcPr>
          <w:p w:rsidR="00D549E2" w:rsidRDefault="00D549E2">
            <w:pPr>
              <w:rPr>
                <w:sz w:val="24"/>
                <w:szCs w:val="24"/>
              </w:rPr>
            </w:pPr>
          </w:p>
        </w:tc>
        <w:tc>
          <w:tcPr>
            <w:tcW w:w="1160" w:type="dxa"/>
            <w:vAlign w:val="bottom"/>
          </w:tcPr>
          <w:p w:rsidR="00D549E2" w:rsidRDefault="00D549E2">
            <w:pPr>
              <w:rPr>
                <w:sz w:val="24"/>
                <w:szCs w:val="24"/>
              </w:rPr>
            </w:pPr>
          </w:p>
        </w:tc>
        <w:tc>
          <w:tcPr>
            <w:tcW w:w="1120" w:type="dxa"/>
            <w:vAlign w:val="bottom"/>
          </w:tcPr>
          <w:p w:rsidR="00D549E2" w:rsidRDefault="00D549E2">
            <w:pPr>
              <w:rPr>
                <w:sz w:val="24"/>
                <w:szCs w:val="24"/>
              </w:rPr>
            </w:pPr>
          </w:p>
        </w:tc>
        <w:tc>
          <w:tcPr>
            <w:tcW w:w="660" w:type="dxa"/>
            <w:vAlign w:val="bottom"/>
          </w:tcPr>
          <w:p w:rsidR="00D549E2" w:rsidRDefault="00D549E2">
            <w:pPr>
              <w:rPr>
                <w:sz w:val="24"/>
                <w:szCs w:val="24"/>
              </w:rPr>
            </w:pPr>
          </w:p>
        </w:tc>
        <w:tc>
          <w:tcPr>
            <w:tcW w:w="960" w:type="dxa"/>
            <w:vAlign w:val="bottom"/>
          </w:tcPr>
          <w:p w:rsidR="00D549E2" w:rsidRDefault="00D549E2">
            <w:pPr>
              <w:rPr>
                <w:sz w:val="24"/>
                <w:szCs w:val="24"/>
              </w:rPr>
            </w:pPr>
          </w:p>
        </w:tc>
      </w:tr>
      <w:tr w:rsidR="00D549E2">
        <w:trPr>
          <w:trHeight w:val="24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GOA LS</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36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DERS_</w:t>
            </w:r>
          </w:p>
        </w:tc>
        <w:tc>
          <w:tcPr>
            <w:tcW w:w="720" w:type="dxa"/>
            <w:vAlign w:val="bottom"/>
          </w:tcPr>
          <w:p w:rsidR="00D549E2" w:rsidRDefault="001B5197">
            <w:pPr>
              <w:ind w:left="60"/>
              <w:rPr>
                <w:sz w:val="20"/>
                <w:szCs w:val="20"/>
              </w:rPr>
            </w:pPr>
            <w:r>
              <w:rPr>
                <w:rFonts w:eastAsia="Times New Roman"/>
                <w:sz w:val="18"/>
                <w:szCs w:val="18"/>
              </w:rPr>
              <w:t>.434**</w:t>
            </w:r>
          </w:p>
        </w:tc>
        <w:tc>
          <w:tcPr>
            <w:tcW w:w="820" w:type="dxa"/>
            <w:vAlign w:val="bottom"/>
          </w:tcPr>
          <w:p w:rsidR="00D549E2" w:rsidRDefault="001B5197">
            <w:pPr>
              <w:ind w:left="100"/>
              <w:rPr>
                <w:sz w:val="20"/>
                <w:szCs w:val="20"/>
              </w:rPr>
            </w:pPr>
            <w:r>
              <w:rPr>
                <w:rFonts w:eastAsia="Times New Roman"/>
                <w:sz w:val="18"/>
                <w:szCs w:val="18"/>
              </w:rPr>
              <w:t>.841**</w:t>
            </w:r>
          </w:p>
        </w:tc>
        <w:tc>
          <w:tcPr>
            <w:tcW w:w="1260" w:type="dxa"/>
            <w:vAlign w:val="bottom"/>
          </w:tcPr>
          <w:p w:rsidR="00D549E2" w:rsidRDefault="001B5197">
            <w:pPr>
              <w:ind w:left="220"/>
              <w:rPr>
                <w:sz w:val="20"/>
                <w:szCs w:val="20"/>
              </w:rPr>
            </w:pPr>
            <w:r>
              <w:rPr>
                <w:rFonts w:eastAsia="Times New Roman"/>
                <w:sz w:val="18"/>
                <w:szCs w:val="18"/>
              </w:rPr>
              <w:t>.633**</w:t>
            </w:r>
          </w:p>
        </w:tc>
        <w:tc>
          <w:tcPr>
            <w:tcW w:w="660" w:type="dxa"/>
            <w:vAlign w:val="bottom"/>
          </w:tcPr>
          <w:p w:rsidR="00D549E2" w:rsidRDefault="001B5197">
            <w:pPr>
              <w:ind w:left="80"/>
              <w:rPr>
                <w:sz w:val="20"/>
                <w:szCs w:val="20"/>
              </w:rPr>
            </w:pPr>
            <w:r>
              <w:rPr>
                <w:rFonts w:eastAsia="Times New Roman"/>
                <w:sz w:val="18"/>
                <w:szCs w:val="18"/>
              </w:rPr>
              <w:t>.</w:t>
            </w:r>
          </w:p>
        </w:tc>
        <w:tc>
          <w:tcPr>
            <w:tcW w:w="880" w:type="dxa"/>
            <w:vAlign w:val="bottom"/>
          </w:tcPr>
          <w:p w:rsidR="00D549E2" w:rsidRDefault="001B5197">
            <w:pPr>
              <w:ind w:left="100"/>
              <w:rPr>
                <w:sz w:val="20"/>
                <w:szCs w:val="20"/>
              </w:rPr>
            </w:pPr>
            <w:r>
              <w:rPr>
                <w:rFonts w:eastAsia="Times New Roman"/>
                <w:sz w:val="18"/>
                <w:szCs w:val="18"/>
              </w:rPr>
              <w:t>-</w:t>
            </w:r>
          </w:p>
        </w:tc>
        <w:tc>
          <w:tcPr>
            <w:tcW w:w="1160" w:type="dxa"/>
            <w:vAlign w:val="bottom"/>
          </w:tcPr>
          <w:p w:rsidR="00D549E2" w:rsidRDefault="00D549E2">
            <w:pPr>
              <w:rPr>
                <w:sz w:val="24"/>
                <w:szCs w:val="24"/>
              </w:rPr>
            </w:pPr>
          </w:p>
        </w:tc>
        <w:tc>
          <w:tcPr>
            <w:tcW w:w="1120" w:type="dxa"/>
            <w:vAlign w:val="bottom"/>
          </w:tcPr>
          <w:p w:rsidR="00D549E2" w:rsidRDefault="00D549E2">
            <w:pPr>
              <w:rPr>
                <w:sz w:val="24"/>
                <w:szCs w:val="24"/>
              </w:rPr>
            </w:pPr>
          </w:p>
        </w:tc>
        <w:tc>
          <w:tcPr>
            <w:tcW w:w="660" w:type="dxa"/>
            <w:vAlign w:val="bottom"/>
          </w:tcPr>
          <w:p w:rsidR="00D549E2" w:rsidRDefault="00D549E2">
            <w:pPr>
              <w:rPr>
                <w:sz w:val="24"/>
                <w:szCs w:val="24"/>
              </w:rPr>
            </w:pPr>
          </w:p>
        </w:tc>
        <w:tc>
          <w:tcPr>
            <w:tcW w:w="960" w:type="dxa"/>
            <w:vAlign w:val="bottom"/>
          </w:tcPr>
          <w:p w:rsidR="00D549E2" w:rsidRDefault="00D549E2">
            <w:pPr>
              <w:rPr>
                <w:sz w:val="24"/>
                <w:szCs w:val="24"/>
              </w:rPr>
            </w:pPr>
          </w:p>
        </w:tc>
      </w:tr>
      <w:tr w:rsidR="00D549E2">
        <w:trPr>
          <w:trHeight w:val="24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IMPULSE</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1B5197">
            <w:pPr>
              <w:ind w:left="80"/>
              <w:rPr>
                <w:sz w:val="20"/>
                <w:szCs w:val="20"/>
              </w:rPr>
            </w:pPr>
            <w:r>
              <w:rPr>
                <w:rFonts w:eastAsia="Times New Roman"/>
                <w:sz w:val="18"/>
                <w:szCs w:val="18"/>
              </w:rPr>
              <w:t>675**</w:t>
            </w: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36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DERS_</w:t>
            </w:r>
          </w:p>
        </w:tc>
        <w:tc>
          <w:tcPr>
            <w:tcW w:w="720" w:type="dxa"/>
            <w:vAlign w:val="bottom"/>
          </w:tcPr>
          <w:p w:rsidR="00D549E2" w:rsidRDefault="001B5197">
            <w:pPr>
              <w:ind w:left="60"/>
              <w:rPr>
                <w:sz w:val="20"/>
                <w:szCs w:val="20"/>
              </w:rPr>
            </w:pPr>
            <w:r>
              <w:rPr>
                <w:rFonts w:eastAsia="Times New Roman"/>
                <w:sz w:val="18"/>
                <w:szCs w:val="18"/>
              </w:rPr>
              <w:t>.276**</w:t>
            </w:r>
          </w:p>
        </w:tc>
        <w:tc>
          <w:tcPr>
            <w:tcW w:w="820" w:type="dxa"/>
            <w:vAlign w:val="bottom"/>
          </w:tcPr>
          <w:p w:rsidR="00D549E2" w:rsidRDefault="001B5197">
            <w:pPr>
              <w:ind w:left="100"/>
              <w:rPr>
                <w:sz w:val="20"/>
                <w:szCs w:val="20"/>
              </w:rPr>
            </w:pPr>
            <w:r>
              <w:rPr>
                <w:rFonts w:eastAsia="Times New Roman"/>
                <w:sz w:val="18"/>
                <w:szCs w:val="18"/>
              </w:rPr>
              <w:t>.552**</w:t>
            </w:r>
          </w:p>
        </w:tc>
        <w:tc>
          <w:tcPr>
            <w:tcW w:w="1260" w:type="dxa"/>
            <w:vAlign w:val="bottom"/>
          </w:tcPr>
          <w:p w:rsidR="00D549E2" w:rsidRDefault="001B5197">
            <w:pPr>
              <w:ind w:left="220"/>
              <w:rPr>
                <w:sz w:val="20"/>
                <w:szCs w:val="20"/>
              </w:rPr>
            </w:pPr>
            <w:r>
              <w:rPr>
                <w:rFonts w:eastAsia="Times New Roman"/>
                <w:sz w:val="18"/>
                <w:szCs w:val="18"/>
              </w:rPr>
              <w:t>.328**</w:t>
            </w:r>
          </w:p>
        </w:tc>
        <w:tc>
          <w:tcPr>
            <w:tcW w:w="660" w:type="dxa"/>
            <w:vAlign w:val="bottom"/>
          </w:tcPr>
          <w:p w:rsidR="00D549E2" w:rsidRDefault="001B5197">
            <w:pPr>
              <w:ind w:left="80"/>
              <w:rPr>
                <w:sz w:val="20"/>
                <w:szCs w:val="20"/>
              </w:rPr>
            </w:pPr>
            <w:r>
              <w:rPr>
                <w:rFonts w:eastAsia="Times New Roman"/>
                <w:sz w:val="18"/>
                <w:szCs w:val="18"/>
              </w:rPr>
              <w:t>.202*</w:t>
            </w:r>
          </w:p>
        </w:tc>
        <w:tc>
          <w:tcPr>
            <w:tcW w:w="880" w:type="dxa"/>
            <w:vAlign w:val="bottom"/>
          </w:tcPr>
          <w:p w:rsidR="00D549E2" w:rsidRDefault="001B5197">
            <w:pPr>
              <w:ind w:left="100"/>
              <w:rPr>
                <w:sz w:val="20"/>
                <w:szCs w:val="20"/>
              </w:rPr>
            </w:pPr>
            <w:r>
              <w:rPr>
                <w:rFonts w:eastAsia="Times New Roman"/>
                <w:sz w:val="18"/>
                <w:szCs w:val="18"/>
              </w:rPr>
              <w:t>.304**</w:t>
            </w:r>
          </w:p>
        </w:tc>
        <w:tc>
          <w:tcPr>
            <w:tcW w:w="1160" w:type="dxa"/>
            <w:vAlign w:val="bottom"/>
          </w:tcPr>
          <w:p w:rsidR="00D549E2" w:rsidRDefault="001B5197">
            <w:pPr>
              <w:ind w:left="100"/>
              <w:rPr>
                <w:sz w:val="20"/>
                <w:szCs w:val="20"/>
              </w:rPr>
            </w:pPr>
            <w:r>
              <w:rPr>
                <w:rFonts w:eastAsia="Times New Roman"/>
                <w:sz w:val="18"/>
                <w:szCs w:val="18"/>
              </w:rPr>
              <w:t>-</w:t>
            </w:r>
          </w:p>
        </w:tc>
        <w:tc>
          <w:tcPr>
            <w:tcW w:w="1120" w:type="dxa"/>
            <w:vAlign w:val="bottom"/>
          </w:tcPr>
          <w:p w:rsidR="00D549E2" w:rsidRDefault="00D549E2">
            <w:pPr>
              <w:rPr>
                <w:sz w:val="24"/>
                <w:szCs w:val="24"/>
              </w:rPr>
            </w:pPr>
          </w:p>
        </w:tc>
        <w:tc>
          <w:tcPr>
            <w:tcW w:w="660" w:type="dxa"/>
            <w:vAlign w:val="bottom"/>
          </w:tcPr>
          <w:p w:rsidR="00D549E2" w:rsidRDefault="00D549E2">
            <w:pPr>
              <w:rPr>
                <w:sz w:val="24"/>
                <w:szCs w:val="24"/>
              </w:rPr>
            </w:pPr>
          </w:p>
        </w:tc>
        <w:tc>
          <w:tcPr>
            <w:tcW w:w="960" w:type="dxa"/>
            <w:vAlign w:val="bottom"/>
          </w:tcPr>
          <w:p w:rsidR="00D549E2" w:rsidRDefault="00D549E2">
            <w:pPr>
              <w:rPr>
                <w:sz w:val="24"/>
                <w:szCs w:val="24"/>
              </w:rPr>
            </w:pPr>
          </w:p>
        </w:tc>
      </w:tr>
      <w:tr w:rsidR="00D549E2">
        <w:trPr>
          <w:trHeight w:val="22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AWARENE</w:t>
            </w:r>
          </w:p>
        </w:tc>
        <w:tc>
          <w:tcPr>
            <w:tcW w:w="720" w:type="dxa"/>
            <w:vAlign w:val="bottom"/>
          </w:tcPr>
          <w:p w:rsidR="00D549E2" w:rsidRDefault="00D549E2">
            <w:pPr>
              <w:rPr>
                <w:sz w:val="19"/>
                <w:szCs w:val="19"/>
              </w:rPr>
            </w:pPr>
          </w:p>
        </w:tc>
        <w:tc>
          <w:tcPr>
            <w:tcW w:w="820" w:type="dxa"/>
            <w:vAlign w:val="bottom"/>
          </w:tcPr>
          <w:p w:rsidR="00D549E2" w:rsidRDefault="00D549E2">
            <w:pPr>
              <w:rPr>
                <w:sz w:val="19"/>
                <w:szCs w:val="19"/>
              </w:rPr>
            </w:pPr>
          </w:p>
        </w:tc>
        <w:tc>
          <w:tcPr>
            <w:tcW w:w="1260" w:type="dxa"/>
            <w:vAlign w:val="bottom"/>
          </w:tcPr>
          <w:p w:rsidR="00D549E2" w:rsidRDefault="00D549E2">
            <w:pPr>
              <w:rPr>
                <w:sz w:val="19"/>
                <w:szCs w:val="19"/>
              </w:rPr>
            </w:pPr>
          </w:p>
        </w:tc>
        <w:tc>
          <w:tcPr>
            <w:tcW w:w="660" w:type="dxa"/>
            <w:vAlign w:val="bottom"/>
          </w:tcPr>
          <w:p w:rsidR="00D549E2" w:rsidRDefault="00D549E2">
            <w:pPr>
              <w:rPr>
                <w:sz w:val="19"/>
                <w:szCs w:val="19"/>
              </w:rPr>
            </w:pPr>
          </w:p>
        </w:tc>
        <w:tc>
          <w:tcPr>
            <w:tcW w:w="880" w:type="dxa"/>
            <w:vAlign w:val="bottom"/>
          </w:tcPr>
          <w:p w:rsidR="00D549E2" w:rsidRDefault="00D549E2">
            <w:pPr>
              <w:rPr>
                <w:sz w:val="19"/>
                <w:szCs w:val="19"/>
              </w:rPr>
            </w:pPr>
          </w:p>
        </w:tc>
        <w:tc>
          <w:tcPr>
            <w:tcW w:w="1160" w:type="dxa"/>
            <w:vAlign w:val="bottom"/>
          </w:tcPr>
          <w:p w:rsidR="00D549E2" w:rsidRDefault="00D549E2">
            <w:pPr>
              <w:rPr>
                <w:sz w:val="19"/>
                <w:szCs w:val="19"/>
              </w:rPr>
            </w:pPr>
          </w:p>
        </w:tc>
        <w:tc>
          <w:tcPr>
            <w:tcW w:w="1120" w:type="dxa"/>
            <w:vAlign w:val="bottom"/>
          </w:tcPr>
          <w:p w:rsidR="00D549E2" w:rsidRDefault="00D549E2">
            <w:pPr>
              <w:rPr>
                <w:sz w:val="19"/>
                <w:szCs w:val="19"/>
              </w:rPr>
            </w:pPr>
          </w:p>
        </w:tc>
        <w:tc>
          <w:tcPr>
            <w:tcW w:w="660" w:type="dxa"/>
            <w:vAlign w:val="bottom"/>
          </w:tcPr>
          <w:p w:rsidR="00D549E2" w:rsidRDefault="00D549E2">
            <w:pPr>
              <w:rPr>
                <w:sz w:val="19"/>
                <w:szCs w:val="19"/>
              </w:rPr>
            </w:pPr>
          </w:p>
        </w:tc>
        <w:tc>
          <w:tcPr>
            <w:tcW w:w="960" w:type="dxa"/>
            <w:vAlign w:val="bottom"/>
          </w:tcPr>
          <w:p w:rsidR="00D549E2" w:rsidRDefault="00D549E2">
            <w:pPr>
              <w:rPr>
                <w:sz w:val="19"/>
                <w:szCs w:val="19"/>
              </w:rPr>
            </w:pPr>
          </w:p>
        </w:tc>
      </w:tr>
      <w:tr w:rsidR="00D549E2">
        <w:trPr>
          <w:trHeight w:val="23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SS</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36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DERS_</w:t>
            </w:r>
          </w:p>
        </w:tc>
        <w:tc>
          <w:tcPr>
            <w:tcW w:w="720" w:type="dxa"/>
            <w:vAlign w:val="bottom"/>
          </w:tcPr>
          <w:p w:rsidR="00D549E2" w:rsidRDefault="001B5197">
            <w:pPr>
              <w:ind w:left="60"/>
              <w:rPr>
                <w:sz w:val="20"/>
                <w:szCs w:val="20"/>
              </w:rPr>
            </w:pPr>
            <w:r>
              <w:rPr>
                <w:rFonts w:eastAsia="Times New Roman"/>
                <w:sz w:val="18"/>
                <w:szCs w:val="18"/>
              </w:rPr>
              <w:t>.467**</w:t>
            </w:r>
          </w:p>
        </w:tc>
        <w:tc>
          <w:tcPr>
            <w:tcW w:w="820" w:type="dxa"/>
            <w:vAlign w:val="bottom"/>
          </w:tcPr>
          <w:p w:rsidR="00D549E2" w:rsidRDefault="001B5197">
            <w:pPr>
              <w:ind w:left="100"/>
              <w:rPr>
                <w:sz w:val="20"/>
                <w:szCs w:val="20"/>
              </w:rPr>
            </w:pPr>
            <w:r>
              <w:rPr>
                <w:rFonts w:eastAsia="Times New Roman"/>
                <w:sz w:val="18"/>
                <w:szCs w:val="18"/>
              </w:rPr>
              <w:t>.914**</w:t>
            </w:r>
          </w:p>
        </w:tc>
        <w:tc>
          <w:tcPr>
            <w:tcW w:w="1260" w:type="dxa"/>
            <w:vAlign w:val="bottom"/>
          </w:tcPr>
          <w:p w:rsidR="00D549E2" w:rsidRDefault="001B5197">
            <w:pPr>
              <w:ind w:left="220"/>
              <w:rPr>
                <w:sz w:val="20"/>
                <w:szCs w:val="20"/>
              </w:rPr>
            </w:pPr>
            <w:r>
              <w:rPr>
                <w:rFonts w:eastAsia="Times New Roman"/>
                <w:sz w:val="18"/>
                <w:szCs w:val="18"/>
              </w:rPr>
              <w:t>.757**</w:t>
            </w:r>
          </w:p>
        </w:tc>
        <w:tc>
          <w:tcPr>
            <w:tcW w:w="660" w:type="dxa"/>
            <w:vAlign w:val="bottom"/>
          </w:tcPr>
          <w:p w:rsidR="00D549E2" w:rsidRDefault="001B5197">
            <w:pPr>
              <w:ind w:left="80"/>
              <w:rPr>
                <w:sz w:val="20"/>
                <w:szCs w:val="20"/>
              </w:rPr>
            </w:pPr>
            <w:r>
              <w:rPr>
                <w:rFonts w:eastAsia="Times New Roman"/>
                <w:sz w:val="18"/>
                <w:szCs w:val="18"/>
              </w:rPr>
              <w:t>.</w:t>
            </w:r>
          </w:p>
        </w:tc>
        <w:tc>
          <w:tcPr>
            <w:tcW w:w="880" w:type="dxa"/>
            <w:vAlign w:val="bottom"/>
          </w:tcPr>
          <w:p w:rsidR="00D549E2" w:rsidRDefault="001B5197">
            <w:pPr>
              <w:ind w:left="100"/>
              <w:rPr>
                <w:sz w:val="20"/>
                <w:szCs w:val="20"/>
              </w:rPr>
            </w:pPr>
            <w:r>
              <w:rPr>
                <w:rFonts w:eastAsia="Times New Roman"/>
                <w:sz w:val="18"/>
                <w:szCs w:val="18"/>
              </w:rPr>
              <w:t>.740**</w:t>
            </w:r>
          </w:p>
        </w:tc>
        <w:tc>
          <w:tcPr>
            <w:tcW w:w="1160" w:type="dxa"/>
            <w:vAlign w:val="bottom"/>
          </w:tcPr>
          <w:p w:rsidR="00D549E2" w:rsidRDefault="001B5197">
            <w:pPr>
              <w:ind w:left="100"/>
              <w:rPr>
                <w:sz w:val="20"/>
                <w:szCs w:val="20"/>
              </w:rPr>
            </w:pPr>
            <w:r>
              <w:rPr>
                <w:rFonts w:eastAsia="Times New Roman"/>
                <w:sz w:val="18"/>
                <w:szCs w:val="18"/>
              </w:rPr>
              <w:t>.351**</w:t>
            </w:r>
          </w:p>
        </w:tc>
        <w:tc>
          <w:tcPr>
            <w:tcW w:w="1120" w:type="dxa"/>
            <w:vAlign w:val="bottom"/>
          </w:tcPr>
          <w:p w:rsidR="00D549E2" w:rsidRDefault="001B5197">
            <w:pPr>
              <w:ind w:left="80"/>
              <w:rPr>
                <w:sz w:val="20"/>
                <w:szCs w:val="20"/>
              </w:rPr>
            </w:pPr>
            <w:r>
              <w:rPr>
                <w:rFonts w:eastAsia="Times New Roman"/>
                <w:sz w:val="18"/>
                <w:szCs w:val="18"/>
              </w:rPr>
              <w:t>-</w:t>
            </w:r>
          </w:p>
        </w:tc>
        <w:tc>
          <w:tcPr>
            <w:tcW w:w="660" w:type="dxa"/>
            <w:vAlign w:val="bottom"/>
          </w:tcPr>
          <w:p w:rsidR="00D549E2" w:rsidRDefault="00D549E2">
            <w:pPr>
              <w:rPr>
                <w:sz w:val="24"/>
                <w:szCs w:val="24"/>
              </w:rPr>
            </w:pPr>
          </w:p>
        </w:tc>
        <w:tc>
          <w:tcPr>
            <w:tcW w:w="960" w:type="dxa"/>
            <w:vAlign w:val="bottom"/>
          </w:tcPr>
          <w:p w:rsidR="00D549E2" w:rsidRDefault="00D549E2">
            <w:pPr>
              <w:rPr>
                <w:sz w:val="24"/>
                <w:szCs w:val="24"/>
              </w:rPr>
            </w:pPr>
          </w:p>
        </w:tc>
      </w:tr>
      <w:tr w:rsidR="00D549E2">
        <w:trPr>
          <w:trHeight w:val="23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STRATEGI</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1B5197">
            <w:pPr>
              <w:ind w:left="80"/>
              <w:rPr>
                <w:sz w:val="20"/>
                <w:szCs w:val="20"/>
              </w:rPr>
            </w:pPr>
            <w:r>
              <w:rPr>
                <w:rFonts w:eastAsia="Times New Roman"/>
                <w:sz w:val="18"/>
                <w:szCs w:val="18"/>
              </w:rPr>
              <w:t>720**</w:t>
            </w: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24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ES</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36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DERS_</w:t>
            </w:r>
          </w:p>
        </w:tc>
        <w:tc>
          <w:tcPr>
            <w:tcW w:w="720" w:type="dxa"/>
            <w:vAlign w:val="bottom"/>
          </w:tcPr>
          <w:p w:rsidR="00D549E2" w:rsidRDefault="001B5197">
            <w:pPr>
              <w:ind w:left="60"/>
              <w:rPr>
                <w:sz w:val="20"/>
                <w:szCs w:val="20"/>
              </w:rPr>
            </w:pPr>
            <w:r>
              <w:rPr>
                <w:rFonts w:eastAsia="Times New Roman"/>
                <w:sz w:val="18"/>
                <w:szCs w:val="18"/>
              </w:rPr>
              <w:t>.327**</w:t>
            </w:r>
          </w:p>
        </w:tc>
        <w:tc>
          <w:tcPr>
            <w:tcW w:w="820" w:type="dxa"/>
            <w:vAlign w:val="bottom"/>
          </w:tcPr>
          <w:p w:rsidR="00D549E2" w:rsidRDefault="001B5197">
            <w:pPr>
              <w:ind w:left="100"/>
              <w:rPr>
                <w:sz w:val="20"/>
                <w:szCs w:val="20"/>
              </w:rPr>
            </w:pPr>
            <w:r>
              <w:rPr>
                <w:rFonts w:eastAsia="Times New Roman"/>
                <w:sz w:val="18"/>
                <w:szCs w:val="18"/>
              </w:rPr>
              <w:t>.793**</w:t>
            </w:r>
          </w:p>
        </w:tc>
        <w:tc>
          <w:tcPr>
            <w:tcW w:w="1260" w:type="dxa"/>
            <w:vAlign w:val="bottom"/>
          </w:tcPr>
          <w:p w:rsidR="00D549E2" w:rsidRDefault="001B5197">
            <w:pPr>
              <w:ind w:left="220"/>
              <w:rPr>
                <w:sz w:val="20"/>
                <w:szCs w:val="20"/>
              </w:rPr>
            </w:pPr>
            <w:r>
              <w:rPr>
                <w:rFonts w:eastAsia="Times New Roman"/>
                <w:sz w:val="18"/>
                <w:szCs w:val="18"/>
              </w:rPr>
              <w:t>.537**</w:t>
            </w:r>
          </w:p>
        </w:tc>
        <w:tc>
          <w:tcPr>
            <w:tcW w:w="660" w:type="dxa"/>
            <w:vAlign w:val="bottom"/>
          </w:tcPr>
          <w:p w:rsidR="00D549E2" w:rsidRDefault="001B5197">
            <w:pPr>
              <w:ind w:left="80"/>
              <w:rPr>
                <w:sz w:val="20"/>
                <w:szCs w:val="20"/>
              </w:rPr>
            </w:pPr>
            <w:r>
              <w:rPr>
                <w:rFonts w:eastAsia="Times New Roman"/>
                <w:sz w:val="18"/>
                <w:szCs w:val="18"/>
              </w:rPr>
              <w:t>.</w:t>
            </w:r>
          </w:p>
        </w:tc>
        <w:tc>
          <w:tcPr>
            <w:tcW w:w="880" w:type="dxa"/>
            <w:vAlign w:val="bottom"/>
          </w:tcPr>
          <w:p w:rsidR="00D549E2" w:rsidRDefault="001B5197">
            <w:pPr>
              <w:ind w:left="100"/>
              <w:rPr>
                <w:sz w:val="20"/>
                <w:szCs w:val="20"/>
              </w:rPr>
            </w:pPr>
            <w:r>
              <w:rPr>
                <w:rFonts w:eastAsia="Times New Roman"/>
                <w:sz w:val="18"/>
                <w:szCs w:val="18"/>
              </w:rPr>
              <w:t>.610**</w:t>
            </w:r>
          </w:p>
        </w:tc>
        <w:tc>
          <w:tcPr>
            <w:tcW w:w="1160" w:type="dxa"/>
            <w:vAlign w:val="bottom"/>
          </w:tcPr>
          <w:p w:rsidR="00D549E2" w:rsidRDefault="001B5197">
            <w:pPr>
              <w:ind w:left="100"/>
              <w:rPr>
                <w:sz w:val="20"/>
                <w:szCs w:val="20"/>
              </w:rPr>
            </w:pPr>
            <w:r>
              <w:rPr>
                <w:rFonts w:eastAsia="Times New Roman"/>
                <w:sz w:val="18"/>
                <w:szCs w:val="18"/>
              </w:rPr>
              <w:t>.617**</w:t>
            </w:r>
          </w:p>
        </w:tc>
        <w:tc>
          <w:tcPr>
            <w:tcW w:w="1120" w:type="dxa"/>
            <w:vAlign w:val="bottom"/>
          </w:tcPr>
          <w:p w:rsidR="00D549E2" w:rsidRDefault="001B5197">
            <w:pPr>
              <w:ind w:left="80"/>
              <w:rPr>
                <w:sz w:val="20"/>
                <w:szCs w:val="20"/>
              </w:rPr>
            </w:pPr>
            <w:r>
              <w:rPr>
                <w:rFonts w:eastAsia="Times New Roman"/>
                <w:sz w:val="18"/>
                <w:szCs w:val="18"/>
              </w:rPr>
              <w:t>.654**</w:t>
            </w:r>
          </w:p>
        </w:tc>
        <w:tc>
          <w:tcPr>
            <w:tcW w:w="660" w:type="dxa"/>
            <w:vAlign w:val="bottom"/>
          </w:tcPr>
          <w:p w:rsidR="00D549E2" w:rsidRDefault="001B5197">
            <w:pPr>
              <w:ind w:left="80"/>
              <w:rPr>
                <w:sz w:val="20"/>
                <w:szCs w:val="20"/>
              </w:rPr>
            </w:pPr>
            <w:r>
              <w:rPr>
                <w:rFonts w:eastAsia="Times New Roman"/>
                <w:sz w:val="18"/>
                <w:szCs w:val="18"/>
              </w:rPr>
              <w:t>-</w:t>
            </w:r>
          </w:p>
        </w:tc>
        <w:tc>
          <w:tcPr>
            <w:tcW w:w="960" w:type="dxa"/>
            <w:vAlign w:val="bottom"/>
          </w:tcPr>
          <w:p w:rsidR="00D549E2" w:rsidRDefault="00D549E2">
            <w:pPr>
              <w:rPr>
                <w:sz w:val="24"/>
                <w:szCs w:val="24"/>
              </w:rPr>
            </w:pPr>
          </w:p>
        </w:tc>
      </w:tr>
      <w:tr w:rsidR="00D549E2">
        <w:trPr>
          <w:trHeight w:val="240"/>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CLAR ITY</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1B5197">
            <w:pPr>
              <w:ind w:left="80"/>
              <w:rPr>
                <w:sz w:val="20"/>
                <w:szCs w:val="20"/>
              </w:rPr>
            </w:pPr>
            <w:r>
              <w:rPr>
                <w:rFonts w:eastAsia="Times New Roman"/>
                <w:sz w:val="18"/>
                <w:szCs w:val="18"/>
              </w:rPr>
              <w:t>489**</w:t>
            </w: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D549E2">
            <w:pPr>
              <w:rPr>
                <w:sz w:val="20"/>
                <w:szCs w:val="20"/>
              </w:rPr>
            </w:pPr>
          </w:p>
        </w:tc>
        <w:tc>
          <w:tcPr>
            <w:tcW w:w="960" w:type="dxa"/>
            <w:vAlign w:val="bottom"/>
          </w:tcPr>
          <w:p w:rsidR="00D549E2" w:rsidRDefault="00D549E2">
            <w:pPr>
              <w:rPr>
                <w:sz w:val="20"/>
                <w:szCs w:val="20"/>
              </w:rPr>
            </w:pPr>
          </w:p>
        </w:tc>
      </w:tr>
      <w:tr w:rsidR="00D549E2">
        <w:trPr>
          <w:trHeight w:val="36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UCLA_</w:t>
            </w:r>
          </w:p>
        </w:tc>
        <w:tc>
          <w:tcPr>
            <w:tcW w:w="720" w:type="dxa"/>
            <w:vAlign w:val="bottom"/>
          </w:tcPr>
          <w:p w:rsidR="00D549E2" w:rsidRDefault="001B5197">
            <w:pPr>
              <w:ind w:left="60"/>
              <w:rPr>
                <w:sz w:val="20"/>
                <w:szCs w:val="20"/>
              </w:rPr>
            </w:pPr>
            <w:r>
              <w:rPr>
                <w:rFonts w:eastAsia="Times New Roman"/>
                <w:sz w:val="18"/>
                <w:szCs w:val="18"/>
              </w:rPr>
              <w:t>.436**</w:t>
            </w:r>
          </w:p>
        </w:tc>
        <w:tc>
          <w:tcPr>
            <w:tcW w:w="820" w:type="dxa"/>
            <w:vAlign w:val="bottom"/>
          </w:tcPr>
          <w:p w:rsidR="00D549E2" w:rsidRDefault="001B5197">
            <w:pPr>
              <w:ind w:left="100"/>
              <w:rPr>
                <w:sz w:val="20"/>
                <w:szCs w:val="20"/>
              </w:rPr>
            </w:pPr>
            <w:r>
              <w:rPr>
                <w:rFonts w:eastAsia="Times New Roman"/>
                <w:sz w:val="18"/>
                <w:szCs w:val="18"/>
              </w:rPr>
              <w:t>.687**</w:t>
            </w:r>
          </w:p>
        </w:tc>
        <w:tc>
          <w:tcPr>
            <w:tcW w:w="1260" w:type="dxa"/>
            <w:vAlign w:val="bottom"/>
          </w:tcPr>
          <w:p w:rsidR="00D549E2" w:rsidRDefault="001B5197">
            <w:pPr>
              <w:ind w:left="220"/>
              <w:rPr>
                <w:sz w:val="20"/>
                <w:szCs w:val="20"/>
              </w:rPr>
            </w:pPr>
            <w:r>
              <w:rPr>
                <w:rFonts w:eastAsia="Times New Roman"/>
                <w:sz w:val="18"/>
                <w:szCs w:val="18"/>
              </w:rPr>
              <w:t>.567**</w:t>
            </w:r>
          </w:p>
        </w:tc>
        <w:tc>
          <w:tcPr>
            <w:tcW w:w="660" w:type="dxa"/>
            <w:vAlign w:val="bottom"/>
          </w:tcPr>
          <w:p w:rsidR="00D549E2" w:rsidRDefault="001B5197">
            <w:pPr>
              <w:ind w:left="80"/>
              <w:rPr>
                <w:sz w:val="20"/>
                <w:szCs w:val="20"/>
              </w:rPr>
            </w:pPr>
            <w:r>
              <w:rPr>
                <w:rFonts w:eastAsia="Times New Roman"/>
                <w:sz w:val="18"/>
                <w:szCs w:val="18"/>
              </w:rPr>
              <w:t>.</w:t>
            </w:r>
          </w:p>
        </w:tc>
        <w:tc>
          <w:tcPr>
            <w:tcW w:w="880" w:type="dxa"/>
            <w:vAlign w:val="bottom"/>
          </w:tcPr>
          <w:p w:rsidR="00D549E2" w:rsidRDefault="001B5197">
            <w:pPr>
              <w:ind w:left="100"/>
              <w:rPr>
                <w:sz w:val="20"/>
                <w:szCs w:val="20"/>
              </w:rPr>
            </w:pPr>
            <w:r>
              <w:rPr>
                <w:rFonts w:eastAsia="Times New Roman"/>
                <w:sz w:val="18"/>
                <w:szCs w:val="18"/>
              </w:rPr>
              <w:t>.534**</w:t>
            </w:r>
          </w:p>
        </w:tc>
        <w:tc>
          <w:tcPr>
            <w:tcW w:w="1160" w:type="dxa"/>
            <w:vAlign w:val="bottom"/>
          </w:tcPr>
          <w:p w:rsidR="00D549E2" w:rsidRDefault="001B5197">
            <w:pPr>
              <w:ind w:left="100"/>
              <w:rPr>
                <w:sz w:val="20"/>
                <w:szCs w:val="20"/>
              </w:rPr>
            </w:pPr>
            <w:r>
              <w:rPr>
                <w:rFonts w:eastAsia="Times New Roman"/>
                <w:sz w:val="18"/>
                <w:szCs w:val="18"/>
              </w:rPr>
              <w:t>.404**</w:t>
            </w:r>
          </w:p>
        </w:tc>
        <w:tc>
          <w:tcPr>
            <w:tcW w:w="1120" w:type="dxa"/>
            <w:vAlign w:val="bottom"/>
          </w:tcPr>
          <w:p w:rsidR="00D549E2" w:rsidRDefault="001B5197">
            <w:pPr>
              <w:ind w:left="80"/>
              <w:rPr>
                <w:sz w:val="20"/>
                <w:szCs w:val="20"/>
              </w:rPr>
            </w:pPr>
            <w:r>
              <w:rPr>
                <w:rFonts w:eastAsia="Times New Roman"/>
                <w:sz w:val="18"/>
                <w:szCs w:val="18"/>
              </w:rPr>
              <w:t>.638**</w:t>
            </w:r>
          </w:p>
        </w:tc>
        <w:tc>
          <w:tcPr>
            <w:tcW w:w="660" w:type="dxa"/>
            <w:vAlign w:val="bottom"/>
          </w:tcPr>
          <w:p w:rsidR="00D549E2" w:rsidRDefault="001B5197">
            <w:pPr>
              <w:ind w:left="80"/>
              <w:rPr>
                <w:sz w:val="20"/>
                <w:szCs w:val="20"/>
              </w:rPr>
            </w:pPr>
            <w:r>
              <w:rPr>
                <w:rFonts w:eastAsia="Times New Roman"/>
                <w:sz w:val="18"/>
                <w:szCs w:val="18"/>
              </w:rPr>
              <w:t>.</w:t>
            </w:r>
          </w:p>
        </w:tc>
        <w:tc>
          <w:tcPr>
            <w:tcW w:w="960" w:type="dxa"/>
            <w:vAlign w:val="bottom"/>
          </w:tcPr>
          <w:p w:rsidR="00D549E2" w:rsidRDefault="001B5197">
            <w:pPr>
              <w:ind w:left="80"/>
              <w:rPr>
                <w:sz w:val="20"/>
                <w:szCs w:val="20"/>
              </w:rPr>
            </w:pPr>
            <w:r>
              <w:rPr>
                <w:rFonts w:eastAsia="Times New Roman"/>
                <w:sz w:val="18"/>
                <w:szCs w:val="18"/>
              </w:rPr>
              <w:t>-</w:t>
            </w:r>
          </w:p>
        </w:tc>
      </w:tr>
      <w:tr w:rsidR="00D549E2">
        <w:trPr>
          <w:trHeight w:val="235"/>
        </w:trPr>
        <w:tc>
          <w:tcPr>
            <w:tcW w:w="1120" w:type="dxa"/>
            <w:tcBorders>
              <w:right w:val="single" w:sz="8" w:space="0" w:color="808080"/>
            </w:tcBorders>
            <w:vAlign w:val="bottom"/>
          </w:tcPr>
          <w:p w:rsidR="00D549E2" w:rsidRDefault="001B5197">
            <w:pPr>
              <w:ind w:left="100"/>
              <w:rPr>
                <w:sz w:val="20"/>
                <w:szCs w:val="20"/>
              </w:rPr>
            </w:pPr>
            <w:r>
              <w:rPr>
                <w:rFonts w:eastAsia="Times New Roman"/>
                <w:sz w:val="18"/>
                <w:szCs w:val="18"/>
              </w:rPr>
              <w:t>Total</w:t>
            </w:r>
          </w:p>
        </w:tc>
        <w:tc>
          <w:tcPr>
            <w:tcW w:w="720" w:type="dxa"/>
            <w:vAlign w:val="bottom"/>
          </w:tcPr>
          <w:p w:rsidR="00D549E2" w:rsidRDefault="00D549E2">
            <w:pPr>
              <w:rPr>
                <w:sz w:val="20"/>
                <w:szCs w:val="20"/>
              </w:rPr>
            </w:pPr>
          </w:p>
        </w:tc>
        <w:tc>
          <w:tcPr>
            <w:tcW w:w="820" w:type="dxa"/>
            <w:vAlign w:val="bottom"/>
          </w:tcPr>
          <w:p w:rsidR="00D549E2" w:rsidRDefault="00D549E2">
            <w:pPr>
              <w:rPr>
                <w:sz w:val="20"/>
                <w:szCs w:val="20"/>
              </w:rPr>
            </w:pPr>
          </w:p>
        </w:tc>
        <w:tc>
          <w:tcPr>
            <w:tcW w:w="1260" w:type="dxa"/>
            <w:vAlign w:val="bottom"/>
          </w:tcPr>
          <w:p w:rsidR="00D549E2" w:rsidRDefault="00D549E2">
            <w:pPr>
              <w:rPr>
                <w:sz w:val="20"/>
                <w:szCs w:val="20"/>
              </w:rPr>
            </w:pPr>
          </w:p>
        </w:tc>
        <w:tc>
          <w:tcPr>
            <w:tcW w:w="660" w:type="dxa"/>
            <w:vAlign w:val="bottom"/>
          </w:tcPr>
          <w:p w:rsidR="00D549E2" w:rsidRDefault="001B5197">
            <w:pPr>
              <w:ind w:left="80"/>
              <w:rPr>
                <w:sz w:val="20"/>
                <w:szCs w:val="20"/>
              </w:rPr>
            </w:pPr>
            <w:r>
              <w:rPr>
                <w:rFonts w:eastAsia="Times New Roman"/>
                <w:sz w:val="18"/>
                <w:szCs w:val="18"/>
              </w:rPr>
              <w:t>519**</w:t>
            </w:r>
          </w:p>
        </w:tc>
        <w:tc>
          <w:tcPr>
            <w:tcW w:w="880" w:type="dxa"/>
            <w:vAlign w:val="bottom"/>
          </w:tcPr>
          <w:p w:rsidR="00D549E2" w:rsidRDefault="00D549E2">
            <w:pPr>
              <w:rPr>
                <w:sz w:val="20"/>
                <w:szCs w:val="20"/>
              </w:rPr>
            </w:pPr>
          </w:p>
        </w:tc>
        <w:tc>
          <w:tcPr>
            <w:tcW w:w="1160" w:type="dxa"/>
            <w:vAlign w:val="bottom"/>
          </w:tcPr>
          <w:p w:rsidR="00D549E2" w:rsidRDefault="00D549E2">
            <w:pPr>
              <w:rPr>
                <w:sz w:val="20"/>
                <w:szCs w:val="20"/>
              </w:rPr>
            </w:pPr>
          </w:p>
        </w:tc>
        <w:tc>
          <w:tcPr>
            <w:tcW w:w="1120" w:type="dxa"/>
            <w:vAlign w:val="bottom"/>
          </w:tcPr>
          <w:p w:rsidR="00D549E2" w:rsidRDefault="00D549E2">
            <w:pPr>
              <w:rPr>
                <w:sz w:val="20"/>
                <w:szCs w:val="20"/>
              </w:rPr>
            </w:pPr>
          </w:p>
        </w:tc>
        <w:tc>
          <w:tcPr>
            <w:tcW w:w="660" w:type="dxa"/>
            <w:vAlign w:val="bottom"/>
          </w:tcPr>
          <w:p w:rsidR="00D549E2" w:rsidRDefault="001B5197">
            <w:pPr>
              <w:ind w:left="80"/>
              <w:rPr>
                <w:sz w:val="20"/>
                <w:szCs w:val="20"/>
              </w:rPr>
            </w:pPr>
            <w:r>
              <w:rPr>
                <w:rFonts w:eastAsia="Times New Roman"/>
                <w:sz w:val="18"/>
                <w:szCs w:val="18"/>
              </w:rPr>
              <w:t>592**</w:t>
            </w:r>
          </w:p>
        </w:tc>
        <w:tc>
          <w:tcPr>
            <w:tcW w:w="960" w:type="dxa"/>
            <w:vAlign w:val="bottom"/>
          </w:tcPr>
          <w:p w:rsidR="00D549E2" w:rsidRDefault="00D549E2">
            <w:pPr>
              <w:rPr>
                <w:sz w:val="20"/>
                <w:szCs w:val="20"/>
              </w:rPr>
            </w:pPr>
          </w:p>
        </w:tc>
      </w:tr>
      <w:tr w:rsidR="00D549E2">
        <w:trPr>
          <w:trHeight w:val="64"/>
        </w:trPr>
        <w:tc>
          <w:tcPr>
            <w:tcW w:w="1120" w:type="dxa"/>
            <w:tcBorders>
              <w:bottom w:val="single" w:sz="8" w:space="0" w:color="808080"/>
              <w:right w:val="single" w:sz="8" w:space="0" w:color="808080"/>
            </w:tcBorders>
            <w:vAlign w:val="bottom"/>
          </w:tcPr>
          <w:p w:rsidR="00D549E2" w:rsidRDefault="00D549E2">
            <w:pPr>
              <w:rPr>
                <w:sz w:val="5"/>
                <w:szCs w:val="5"/>
              </w:rPr>
            </w:pPr>
          </w:p>
        </w:tc>
        <w:tc>
          <w:tcPr>
            <w:tcW w:w="720" w:type="dxa"/>
            <w:tcBorders>
              <w:bottom w:val="single" w:sz="8" w:space="0" w:color="808080"/>
            </w:tcBorders>
            <w:vAlign w:val="bottom"/>
          </w:tcPr>
          <w:p w:rsidR="00D549E2" w:rsidRDefault="00D549E2">
            <w:pPr>
              <w:rPr>
                <w:sz w:val="5"/>
                <w:szCs w:val="5"/>
              </w:rPr>
            </w:pPr>
          </w:p>
        </w:tc>
        <w:tc>
          <w:tcPr>
            <w:tcW w:w="820" w:type="dxa"/>
            <w:tcBorders>
              <w:bottom w:val="single" w:sz="8" w:space="0" w:color="808080"/>
            </w:tcBorders>
            <w:vAlign w:val="bottom"/>
          </w:tcPr>
          <w:p w:rsidR="00D549E2" w:rsidRDefault="00D549E2">
            <w:pPr>
              <w:rPr>
                <w:sz w:val="5"/>
                <w:szCs w:val="5"/>
              </w:rPr>
            </w:pPr>
          </w:p>
        </w:tc>
        <w:tc>
          <w:tcPr>
            <w:tcW w:w="1260" w:type="dxa"/>
            <w:tcBorders>
              <w:bottom w:val="single" w:sz="8" w:space="0" w:color="808080"/>
            </w:tcBorders>
            <w:vAlign w:val="bottom"/>
          </w:tcPr>
          <w:p w:rsidR="00D549E2" w:rsidRDefault="00D549E2">
            <w:pPr>
              <w:rPr>
                <w:sz w:val="5"/>
                <w:szCs w:val="5"/>
              </w:rPr>
            </w:pPr>
          </w:p>
        </w:tc>
        <w:tc>
          <w:tcPr>
            <w:tcW w:w="660" w:type="dxa"/>
            <w:tcBorders>
              <w:bottom w:val="single" w:sz="8" w:space="0" w:color="808080"/>
            </w:tcBorders>
            <w:vAlign w:val="bottom"/>
          </w:tcPr>
          <w:p w:rsidR="00D549E2" w:rsidRDefault="00D549E2">
            <w:pPr>
              <w:rPr>
                <w:sz w:val="5"/>
                <w:szCs w:val="5"/>
              </w:rPr>
            </w:pPr>
          </w:p>
        </w:tc>
        <w:tc>
          <w:tcPr>
            <w:tcW w:w="880" w:type="dxa"/>
            <w:tcBorders>
              <w:bottom w:val="single" w:sz="8" w:space="0" w:color="808080"/>
            </w:tcBorders>
            <w:vAlign w:val="bottom"/>
          </w:tcPr>
          <w:p w:rsidR="00D549E2" w:rsidRDefault="00D549E2">
            <w:pPr>
              <w:rPr>
                <w:sz w:val="5"/>
                <w:szCs w:val="5"/>
              </w:rPr>
            </w:pPr>
          </w:p>
        </w:tc>
        <w:tc>
          <w:tcPr>
            <w:tcW w:w="1160" w:type="dxa"/>
            <w:tcBorders>
              <w:bottom w:val="single" w:sz="8" w:space="0" w:color="808080"/>
            </w:tcBorders>
            <w:vAlign w:val="bottom"/>
          </w:tcPr>
          <w:p w:rsidR="00D549E2" w:rsidRDefault="00D549E2">
            <w:pPr>
              <w:rPr>
                <w:sz w:val="5"/>
                <w:szCs w:val="5"/>
              </w:rPr>
            </w:pPr>
          </w:p>
        </w:tc>
        <w:tc>
          <w:tcPr>
            <w:tcW w:w="1120" w:type="dxa"/>
            <w:tcBorders>
              <w:bottom w:val="single" w:sz="8" w:space="0" w:color="808080"/>
            </w:tcBorders>
            <w:vAlign w:val="bottom"/>
          </w:tcPr>
          <w:p w:rsidR="00D549E2" w:rsidRDefault="00D549E2">
            <w:pPr>
              <w:rPr>
                <w:sz w:val="5"/>
                <w:szCs w:val="5"/>
              </w:rPr>
            </w:pPr>
          </w:p>
        </w:tc>
        <w:tc>
          <w:tcPr>
            <w:tcW w:w="660" w:type="dxa"/>
            <w:tcBorders>
              <w:bottom w:val="single" w:sz="8" w:space="0" w:color="808080"/>
            </w:tcBorders>
            <w:vAlign w:val="bottom"/>
          </w:tcPr>
          <w:p w:rsidR="00D549E2" w:rsidRDefault="00D549E2">
            <w:pPr>
              <w:rPr>
                <w:sz w:val="5"/>
                <w:szCs w:val="5"/>
              </w:rPr>
            </w:pPr>
          </w:p>
        </w:tc>
        <w:tc>
          <w:tcPr>
            <w:tcW w:w="960" w:type="dxa"/>
            <w:tcBorders>
              <w:bottom w:val="single" w:sz="8" w:space="0" w:color="808080"/>
            </w:tcBorders>
            <w:vAlign w:val="bottom"/>
          </w:tcPr>
          <w:p w:rsidR="00D549E2" w:rsidRDefault="00D549E2">
            <w:pPr>
              <w:rPr>
                <w:sz w:val="5"/>
                <w:szCs w:val="5"/>
              </w:rPr>
            </w:pPr>
          </w:p>
        </w:tc>
      </w:tr>
    </w:tbl>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3" w:lineRule="exact"/>
        <w:rPr>
          <w:sz w:val="20"/>
          <w:szCs w:val="20"/>
        </w:rPr>
      </w:pPr>
    </w:p>
    <w:p w:rsidR="00D549E2" w:rsidRDefault="001B5197">
      <w:pPr>
        <w:rPr>
          <w:sz w:val="20"/>
          <w:szCs w:val="20"/>
        </w:rPr>
      </w:pPr>
      <w:r>
        <w:rPr>
          <w:rFonts w:eastAsia="Times New Roman"/>
          <w:i/>
          <w:iCs/>
          <w:sz w:val="24"/>
          <w:szCs w:val="24"/>
        </w:rPr>
        <w:t xml:space="preserve">Note: </w:t>
      </w:r>
      <w:r>
        <w:rPr>
          <w:rFonts w:eastAsia="Times New Roman"/>
          <w:sz w:val="24"/>
          <w:szCs w:val="24"/>
        </w:rPr>
        <w:t>*. Correlation is significant at the 0.05 level (2-tailed). **. Correlation is significant at the</w:t>
      </w:r>
    </w:p>
    <w:p w:rsidR="00D549E2" w:rsidRDefault="00D549E2">
      <w:pPr>
        <w:spacing w:line="270" w:lineRule="exact"/>
        <w:rPr>
          <w:sz w:val="20"/>
          <w:szCs w:val="20"/>
        </w:rPr>
      </w:pPr>
    </w:p>
    <w:p w:rsidR="00D549E2" w:rsidRDefault="001B5197">
      <w:pPr>
        <w:spacing w:line="276" w:lineRule="exact"/>
        <w:rPr>
          <w:sz w:val="20"/>
          <w:szCs w:val="20"/>
        </w:rPr>
      </w:pPr>
      <w:r>
        <w:rPr>
          <w:rFonts w:eastAsia="Times New Roman"/>
          <w:sz w:val="24"/>
          <w:szCs w:val="24"/>
        </w:rPr>
        <w:t>0.01 level (2-tailed)</w:t>
      </w:r>
      <w:r>
        <w:rPr>
          <w:rFonts w:ascii="MS PGothic" w:eastAsia="MS PGothic" w:hAnsi="MS PGothic" w:cs="MS PGothic"/>
          <w:sz w:val="24"/>
          <w:szCs w:val="24"/>
        </w:rPr>
        <w:t> </w:t>
      </w:r>
    </w:p>
    <w:p w:rsidR="00D549E2" w:rsidRDefault="00D549E2">
      <w:pPr>
        <w:sectPr w:rsidR="00D549E2">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15" w:name="page15"/>
      <w:bookmarkEnd w:id="15"/>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2" w:lineRule="exact"/>
        <w:rPr>
          <w:sz w:val="20"/>
          <w:szCs w:val="20"/>
        </w:rPr>
      </w:pPr>
    </w:p>
    <w:p w:rsidR="00D549E2" w:rsidRDefault="001B5197">
      <w:pPr>
        <w:spacing w:line="512" w:lineRule="auto"/>
        <w:ind w:left="360" w:right="360"/>
        <w:jc w:val="both"/>
        <w:rPr>
          <w:sz w:val="20"/>
          <w:szCs w:val="20"/>
        </w:rPr>
      </w:pPr>
      <w:r>
        <w:rPr>
          <w:rFonts w:eastAsia="Times New Roman"/>
          <w:sz w:val="24"/>
          <w:szCs w:val="24"/>
        </w:rPr>
        <w:t>A majority of the sample, 79% (</w:t>
      </w:r>
      <w:r>
        <w:rPr>
          <w:rFonts w:eastAsia="Times New Roman"/>
          <w:i/>
          <w:iCs/>
          <w:sz w:val="24"/>
          <w:szCs w:val="24"/>
        </w:rPr>
        <w:t>n</w:t>
      </w:r>
      <w:r>
        <w:rPr>
          <w:rFonts w:eastAsia="Times New Roman"/>
          <w:sz w:val="24"/>
          <w:szCs w:val="24"/>
        </w:rPr>
        <w:t xml:space="preserve"> = 128), endorsed a persistent desire or repeated, unsuccessful attempts to cut down or control their use of highly processed foods that are typically high in added sugar, fat and/or salt; while 21% of the sample (</w:t>
      </w:r>
      <w:r>
        <w:rPr>
          <w:rFonts w:eastAsia="Times New Roman"/>
          <w:i/>
          <w:iCs/>
          <w:sz w:val="24"/>
          <w:szCs w:val="24"/>
        </w:rPr>
        <w:t>n</w:t>
      </w:r>
      <w:r>
        <w:rPr>
          <w:rFonts w:eastAsia="Times New Roman"/>
          <w:sz w:val="24"/>
          <w:szCs w:val="24"/>
        </w:rPr>
        <w:t xml:space="preserve"> = 34) met diagnostic criteria for FA, endorsing at least three symptoms. Multicollinearity was not an issue, as all the VIFs are less than 3 [75].</w:t>
      </w:r>
    </w:p>
    <w:p w:rsidR="00D549E2" w:rsidRDefault="001B5197">
      <w:pPr>
        <w:spacing w:line="545" w:lineRule="auto"/>
        <w:ind w:left="360" w:right="360"/>
        <w:jc w:val="both"/>
        <w:rPr>
          <w:sz w:val="20"/>
          <w:szCs w:val="20"/>
        </w:rPr>
      </w:pPr>
      <w:r>
        <w:rPr>
          <w:rFonts w:eastAsia="Times New Roman"/>
          <w:sz w:val="24"/>
          <w:szCs w:val="24"/>
        </w:rPr>
        <w:t xml:space="preserve">Screening the data for any possible associations between FA and BMI, analysis indicates a positive association rs (160) =.350, </w:t>
      </w:r>
      <w:r>
        <w:rPr>
          <w:rFonts w:eastAsia="Times New Roman"/>
          <w:i/>
          <w:iCs/>
          <w:sz w:val="24"/>
          <w:szCs w:val="24"/>
        </w:rPr>
        <w:t>P</w:t>
      </w:r>
      <w:r>
        <w:rPr>
          <w:rFonts w:eastAsia="Times New Roman"/>
          <w:sz w:val="24"/>
          <w:szCs w:val="24"/>
        </w:rPr>
        <w:t xml:space="preserve"> &lt;0.01 supporting previous studies [76, 77].</w:t>
      </w:r>
    </w:p>
    <w:p w:rsidR="00D549E2" w:rsidRDefault="00D549E2">
      <w:pPr>
        <w:spacing w:line="1" w:lineRule="exact"/>
        <w:rPr>
          <w:sz w:val="20"/>
          <w:szCs w:val="20"/>
        </w:rPr>
      </w:pPr>
    </w:p>
    <w:p w:rsidR="00D549E2" w:rsidRDefault="001B5197">
      <w:pPr>
        <w:ind w:left="360"/>
        <w:rPr>
          <w:sz w:val="20"/>
          <w:szCs w:val="20"/>
        </w:rPr>
      </w:pPr>
      <w:r>
        <w:rPr>
          <w:rFonts w:eastAsia="Times New Roman"/>
          <w:b/>
          <w:bCs/>
          <w:sz w:val="24"/>
          <w:szCs w:val="24"/>
        </w:rPr>
        <w:t>Poisson Regression</w:t>
      </w:r>
    </w:p>
    <w:p w:rsidR="00D549E2" w:rsidRDefault="00D549E2">
      <w:pPr>
        <w:spacing w:line="330" w:lineRule="exact"/>
        <w:rPr>
          <w:sz w:val="20"/>
          <w:szCs w:val="20"/>
        </w:rPr>
      </w:pPr>
    </w:p>
    <w:p w:rsidR="00D549E2" w:rsidRDefault="001B5197">
      <w:pPr>
        <w:spacing w:line="510" w:lineRule="auto"/>
        <w:ind w:left="360" w:right="360"/>
        <w:jc w:val="both"/>
        <w:rPr>
          <w:sz w:val="20"/>
          <w:szCs w:val="20"/>
        </w:rPr>
      </w:pPr>
      <w:r>
        <w:rPr>
          <w:rFonts w:eastAsia="Times New Roman"/>
          <w:sz w:val="24"/>
          <w:szCs w:val="24"/>
        </w:rPr>
        <w:t>Poisson regression was run to explore whether emotion dysregulation (DERS_Total) and its six subscales (NONACCEPT, GOALS, IMPULSE, AWARENESS, STRATEGIES, CLARITY), and loneliness (UCLA) predict food addition (YFAS symptoms count).</w:t>
      </w:r>
    </w:p>
    <w:p w:rsidR="00D549E2" w:rsidRDefault="00D549E2">
      <w:pPr>
        <w:spacing w:line="1" w:lineRule="exact"/>
        <w:rPr>
          <w:sz w:val="20"/>
          <w:szCs w:val="20"/>
        </w:rPr>
      </w:pPr>
    </w:p>
    <w:p w:rsidR="00D549E2" w:rsidRDefault="001B5197">
      <w:pPr>
        <w:jc w:val="center"/>
        <w:rPr>
          <w:sz w:val="20"/>
          <w:szCs w:val="20"/>
        </w:rPr>
      </w:pPr>
      <w:r>
        <w:rPr>
          <w:rFonts w:eastAsia="Times New Roman"/>
          <w:sz w:val="24"/>
          <w:szCs w:val="24"/>
        </w:rPr>
        <w:t xml:space="preserve">Direct  effects were  significant,  omnibus χ </w:t>
      </w:r>
      <w:r>
        <w:rPr>
          <w:rFonts w:eastAsia="Times New Roman"/>
          <w:sz w:val="48"/>
          <w:szCs w:val="48"/>
          <w:vertAlign w:val="superscript"/>
        </w:rPr>
        <w:t>2</w:t>
      </w:r>
      <w:r>
        <w:rPr>
          <w:rFonts w:eastAsia="Times New Roman"/>
          <w:sz w:val="24"/>
          <w:szCs w:val="24"/>
        </w:rPr>
        <w:t xml:space="preserve">=91.102,  df=7,  </w:t>
      </w:r>
      <w:r>
        <w:rPr>
          <w:rFonts w:eastAsia="Times New Roman"/>
          <w:i/>
          <w:iCs/>
          <w:sz w:val="24"/>
          <w:szCs w:val="24"/>
        </w:rPr>
        <w:t>P</w:t>
      </w:r>
      <w:r>
        <w:rPr>
          <w:rFonts w:eastAsia="Times New Roman"/>
          <w:sz w:val="24"/>
          <w:szCs w:val="24"/>
        </w:rPr>
        <w:t xml:space="preserve">  =0.001.  The  following</w:t>
      </w:r>
    </w:p>
    <w:p w:rsidR="00D549E2" w:rsidRDefault="00D549E2">
      <w:pPr>
        <w:spacing w:line="368" w:lineRule="exact"/>
        <w:rPr>
          <w:sz w:val="20"/>
          <w:szCs w:val="20"/>
        </w:rPr>
      </w:pPr>
    </w:p>
    <w:p w:rsidR="00D549E2" w:rsidRDefault="001B5197">
      <w:pPr>
        <w:spacing w:line="512" w:lineRule="auto"/>
        <w:ind w:left="360" w:right="360"/>
        <w:jc w:val="both"/>
        <w:rPr>
          <w:sz w:val="20"/>
          <w:szCs w:val="20"/>
        </w:rPr>
      </w:pPr>
      <w:r>
        <w:rPr>
          <w:rFonts w:eastAsia="Times New Roman"/>
          <w:sz w:val="24"/>
          <w:szCs w:val="24"/>
        </w:rPr>
        <w:t>emotion dysregulation traits: difficulties in engaging in goal directed behaviour (DERS_GOALS), impulsive control difficulties (DERS_IMPULSE), lack of emotional awareness (DERS_AWARENESS) and limited access to emotion regulation strategies (DERS_STRATEGIES) significantly positively predicted YFAS symptom count. Overall emotion dysregulation (DERS_Total), non-acceptance of emotional responses (DERS_NONACCEPT) and lack of emotional clarity (DERS_CLARITY) did not predict YFAS symptom count. Loneliness (UCLA) was a significant positive predictor of YFAS symptom count. Please refer to Table 4 for details.</w:t>
      </w:r>
    </w:p>
    <w:p w:rsidR="00D549E2" w:rsidRDefault="00D549E2">
      <w:pPr>
        <w:spacing w:line="4" w:lineRule="exact"/>
        <w:rPr>
          <w:sz w:val="20"/>
          <w:szCs w:val="20"/>
        </w:rPr>
      </w:pPr>
    </w:p>
    <w:p w:rsidR="00D549E2" w:rsidRDefault="001B5197">
      <w:pPr>
        <w:ind w:left="360"/>
        <w:rPr>
          <w:sz w:val="20"/>
          <w:szCs w:val="20"/>
        </w:rPr>
      </w:pPr>
      <w:r>
        <w:rPr>
          <w:rFonts w:eastAsia="Times New Roman"/>
          <w:b/>
          <w:bCs/>
          <w:sz w:val="24"/>
          <w:szCs w:val="24"/>
        </w:rPr>
        <w:t xml:space="preserve">Table 4. </w:t>
      </w:r>
      <w:r>
        <w:rPr>
          <w:rFonts w:eastAsia="Times New Roman"/>
          <w:sz w:val="24"/>
          <w:szCs w:val="24"/>
        </w:rPr>
        <w:t>Poisson regression results – YFAS Symptoms count, DERS &amp; UCLA.</w:t>
      </w:r>
    </w:p>
    <w:p w:rsidR="00D549E2" w:rsidRDefault="00D549E2">
      <w:pPr>
        <w:sectPr w:rsidR="00D549E2">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16" w:name="page16"/>
      <w:bookmarkEnd w:id="16"/>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1B5197">
      <w:pPr>
        <w:spacing w:line="20" w:lineRule="exact"/>
        <w:rPr>
          <w:sz w:val="20"/>
          <w:szCs w:val="20"/>
        </w:rPr>
      </w:pPr>
      <w:r>
        <w:rPr>
          <w:noProof/>
          <w:sz w:val="20"/>
          <w:szCs w:val="20"/>
        </w:rPr>
        <w:drawing>
          <wp:anchor distT="0" distB="0" distL="114300" distR="114300" simplePos="0" relativeHeight="251660288" behindDoc="1" locked="0" layoutInCell="0" allowOverlap="1">
            <wp:simplePos x="0" y="0"/>
            <wp:positionH relativeFrom="column">
              <wp:posOffset>292100</wp:posOffset>
            </wp:positionH>
            <wp:positionV relativeFrom="paragraph">
              <wp:posOffset>511810</wp:posOffset>
            </wp:positionV>
            <wp:extent cx="5423535" cy="6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blip>
                    <a:srcRect/>
                    <a:stretch>
                      <a:fillRect/>
                    </a:stretch>
                  </pic:blipFill>
                  <pic:spPr bwMode="auto">
                    <a:xfrm>
                      <a:off x="0" y="0"/>
                      <a:ext cx="5423535" cy="6350"/>
                    </a:xfrm>
                    <a:prstGeom prst="rect">
                      <a:avLst/>
                    </a:prstGeom>
                    <a:noFill/>
                  </pic:spPr>
                </pic:pic>
              </a:graphicData>
            </a:graphic>
          </wp:anchor>
        </w:drawing>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19" w:lineRule="exact"/>
        <w:rPr>
          <w:sz w:val="20"/>
          <w:szCs w:val="20"/>
        </w:rPr>
      </w:pPr>
    </w:p>
    <w:tbl>
      <w:tblPr>
        <w:tblW w:w="0" w:type="auto"/>
        <w:tblInd w:w="460" w:type="dxa"/>
        <w:tblLayout w:type="fixed"/>
        <w:tblCellMar>
          <w:left w:w="0" w:type="dxa"/>
          <w:right w:w="0" w:type="dxa"/>
        </w:tblCellMar>
        <w:tblLook w:val="04A0" w:firstRow="1" w:lastRow="0" w:firstColumn="1" w:lastColumn="0" w:noHBand="0" w:noVBand="1"/>
      </w:tblPr>
      <w:tblGrid>
        <w:gridCol w:w="2040"/>
        <w:gridCol w:w="960"/>
        <w:gridCol w:w="1180"/>
        <w:gridCol w:w="1660"/>
        <w:gridCol w:w="1100"/>
        <w:gridCol w:w="1600"/>
      </w:tblGrid>
      <w:tr w:rsidR="00D549E2">
        <w:trPr>
          <w:trHeight w:val="207"/>
        </w:trPr>
        <w:tc>
          <w:tcPr>
            <w:tcW w:w="2040" w:type="dxa"/>
            <w:vAlign w:val="bottom"/>
          </w:tcPr>
          <w:p w:rsidR="00D549E2" w:rsidRDefault="001B5197">
            <w:pPr>
              <w:ind w:left="100"/>
              <w:rPr>
                <w:sz w:val="20"/>
                <w:szCs w:val="20"/>
              </w:rPr>
            </w:pPr>
            <w:r>
              <w:rPr>
                <w:rFonts w:eastAsia="Times New Roman"/>
                <w:sz w:val="18"/>
                <w:szCs w:val="18"/>
              </w:rPr>
              <w:t>Variable</w:t>
            </w:r>
          </w:p>
        </w:tc>
        <w:tc>
          <w:tcPr>
            <w:tcW w:w="960" w:type="dxa"/>
            <w:vAlign w:val="bottom"/>
          </w:tcPr>
          <w:p w:rsidR="00D549E2" w:rsidRDefault="001B5197">
            <w:pPr>
              <w:ind w:left="320"/>
              <w:rPr>
                <w:sz w:val="20"/>
                <w:szCs w:val="20"/>
              </w:rPr>
            </w:pPr>
            <w:r>
              <w:rPr>
                <w:rFonts w:eastAsia="Times New Roman"/>
                <w:sz w:val="18"/>
                <w:szCs w:val="18"/>
              </w:rPr>
              <w:t>B</w:t>
            </w:r>
          </w:p>
        </w:tc>
        <w:tc>
          <w:tcPr>
            <w:tcW w:w="1180" w:type="dxa"/>
            <w:vAlign w:val="bottom"/>
          </w:tcPr>
          <w:p w:rsidR="00D549E2" w:rsidRDefault="001B5197">
            <w:pPr>
              <w:ind w:left="320"/>
              <w:rPr>
                <w:sz w:val="20"/>
                <w:szCs w:val="20"/>
              </w:rPr>
            </w:pPr>
            <w:r>
              <w:rPr>
                <w:rFonts w:eastAsia="Times New Roman"/>
                <w:sz w:val="18"/>
                <w:szCs w:val="18"/>
              </w:rPr>
              <w:t>SE</w:t>
            </w:r>
          </w:p>
        </w:tc>
        <w:tc>
          <w:tcPr>
            <w:tcW w:w="1660" w:type="dxa"/>
            <w:vAlign w:val="bottom"/>
          </w:tcPr>
          <w:p w:rsidR="00D549E2" w:rsidRDefault="001B5197">
            <w:pPr>
              <w:ind w:left="440"/>
              <w:rPr>
                <w:sz w:val="20"/>
                <w:szCs w:val="20"/>
              </w:rPr>
            </w:pPr>
            <w:r>
              <w:rPr>
                <w:rFonts w:eastAsia="Times New Roman"/>
                <w:sz w:val="18"/>
                <w:szCs w:val="18"/>
              </w:rPr>
              <w:t>95% Wald CI</w:t>
            </w:r>
          </w:p>
        </w:tc>
        <w:tc>
          <w:tcPr>
            <w:tcW w:w="1100" w:type="dxa"/>
            <w:vAlign w:val="bottom"/>
          </w:tcPr>
          <w:p w:rsidR="00D549E2" w:rsidRDefault="001B5197">
            <w:pPr>
              <w:ind w:left="740"/>
              <w:rPr>
                <w:sz w:val="20"/>
                <w:szCs w:val="20"/>
              </w:rPr>
            </w:pPr>
            <w:r>
              <w:rPr>
                <w:rFonts w:eastAsia="Times New Roman"/>
                <w:sz w:val="18"/>
                <w:szCs w:val="18"/>
              </w:rPr>
              <w:t>2</w:t>
            </w:r>
          </w:p>
        </w:tc>
        <w:tc>
          <w:tcPr>
            <w:tcW w:w="1600" w:type="dxa"/>
            <w:vAlign w:val="bottom"/>
          </w:tcPr>
          <w:p w:rsidR="00D549E2" w:rsidRDefault="001B5197">
            <w:pPr>
              <w:ind w:left="260"/>
              <w:rPr>
                <w:sz w:val="20"/>
                <w:szCs w:val="20"/>
              </w:rPr>
            </w:pPr>
            <w:r>
              <w:rPr>
                <w:rFonts w:eastAsia="Times New Roman"/>
                <w:i/>
                <w:iCs/>
                <w:sz w:val="18"/>
                <w:szCs w:val="18"/>
              </w:rPr>
              <w:t>p</w:t>
            </w:r>
          </w:p>
        </w:tc>
      </w:tr>
      <w:tr w:rsidR="00D549E2">
        <w:trPr>
          <w:trHeight w:val="235"/>
        </w:trPr>
        <w:tc>
          <w:tcPr>
            <w:tcW w:w="2040" w:type="dxa"/>
            <w:vAlign w:val="bottom"/>
          </w:tcPr>
          <w:p w:rsidR="00D549E2" w:rsidRDefault="00D549E2">
            <w:pPr>
              <w:rPr>
                <w:sz w:val="20"/>
                <w:szCs w:val="20"/>
              </w:rPr>
            </w:pPr>
          </w:p>
        </w:tc>
        <w:tc>
          <w:tcPr>
            <w:tcW w:w="960" w:type="dxa"/>
            <w:vAlign w:val="bottom"/>
          </w:tcPr>
          <w:p w:rsidR="00D549E2" w:rsidRDefault="00D549E2">
            <w:pPr>
              <w:rPr>
                <w:sz w:val="20"/>
                <w:szCs w:val="20"/>
              </w:rPr>
            </w:pPr>
          </w:p>
        </w:tc>
        <w:tc>
          <w:tcPr>
            <w:tcW w:w="1180" w:type="dxa"/>
            <w:vAlign w:val="bottom"/>
          </w:tcPr>
          <w:p w:rsidR="00D549E2" w:rsidRDefault="00D549E2">
            <w:pPr>
              <w:rPr>
                <w:sz w:val="20"/>
                <w:szCs w:val="20"/>
              </w:rPr>
            </w:pPr>
          </w:p>
        </w:tc>
        <w:tc>
          <w:tcPr>
            <w:tcW w:w="1660" w:type="dxa"/>
            <w:vAlign w:val="bottom"/>
          </w:tcPr>
          <w:p w:rsidR="00D549E2" w:rsidRDefault="00D549E2">
            <w:pPr>
              <w:rPr>
                <w:sz w:val="20"/>
                <w:szCs w:val="20"/>
              </w:rPr>
            </w:pPr>
          </w:p>
        </w:tc>
        <w:tc>
          <w:tcPr>
            <w:tcW w:w="1100" w:type="dxa"/>
            <w:vAlign w:val="bottom"/>
          </w:tcPr>
          <w:p w:rsidR="00D549E2" w:rsidRDefault="001B5197">
            <w:pPr>
              <w:ind w:left="240"/>
              <w:rPr>
                <w:sz w:val="20"/>
                <w:szCs w:val="20"/>
              </w:rPr>
            </w:pPr>
            <w:r>
              <w:rPr>
                <w:rFonts w:eastAsia="Times New Roman"/>
                <w:sz w:val="18"/>
                <w:szCs w:val="18"/>
              </w:rPr>
              <w:t>Wald χ</w:t>
            </w:r>
          </w:p>
        </w:tc>
        <w:tc>
          <w:tcPr>
            <w:tcW w:w="1600" w:type="dxa"/>
            <w:vAlign w:val="bottom"/>
          </w:tcPr>
          <w:p w:rsidR="00D549E2" w:rsidRDefault="00D549E2">
            <w:pPr>
              <w:rPr>
                <w:sz w:val="20"/>
                <w:szCs w:val="20"/>
              </w:rPr>
            </w:pPr>
          </w:p>
        </w:tc>
      </w:tr>
      <w:tr w:rsidR="00D549E2">
        <w:trPr>
          <w:trHeight w:val="89"/>
        </w:trPr>
        <w:tc>
          <w:tcPr>
            <w:tcW w:w="2040" w:type="dxa"/>
            <w:tcBorders>
              <w:bottom w:val="single" w:sz="8" w:space="0" w:color="808080"/>
            </w:tcBorders>
            <w:vAlign w:val="bottom"/>
          </w:tcPr>
          <w:p w:rsidR="00D549E2" w:rsidRDefault="00D549E2">
            <w:pPr>
              <w:rPr>
                <w:sz w:val="7"/>
                <w:szCs w:val="7"/>
              </w:rPr>
            </w:pPr>
          </w:p>
        </w:tc>
        <w:tc>
          <w:tcPr>
            <w:tcW w:w="960" w:type="dxa"/>
            <w:tcBorders>
              <w:bottom w:val="single" w:sz="8" w:space="0" w:color="808080"/>
            </w:tcBorders>
            <w:vAlign w:val="bottom"/>
          </w:tcPr>
          <w:p w:rsidR="00D549E2" w:rsidRDefault="00D549E2">
            <w:pPr>
              <w:rPr>
                <w:sz w:val="7"/>
                <w:szCs w:val="7"/>
              </w:rPr>
            </w:pPr>
          </w:p>
        </w:tc>
        <w:tc>
          <w:tcPr>
            <w:tcW w:w="1180" w:type="dxa"/>
            <w:tcBorders>
              <w:bottom w:val="single" w:sz="8" w:space="0" w:color="808080"/>
            </w:tcBorders>
            <w:vAlign w:val="bottom"/>
          </w:tcPr>
          <w:p w:rsidR="00D549E2" w:rsidRDefault="00D549E2">
            <w:pPr>
              <w:rPr>
                <w:sz w:val="7"/>
                <w:szCs w:val="7"/>
              </w:rPr>
            </w:pPr>
          </w:p>
        </w:tc>
        <w:tc>
          <w:tcPr>
            <w:tcW w:w="1660" w:type="dxa"/>
            <w:tcBorders>
              <w:bottom w:val="single" w:sz="8" w:space="0" w:color="808080"/>
            </w:tcBorders>
            <w:vAlign w:val="bottom"/>
          </w:tcPr>
          <w:p w:rsidR="00D549E2" w:rsidRDefault="00D549E2">
            <w:pPr>
              <w:rPr>
                <w:sz w:val="7"/>
                <w:szCs w:val="7"/>
              </w:rPr>
            </w:pPr>
          </w:p>
        </w:tc>
        <w:tc>
          <w:tcPr>
            <w:tcW w:w="1100" w:type="dxa"/>
            <w:tcBorders>
              <w:bottom w:val="single" w:sz="8" w:space="0" w:color="808080"/>
            </w:tcBorders>
            <w:vAlign w:val="bottom"/>
          </w:tcPr>
          <w:p w:rsidR="00D549E2" w:rsidRDefault="00D549E2">
            <w:pPr>
              <w:rPr>
                <w:sz w:val="7"/>
                <w:szCs w:val="7"/>
              </w:rPr>
            </w:pPr>
          </w:p>
        </w:tc>
        <w:tc>
          <w:tcPr>
            <w:tcW w:w="1600" w:type="dxa"/>
            <w:tcBorders>
              <w:bottom w:val="single" w:sz="8" w:space="0" w:color="808080"/>
            </w:tcBorders>
            <w:vAlign w:val="bottom"/>
          </w:tcPr>
          <w:p w:rsidR="00D549E2" w:rsidRDefault="00D549E2">
            <w:pPr>
              <w:rPr>
                <w:sz w:val="7"/>
                <w:szCs w:val="7"/>
              </w:rPr>
            </w:pPr>
          </w:p>
        </w:tc>
      </w:tr>
      <w:tr w:rsidR="00D549E2">
        <w:trPr>
          <w:trHeight w:val="270"/>
        </w:trPr>
        <w:tc>
          <w:tcPr>
            <w:tcW w:w="2040" w:type="dxa"/>
            <w:vAlign w:val="bottom"/>
          </w:tcPr>
          <w:p w:rsidR="00D549E2" w:rsidRDefault="001B5197">
            <w:pPr>
              <w:ind w:left="100"/>
              <w:rPr>
                <w:sz w:val="20"/>
                <w:szCs w:val="20"/>
              </w:rPr>
            </w:pPr>
            <w:r>
              <w:rPr>
                <w:rFonts w:eastAsia="Times New Roman"/>
                <w:sz w:val="18"/>
                <w:szCs w:val="18"/>
              </w:rPr>
              <w:t>DERS_Total</w:t>
            </w:r>
          </w:p>
        </w:tc>
        <w:tc>
          <w:tcPr>
            <w:tcW w:w="960" w:type="dxa"/>
            <w:vAlign w:val="bottom"/>
          </w:tcPr>
          <w:p w:rsidR="00D549E2" w:rsidRDefault="001B5197">
            <w:pPr>
              <w:ind w:left="320"/>
              <w:rPr>
                <w:sz w:val="20"/>
                <w:szCs w:val="20"/>
              </w:rPr>
            </w:pPr>
            <w:r>
              <w:rPr>
                <w:rFonts w:eastAsia="Times New Roman"/>
                <w:sz w:val="18"/>
                <w:szCs w:val="18"/>
              </w:rPr>
              <w:t>.049</w:t>
            </w:r>
          </w:p>
        </w:tc>
        <w:tc>
          <w:tcPr>
            <w:tcW w:w="1180" w:type="dxa"/>
            <w:vAlign w:val="bottom"/>
          </w:tcPr>
          <w:p w:rsidR="00D549E2" w:rsidRDefault="001B5197">
            <w:pPr>
              <w:ind w:left="320"/>
              <w:rPr>
                <w:sz w:val="20"/>
                <w:szCs w:val="20"/>
              </w:rPr>
            </w:pPr>
            <w:r>
              <w:rPr>
                <w:rFonts w:eastAsia="Times New Roman"/>
                <w:sz w:val="18"/>
                <w:szCs w:val="18"/>
              </w:rPr>
              <w:t>.0249</w:t>
            </w:r>
          </w:p>
        </w:tc>
        <w:tc>
          <w:tcPr>
            <w:tcW w:w="1660" w:type="dxa"/>
            <w:vAlign w:val="bottom"/>
          </w:tcPr>
          <w:p w:rsidR="00D549E2" w:rsidRDefault="001B5197">
            <w:pPr>
              <w:ind w:left="440"/>
              <w:rPr>
                <w:sz w:val="20"/>
                <w:szCs w:val="20"/>
              </w:rPr>
            </w:pPr>
            <w:r>
              <w:rPr>
                <w:rFonts w:eastAsia="Times New Roman"/>
                <w:sz w:val="18"/>
                <w:szCs w:val="18"/>
              </w:rPr>
              <w:t>-.097-.000</w:t>
            </w:r>
          </w:p>
        </w:tc>
        <w:tc>
          <w:tcPr>
            <w:tcW w:w="1100" w:type="dxa"/>
            <w:vAlign w:val="bottom"/>
          </w:tcPr>
          <w:p w:rsidR="00D549E2" w:rsidRDefault="001B5197">
            <w:pPr>
              <w:ind w:left="240"/>
              <w:rPr>
                <w:sz w:val="20"/>
                <w:szCs w:val="20"/>
              </w:rPr>
            </w:pPr>
            <w:r>
              <w:rPr>
                <w:rFonts w:eastAsia="Times New Roman"/>
                <w:sz w:val="18"/>
                <w:szCs w:val="18"/>
              </w:rPr>
              <w:t>3.816</w:t>
            </w:r>
          </w:p>
        </w:tc>
        <w:tc>
          <w:tcPr>
            <w:tcW w:w="1600" w:type="dxa"/>
            <w:vAlign w:val="bottom"/>
          </w:tcPr>
          <w:p w:rsidR="00D549E2" w:rsidRDefault="001B5197">
            <w:pPr>
              <w:ind w:left="260"/>
              <w:rPr>
                <w:sz w:val="20"/>
                <w:szCs w:val="20"/>
              </w:rPr>
            </w:pPr>
            <w:r>
              <w:rPr>
                <w:rFonts w:eastAsia="Times New Roman"/>
                <w:i/>
                <w:iCs/>
                <w:sz w:val="18"/>
                <w:szCs w:val="18"/>
              </w:rPr>
              <w:t>.051</w:t>
            </w:r>
          </w:p>
        </w:tc>
      </w:tr>
      <w:tr w:rsidR="00D549E2">
        <w:trPr>
          <w:trHeight w:val="340"/>
        </w:trPr>
        <w:tc>
          <w:tcPr>
            <w:tcW w:w="2040" w:type="dxa"/>
            <w:vAlign w:val="bottom"/>
          </w:tcPr>
          <w:p w:rsidR="00D549E2" w:rsidRDefault="001B5197">
            <w:pPr>
              <w:ind w:left="100"/>
              <w:rPr>
                <w:sz w:val="20"/>
                <w:szCs w:val="20"/>
              </w:rPr>
            </w:pPr>
            <w:r>
              <w:rPr>
                <w:rFonts w:eastAsia="Times New Roman"/>
                <w:sz w:val="18"/>
                <w:szCs w:val="18"/>
              </w:rPr>
              <w:t>DERS_NONACCEPT</w:t>
            </w:r>
          </w:p>
        </w:tc>
        <w:tc>
          <w:tcPr>
            <w:tcW w:w="960" w:type="dxa"/>
            <w:vAlign w:val="bottom"/>
          </w:tcPr>
          <w:p w:rsidR="00D549E2" w:rsidRDefault="001B5197">
            <w:pPr>
              <w:ind w:left="320"/>
              <w:rPr>
                <w:sz w:val="20"/>
                <w:szCs w:val="20"/>
              </w:rPr>
            </w:pPr>
            <w:r>
              <w:rPr>
                <w:rFonts w:eastAsia="Times New Roman"/>
                <w:sz w:val="18"/>
                <w:szCs w:val="18"/>
              </w:rPr>
              <w:t>.046</w:t>
            </w:r>
          </w:p>
        </w:tc>
        <w:tc>
          <w:tcPr>
            <w:tcW w:w="1180" w:type="dxa"/>
            <w:vAlign w:val="bottom"/>
          </w:tcPr>
          <w:p w:rsidR="00D549E2" w:rsidRDefault="001B5197">
            <w:pPr>
              <w:ind w:left="320"/>
              <w:rPr>
                <w:sz w:val="20"/>
                <w:szCs w:val="20"/>
              </w:rPr>
            </w:pPr>
            <w:r>
              <w:rPr>
                <w:rFonts w:eastAsia="Times New Roman"/>
                <w:sz w:val="18"/>
                <w:szCs w:val="18"/>
              </w:rPr>
              <w:t>.0283</w:t>
            </w:r>
          </w:p>
        </w:tc>
        <w:tc>
          <w:tcPr>
            <w:tcW w:w="1660" w:type="dxa"/>
            <w:vAlign w:val="bottom"/>
          </w:tcPr>
          <w:p w:rsidR="00D549E2" w:rsidRDefault="001B5197">
            <w:pPr>
              <w:ind w:left="440"/>
              <w:rPr>
                <w:sz w:val="20"/>
                <w:szCs w:val="20"/>
              </w:rPr>
            </w:pPr>
            <w:r>
              <w:rPr>
                <w:rFonts w:eastAsia="Times New Roman"/>
                <w:sz w:val="18"/>
                <w:szCs w:val="18"/>
              </w:rPr>
              <w:t>-.010-.101</w:t>
            </w:r>
          </w:p>
        </w:tc>
        <w:tc>
          <w:tcPr>
            <w:tcW w:w="1100" w:type="dxa"/>
            <w:vAlign w:val="bottom"/>
          </w:tcPr>
          <w:p w:rsidR="00D549E2" w:rsidRDefault="001B5197">
            <w:pPr>
              <w:ind w:left="240"/>
              <w:rPr>
                <w:sz w:val="20"/>
                <w:szCs w:val="20"/>
              </w:rPr>
            </w:pPr>
            <w:r>
              <w:rPr>
                <w:rFonts w:eastAsia="Times New Roman"/>
                <w:sz w:val="18"/>
                <w:szCs w:val="18"/>
              </w:rPr>
              <w:t>2.620</w:t>
            </w:r>
          </w:p>
        </w:tc>
        <w:tc>
          <w:tcPr>
            <w:tcW w:w="1600" w:type="dxa"/>
            <w:vAlign w:val="bottom"/>
          </w:tcPr>
          <w:p w:rsidR="00D549E2" w:rsidRDefault="001B5197">
            <w:pPr>
              <w:ind w:left="260"/>
              <w:rPr>
                <w:sz w:val="20"/>
                <w:szCs w:val="20"/>
              </w:rPr>
            </w:pPr>
            <w:r>
              <w:rPr>
                <w:rFonts w:eastAsia="Times New Roman"/>
                <w:i/>
                <w:iCs/>
                <w:sz w:val="18"/>
                <w:szCs w:val="18"/>
              </w:rPr>
              <w:t>.106</w:t>
            </w:r>
          </w:p>
        </w:tc>
      </w:tr>
      <w:tr w:rsidR="00D549E2">
        <w:trPr>
          <w:trHeight w:val="280"/>
        </w:trPr>
        <w:tc>
          <w:tcPr>
            <w:tcW w:w="2040" w:type="dxa"/>
            <w:vAlign w:val="bottom"/>
          </w:tcPr>
          <w:p w:rsidR="00D549E2" w:rsidRDefault="001B5197">
            <w:pPr>
              <w:ind w:left="100"/>
              <w:rPr>
                <w:sz w:val="20"/>
                <w:szCs w:val="20"/>
              </w:rPr>
            </w:pPr>
            <w:r>
              <w:rPr>
                <w:rFonts w:eastAsia="Times New Roman"/>
                <w:sz w:val="18"/>
                <w:szCs w:val="18"/>
              </w:rPr>
              <w:t>DERS_GOALS</w:t>
            </w:r>
          </w:p>
        </w:tc>
        <w:tc>
          <w:tcPr>
            <w:tcW w:w="960" w:type="dxa"/>
            <w:vAlign w:val="bottom"/>
          </w:tcPr>
          <w:p w:rsidR="00D549E2" w:rsidRDefault="001B5197">
            <w:pPr>
              <w:ind w:left="320"/>
              <w:rPr>
                <w:sz w:val="20"/>
                <w:szCs w:val="20"/>
              </w:rPr>
            </w:pPr>
            <w:r>
              <w:rPr>
                <w:rFonts w:eastAsia="Times New Roman"/>
                <w:sz w:val="18"/>
                <w:szCs w:val="18"/>
              </w:rPr>
              <w:t>.088</w:t>
            </w:r>
          </w:p>
        </w:tc>
        <w:tc>
          <w:tcPr>
            <w:tcW w:w="1180" w:type="dxa"/>
            <w:vAlign w:val="bottom"/>
          </w:tcPr>
          <w:p w:rsidR="00D549E2" w:rsidRDefault="001B5197">
            <w:pPr>
              <w:ind w:left="320"/>
              <w:rPr>
                <w:sz w:val="20"/>
                <w:szCs w:val="20"/>
              </w:rPr>
            </w:pPr>
            <w:r>
              <w:rPr>
                <w:rFonts w:eastAsia="Times New Roman"/>
                <w:sz w:val="18"/>
                <w:szCs w:val="18"/>
              </w:rPr>
              <w:t>.0328</w:t>
            </w:r>
          </w:p>
        </w:tc>
        <w:tc>
          <w:tcPr>
            <w:tcW w:w="1660" w:type="dxa"/>
            <w:vAlign w:val="bottom"/>
          </w:tcPr>
          <w:p w:rsidR="00D549E2" w:rsidRDefault="001B5197">
            <w:pPr>
              <w:ind w:left="440"/>
              <w:rPr>
                <w:sz w:val="20"/>
                <w:szCs w:val="20"/>
              </w:rPr>
            </w:pPr>
            <w:r>
              <w:rPr>
                <w:rFonts w:eastAsia="Times New Roman"/>
                <w:sz w:val="18"/>
                <w:szCs w:val="18"/>
              </w:rPr>
              <w:t>.023-.152</w:t>
            </w:r>
          </w:p>
        </w:tc>
        <w:tc>
          <w:tcPr>
            <w:tcW w:w="1100" w:type="dxa"/>
            <w:vAlign w:val="bottom"/>
          </w:tcPr>
          <w:p w:rsidR="00D549E2" w:rsidRDefault="001B5197">
            <w:pPr>
              <w:ind w:left="240"/>
              <w:rPr>
                <w:sz w:val="20"/>
                <w:szCs w:val="20"/>
              </w:rPr>
            </w:pPr>
            <w:r>
              <w:rPr>
                <w:rFonts w:eastAsia="Times New Roman"/>
                <w:sz w:val="18"/>
                <w:szCs w:val="18"/>
              </w:rPr>
              <w:t>7.165</w:t>
            </w:r>
          </w:p>
        </w:tc>
        <w:tc>
          <w:tcPr>
            <w:tcW w:w="1600" w:type="dxa"/>
            <w:vAlign w:val="bottom"/>
          </w:tcPr>
          <w:p w:rsidR="00D549E2" w:rsidRDefault="001B5197">
            <w:pPr>
              <w:ind w:left="260"/>
              <w:rPr>
                <w:sz w:val="20"/>
                <w:szCs w:val="20"/>
              </w:rPr>
            </w:pPr>
            <w:r>
              <w:rPr>
                <w:rFonts w:eastAsia="Times New Roman"/>
                <w:i/>
                <w:iCs/>
                <w:sz w:val="18"/>
                <w:szCs w:val="18"/>
              </w:rPr>
              <w:t>.007</w:t>
            </w:r>
          </w:p>
        </w:tc>
      </w:tr>
      <w:tr w:rsidR="00D549E2">
        <w:trPr>
          <w:trHeight w:val="300"/>
        </w:trPr>
        <w:tc>
          <w:tcPr>
            <w:tcW w:w="2040" w:type="dxa"/>
            <w:vAlign w:val="bottom"/>
          </w:tcPr>
          <w:p w:rsidR="00D549E2" w:rsidRDefault="001B5197">
            <w:pPr>
              <w:ind w:left="100"/>
              <w:rPr>
                <w:sz w:val="20"/>
                <w:szCs w:val="20"/>
              </w:rPr>
            </w:pPr>
            <w:r>
              <w:rPr>
                <w:rFonts w:eastAsia="Times New Roman"/>
                <w:sz w:val="18"/>
                <w:szCs w:val="18"/>
              </w:rPr>
              <w:t>DERS_IMPULSE</w:t>
            </w:r>
          </w:p>
        </w:tc>
        <w:tc>
          <w:tcPr>
            <w:tcW w:w="960" w:type="dxa"/>
            <w:vAlign w:val="bottom"/>
          </w:tcPr>
          <w:p w:rsidR="00D549E2" w:rsidRDefault="001B5197">
            <w:pPr>
              <w:ind w:left="320"/>
              <w:rPr>
                <w:sz w:val="20"/>
                <w:szCs w:val="20"/>
              </w:rPr>
            </w:pPr>
            <w:r>
              <w:rPr>
                <w:rFonts w:eastAsia="Times New Roman"/>
                <w:sz w:val="18"/>
                <w:szCs w:val="18"/>
              </w:rPr>
              <w:t>.071</w:t>
            </w:r>
          </w:p>
        </w:tc>
        <w:tc>
          <w:tcPr>
            <w:tcW w:w="1180" w:type="dxa"/>
            <w:vAlign w:val="bottom"/>
          </w:tcPr>
          <w:p w:rsidR="00D549E2" w:rsidRDefault="001B5197">
            <w:pPr>
              <w:ind w:left="320"/>
              <w:rPr>
                <w:sz w:val="20"/>
                <w:szCs w:val="20"/>
              </w:rPr>
            </w:pPr>
            <w:r>
              <w:rPr>
                <w:rFonts w:eastAsia="Times New Roman"/>
                <w:sz w:val="18"/>
                <w:szCs w:val="18"/>
              </w:rPr>
              <w:t>.0326</w:t>
            </w:r>
          </w:p>
        </w:tc>
        <w:tc>
          <w:tcPr>
            <w:tcW w:w="1660" w:type="dxa"/>
            <w:vAlign w:val="bottom"/>
          </w:tcPr>
          <w:p w:rsidR="00D549E2" w:rsidRDefault="001B5197">
            <w:pPr>
              <w:ind w:left="440"/>
              <w:rPr>
                <w:sz w:val="20"/>
                <w:szCs w:val="20"/>
              </w:rPr>
            </w:pPr>
            <w:r>
              <w:rPr>
                <w:rFonts w:eastAsia="Times New Roman"/>
                <w:sz w:val="18"/>
                <w:szCs w:val="18"/>
              </w:rPr>
              <w:t>.007-.135</w:t>
            </w:r>
          </w:p>
        </w:tc>
        <w:tc>
          <w:tcPr>
            <w:tcW w:w="1100" w:type="dxa"/>
            <w:vAlign w:val="bottom"/>
          </w:tcPr>
          <w:p w:rsidR="00D549E2" w:rsidRDefault="001B5197">
            <w:pPr>
              <w:ind w:left="240"/>
              <w:rPr>
                <w:sz w:val="20"/>
                <w:szCs w:val="20"/>
              </w:rPr>
            </w:pPr>
            <w:r>
              <w:rPr>
                <w:rFonts w:eastAsia="Times New Roman"/>
                <w:sz w:val="18"/>
                <w:szCs w:val="18"/>
              </w:rPr>
              <w:t>4.684</w:t>
            </w:r>
          </w:p>
        </w:tc>
        <w:tc>
          <w:tcPr>
            <w:tcW w:w="1600" w:type="dxa"/>
            <w:vAlign w:val="bottom"/>
          </w:tcPr>
          <w:p w:rsidR="00D549E2" w:rsidRDefault="001B5197">
            <w:pPr>
              <w:ind w:left="260"/>
              <w:rPr>
                <w:sz w:val="20"/>
                <w:szCs w:val="20"/>
              </w:rPr>
            </w:pPr>
            <w:r>
              <w:rPr>
                <w:rFonts w:eastAsia="Times New Roman"/>
                <w:i/>
                <w:iCs/>
                <w:sz w:val="18"/>
                <w:szCs w:val="18"/>
              </w:rPr>
              <w:t>.030</w:t>
            </w:r>
          </w:p>
        </w:tc>
      </w:tr>
      <w:tr w:rsidR="00D549E2">
        <w:trPr>
          <w:trHeight w:val="300"/>
        </w:trPr>
        <w:tc>
          <w:tcPr>
            <w:tcW w:w="2040" w:type="dxa"/>
            <w:vAlign w:val="bottom"/>
          </w:tcPr>
          <w:p w:rsidR="00D549E2" w:rsidRDefault="001B5197">
            <w:pPr>
              <w:ind w:left="100"/>
              <w:rPr>
                <w:sz w:val="20"/>
                <w:szCs w:val="20"/>
              </w:rPr>
            </w:pPr>
            <w:r>
              <w:rPr>
                <w:rFonts w:eastAsia="Times New Roman"/>
                <w:sz w:val="18"/>
                <w:szCs w:val="18"/>
              </w:rPr>
              <w:t>DERS_AWARENESS</w:t>
            </w:r>
          </w:p>
        </w:tc>
        <w:tc>
          <w:tcPr>
            <w:tcW w:w="960" w:type="dxa"/>
            <w:vAlign w:val="bottom"/>
          </w:tcPr>
          <w:p w:rsidR="00D549E2" w:rsidRDefault="001B5197">
            <w:pPr>
              <w:ind w:left="320"/>
              <w:rPr>
                <w:sz w:val="20"/>
                <w:szCs w:val="20"/>
              </w:rPr>
            </w:pPr>
            <w:r>
              <w:rPr>
                <w:rFonts w:eastAsia="Times New Roman"/>
                <w:sz w:val="18"/>
                <w:szCs w:val="18"/>
              </w:rPr>
              <w:t>.088</w:t>
            </w:r>
          </w:p>
        </w:tc>
        <w:tc>
          <w:tcPr>
            <w:tcW w:w="1180" w:type="dxa"/>
            <w:vAlign w:val="bottom"/>
          </w:tcPr>
          <w:p w:rsidR="00D549E2" w:rsidRDefault="001B5197">
            <w:pPr>
              <w:ind w:left="320"/>
              <w:rPr>
                <w:sz w:val="20"/>
                <w:szCs w:val="20"/>
              </w:rPr>
            </w:pPr>
            <w:r>
              <w:rPr>
                <w:rFonts w:eastAsia="Times New Roman"/>
                <w:sz w:val="18"/>
                <w:szCs w:val="18"/>
              </w:rPr>
              <w:t>.0348</w:t>
            </w:r>
          </w:p>
        </w:tc>
        <w:tc>
          <w:tcPr>
            <w:tcW w:w="1660" w:type="dxa"/>
            <w:vAlign w:val="bottom"/>
          </w:tcPr>
          <w:p w:rsidR="00D549E2" w:rsidRDefault="001B5197">
            <w:pPr>
              <w:ind w:left="440"/>
              <w:rPr>
                <w:sz w:val="20"/>
                <w:szCs w:val="20"/>
              </w:rPr>
            </w:pPr>
            <w:r>
              <w:rPr>
                <w:rFonts w:eastAsia="Times New Roman"/>
                <w:sz w:val="18"/>
                <w:szCs w:val="18"/>
              </w:rPr>
              <w:t>.019-.156</w:t>
            </w:r>
          </w:p>
        </w:tc>
        <w:tc>
          <w:tcPr>
            <w:tcW w:w="1100" w:type="dxa"/>
            <w:vAlign w:val="bottom"/>
          </w:tcPr>
          <w:p w:rsidR="00D549E2" w:rsidRDefault="001B5197">
            <w:pPr>
              <w:ind w:left="240"/>
              <w:rPr>
                <w:sz w:val="20"/>
                <w:szCs w:val="20"/>
              </w:rPr>
            </w:pPr>
            <w:r>
              <w:rPr>
                <w:rFonts w:eastAsia="Times New Roman"/>
                <w:sz w:val="18"/>
                <w:szCs w:val="18"/>
              </w:rPr>
              <w:t>6.336</w:t>
            </w:r>
          </w:p>
        </w:tc>
        <w:tc>
          <w:tcPr>
            <w:tcW w:w="1600" w:type="dxa"/>
            <w:vAlign w:val="bottom"/>
          </w:tcPr>
          <w:p w:rsidR="00D549E2" w:rsidRDefault="001B5197">
            <w:pPr>
              <w:ind w:left="260"/>
              <w:rPr>
                <w:sz w:val="20"/>
                <w:szCs w:val="20"/>
              </w:rPr>
            </w:pPr>
            <w:r>
              <w:rPr>
                <w:rFonts w:eastAsia="Times New Roman"/>
                <w:i/>
                <w:iCs/>
                <w:sz w:val="18"/>
                <w:szCs w:val="18"/>
              </w:rPr>
              <w:t>.012</w:t>
            </w:r>
          </w:p>
        </w:tc>
      </w:tr>
      <w:tr w:rsidR="00D549E2">
        <w:trPr>
          <w:trHeight w:val="280"/>
        </w:trPr>
        <w:tc>
          <w:tcPr>
            <w:tcW w:w="2040" w:type="dxa"/>
            <w:vAlign w:val="bottom"/>
          </w:tcPr>
          <w:p w:rsidR="00D549E2" w:rsidRDefault="001B5197">
            <w:pPr>
              <w:ind w:left="100"/>
              <w:rPr>
                <w:sz w:val="20"/>
                <w:szCs w:val="20"/>
              </w:rPr>
            </w:pPr>
            <w:r>
              <w:rPr>
                <w:rFonts w:eastAsia="Times New Roman"/>
                <w:sz w:val="18"/>
                <w:szCs w:val="18"/>
              </w:rPr>
              <w:t>DERS_STRATEGIES</w:t>
            </w:r>
          </w:p>
        </w:tc>
        <w:tc>
          <w:tcPr>
            <w:tcW w:w="960" w:type="dxa"/>
            <w:vAlign w:val="bottom"/>
          </w:tcPr>
          <w:p w:rsidR="00D549E2" w:rsidRDefault="001B5197">
            <w:pPr>
              <w:ind w:left="320"/>
              <w:rPr>
                <w:sz w:val="20"/>
                <w:szCs w:val="20"/>
              </w:rPr>
            </w:pPr>
            <w:r>
              <w:rPr>
                <w:rFonts w:eastAsia="Times New Roman"/>
                <w:sz w:val="18"/>
                <w:szCs w:val="18"/>
              </w:rPr>
              <w:t>.076</w:t>
            </w:r>
          </w:p>
        </w:tc>
        <w:tc>
          <w:tcPr>
            <w:tcW w:w="1180" w:type="dxa"/>
            <w:vAlign w:val="bottom"/>
          </w:tcPr>
          <w:p w:rsidR="00D549E2" w:rsidRDefault="001B5197">
            <w:pPr>
              <w:ind w:left="320"/>
              <w:rPr>
                <w:sz w:val="20"/>
                <w:szCs w:val="20"/>
              </w:rPr>
            </w:pPr>
            <w:r>
              <w:rPr>
                <w:rFonts w:eastAsia="Times New Roman"/>
                <w:sz w:val="18"/>
                <w:szCs w:val="18"/>
              </w:rPr>
              <w:t>.0338</w:t>
            </w:r>
          </w:p>
        </w:tc>
        <w:tc>
          <w:tcPr>
            <w:tcW w:w="1660" w:type="dxa"/>
            <w:vAlign w:val="bottom"/>
          </w:tcPr>
          <w:p w:rsidR="00D549E2" w:rsidRDefault="001B5197">
            <w:pPr>
              <w:ind w:left="440"/>
              <w:rPr>
                <w:sz w:val="20"/>
                <w:szCs w:val="20"/>
              </w:rPr>
            </w:pPr>
            <w:r>
              <w:rPr>
                <w:rFonts w:eastAsia="Times New Roman"/>
                <w:sz w:val="18"/>
                <w:szCs w:val="18"/>
              </w:rPr>
              <w:t>.010-.142</w:t>
            </w:r>
          </w:p>
        </w:tc>
        <w:tc>
          <w:tcPr>
            <w:tcW w:w="1100" w:type="dxa"/>
            <w:vAlign w:val="bottom"/>
          </w:tcPr>
          <w:p w:rsidR="00D549E2" w:rsidRDefault="001B5197">
            <w:pPr>
              <w:ind w:left="240"/>
              <w:rPr>
                <w:sz w:val="20"/>
                <w:szCs w:val="20"/>
              </w:rPr>
            </w:pPr>
            <w:r>
              <w:rPr>
                <w:rFonts w:eastAsia="Times New Roman"/>
                <w:sz w:val="18"/>
                <w:szCs w:val="18"/>
              </w:rPr>
              <w:t>5.074</w:t>
            </w:r>
          </w:p>
        </w:tc>
        <w:tc>
          <w:tcPr>
            <w:tcW w:w="1600" w:type="dxa"/>
            <w:vAlign w:val="bottom"/>
          </w:tcPr>
          <w:p w:rsidR="00D549E2" w:rsidRDefault="001B5197">
            <w:pPr>
              <w:ind w:left="260"/>
              <w:rPr>
                <w:sz w:val="20"/>
                <w:szCs w:val="20"/>
              </w:rPr>
            </w:pPr>
            <w:r>
              <w:rPr>
                <w:rFonts w:eastAsia="Times New Roman"/>
                <w:i/>
                <w:iCs/>
                <w:sz w:val="18"/>
                <w:szCs w:val="18"/>
              </w:rPr>
              <w:t>.024</w:t>
            </w:r>
          </w:p>
        </w:tc>
      </w:tr>
      <w:tr w:rsidR="00D549E2">
        <w:trPr>
          <w:trHeight w:val="300"/>
        </w:trPr>
        <w:tc>
          <w:tcPr>
            <w:tcW w:w="2040" w:type="dxa"/>
            <w:vAlign w:val="bottom"/>
          </w:tcPr>
          <w:p w:rsidR="00D549E2" w:rsidRDefault="001B5197">
            <w:pPr>
              <w:ind w:left="100"/>
              <w:rPr>
                <w:sz w:val="20"/>
                <w:szCs w:val="20"/>
              </w:rPr>
            </w:pPr>
            <w:r>
              <w:rPr>
                <w:rFonts w:eastAsia="Times New Roman"/>
                <w:sz w:val="18"/>
                <w:szCs w:val="18"/>
              </w:rPr>
              <w:t>DERS_CLARITY</w:t>
            </w:r>
          </w:p>
        </w:tc>
        <w:tc>
          <w:tcPr>
            <w:tcW w:w="960" w:type="dxa"/>
            <w:vAlign w:val="bottom"/>
          </w:tcPr>
          <w:p w:rsidR="00D549E2" w:rsidRDefault="001B5197">
            <w:pPr>
              <w:ind w:left="320"/>
              <w:rPr>
                <w:sz w:val="20"/>
                <w:szCs w:val="20"/>
              </w:rPr>
            </w:pPr>
            <w:r>
              <w:rPr>
                <w:rFonts w:eastAsia="Times New Roman"/>
                <w:sz w:val="18"/>
                <w:szCs w:val="18"/>
              </w:rPr>
              <w:t>.031</w:t>
            </w:r>
          </w:p>
        </w:tc>
        <w:tc>
          <w:tcPr>
            <w:tcW w:w="1180" w:type="dxa"/>
            <w:vAlign w:val="bottom"/>
          </w:tcPr>
          <w:p w:rsidR="00D549E2" w:rsidRDefault="001B5197">
            <w:pPr>
              <w:ind w:left="320"/>
              <w:rPr>
                <w:sz w:val="20"/>
                <w:szCs w:val="20"/>
              </w:rPr>
            </w:pPr>
            <w:r>
              <w:rPr>
                <w:rFonts w:eastAsia="Times New Roman"/>
                <w:sz w:val="18"/>
                <w:szCs w:val="18"/>
              </w:rPr>
              <w:t>.0293</w:t>
            </w:r>
          </w:p>
        </w:tc>
        <w:tc>
          <w:tcPr>
            <w:tcW w:w="1660" w:type="dxa"/>
            <w:vAlign w:val="bottom"/>
          </w:tcPr>
          <w:p w:rsidR="00D549E2" w:rsidRDefault="001B5197">
            <w:pPr>
              <w:ind w:left="440"/>
              <w:rPr>
                <w:sz w:val="20"/>
                <w:szCs w:val="20"/>
              </w:rPr>
            </w:pPr>
            <w:r>
              <w:rPr>
                <w:rFonts w:eastAsia="Times New Roman"/>
                <w:sz w:val="18"/>
                <w:szCs w:val="18"/>
              </w:rPr>
              <w:t>-.078-.016</w:t>
            </w:r>
          </w:p>
        </w:tc>
        <w:tc>
          <w:tcPr>
            <w:tcW w:w="1100" w:type="dxa"/>
            <w:vAlign w:val="bottom"/>
          </w:tcPr>
          <w:p w:rsidR="00D549E2" w:rsidRDefault="001B5197">
            <w:pPr>
              <w:ind w:left="240"/>
              <w:rPr>
                <w:sz w:val="20"/>
                <w:szCs w:val="20"/>
              </w:rPr>
            </w:pPr>
            <w:r>
              <w:rPr>
                <w:rFonts w:eastAsia="Times New Roman"/>
                <w:sz w:val="18"/>
                <w:szCs w:val="18"/>
              </w:rPr>
              <w:t>1.717</w:t>
            </w:r>
          </w:p>
        </w:tc>
        <w:tc>
          <w:tcPr>
            <w:tcW w:w="1600" w:type="dxa"/>
            <w:vAlign w:val="bottom"/>
          </w:tcPr>
          <w:p w:rsidR="00D549E2" w:rsidRDefault="001B5197">
            <w:pPr>
              <w:ind w:left="260"/>
              <w:rPr>
                <w:sz w:val="20"/>
                <w:szCs w:val="20"/>
              </w:rPr>
            </w:pPr>
            <w:r>
              <w:rPr>
                <w:rFonts w:eastAsia="Times New Roman"/>
                <w:i/>
                <w:iCs/>
                <w:sz w:val="18"/>
                <w:szCs w:val="18"/>
              </w:rPr>
              <w:t>.190</w:t>
            </w:r>
          </w:p>
        </w:tc>
      </w:tr>
      <w:tr w:rsidR="00D549E2">
        <w:trPr>
          <w:trHeight w:val="276"/>
        </w:trPr>
        <w:tc>
          <w:tcPr>
            <w:tcW w:w="2040" w:type="dxa"/>
            <w:tcBorders>
              <w:bottom w:val="single" w:sz="8" w:space="0" w:color="808080"/>
            </w:tcBorders>
            <w:vAlign w:val="bottom"/>
          </w:tcPr>
          <w:p w:rsidR="00D549E2" w:rsidRDefault="001B5197">
            <w:pPr>
              <w:ind w:left="100"/>
              <w:rPr>
                <w:sz w:val="20"/>
                <w:szCs w:val="20"/>
              </w:rPr>
            </w:pPr>
            <w:r>
              <w:rPr>
                <w:rFonts w:eastAsia="Times New Roman"/>
                <w:sz w:val="18"/>
                <w:szCs w:val="18"/>
              </w:rPr>
              <w:t>UCLA_Total</w:t>
            </w:r>
          </w:p>
        </w:tc>
        <w:tc>
          <w:tcPr>
            <w:tcW w:w="960" w:type="dxa"/>
            <w:tcBorders>
              <w:bottom w:val="single" w:sz="8" w:space="0" w:color="808080"/>
            </w:tcBorders>
            <w:vAlign w:val="bottom"/>
          </w:tcPr>
          <w:p w:rsidR="00D549E2" w:rsidRDefault="001B5197">
            <w:pPr>
              <w:ind w:left="320"/>
              <w:rPr>
                <w:sz w:val="20"/>
                <w:szCs w:val="20"/>
              </w:rPr>
            </w:pPr>
            <w:r>
              <w:rPr>
                <w:rFonts w:eastAsia="Times New Roman"/>
                <w:sz w:val="18"/>
                <w:szCs w:val="18"/>
              </w:rPr>
              <w:t>.026</w:t>
            </w:r>
          </w:p>
        </w:tc>
        <w:tc>
          <w:tcPr>
            <w:tcW w:w="1180" w:type="dxa"/>
            <w:tcBorders>
              <w:bottom w:val="single" w:sz="8" w:space="0" w:color="808080"/>
            </w:tcBorders>
            <w:vAlign w:val="bottom"/>
          </w:tcPr>
          <w:p w:rsidR="00D549E2" w:rsidRDefault="001B5197">
            <w:pPr>
              <w:ind w:left="320"/>
              <w:rPr>
                <w:sz w:val="20"/>
                <w:szCs w:val="20"/>
              </w:rPr>
            </w:pPr>
            <w:r>
              <w:rPr>
                <w:rFonts w:eastAsia="Times New Roman"/>
                <w:sz w:val="18"/>
                <w:szCs w:val="18"/>
              </w:rPr>
              <w:t>.0084</w:t>
            </w:r>
          </w:p>
        </w:tc>
        <w:tc>
          <w:tcPr>
            <w:tcW w:w="1660" w:type="dxa"/>
            <w:tcBorders>
              <w:bottom w:val="single" w:sz="8" w:space="0" w:color="808080"/>
            </w:tcBorders>
            <w:vAlign w:val="bottom"/>
          </w:tcPr>
          <w:p w:rsidR="00D549E2" w:rsidRDefault="001B5197">
            <w:pPr>
              <w:ind w:left="440"/>
              <w:rPr>
                <w:sz w:val="20"/>
                <w:szCs w:val="20"/>
              </w:rPr>
            </w:pPr>
            <w:r>
              <w:rPr>
                <w:rFonts w:eastAsia="Times New Roman"/>
                <w:sz w:val="18"/>
                <w:szCs w:val="18"/>
              </w:rPr>
              <w:t>.009-.042</w:t>
            </w:r>
          </w:p>
        </w:tc>
        <w:tc>
          <w:tcPr>
            <w:tcW w:w="1100" w:type="dxa"/>
            <w:tcBorders>
              <w:bottom w:val="single" w:sz="8" w:space="0" w:color="808080"/>
            </w:tcBorders>
            <w:vAlign w:val="bottom"/>
          </w:tcPr>
          <w:p w:rsidR="00D549E2" w:rsidRDefault="001B5197">
            <w:pPr>
              <w:ind w:left="240"/>
              <w:rPr>
                <w:sz w:val="20"/>
                <w:szCs w:val="20"/>
              </w:rPr>
            </w:pPr>
            <w:r>
              <w:rPr>
                <w:rFonts w:eastAsia="Times New Roman"/>
                <w:sz w:val="18"/>
                <w:szCs w:val="18"/>
              </w:rPr>
              <w:t>9.301</w:t>
            </w:r>
          </w:p>
        </w:tc>
        <w:tc>
          <w:tcPr>
            <w:tcW w:w="1600" w:type="dxa"/>
            <w:tcBorders>
              <w:bottom w:val="single" w:sz="8" w:space="0" w:color="808080"/>
            </w:tcBorders>
            <w:vAlign w:val="bottom"/>
          </w:tcPr>
          <w:p w:rsidR="00D549E2" w:rsidRDefault="001B5197">
            <w:pPr>
              <w:ind w:left="260"/>
              <w:rPr>
                <w:sz w:val="20"/>
                <w:szCs w:val="20"/>
              </w:rPr>
            </w:pPr>
            <w:r>
              <w:rPr>
                <w:rFonts w:eastAsia="Times New Roman"/>
                <w:i/>
                <w:iCs/>
                <w:sz w:val="18"/>
                <w:szCs w:val="18"/>
              </w:rPr>
              <w:t>.002</w:t>
            </w:r>
          </w:p>
        </w:tc>
      </w:tr>
    </w:tbl>
    <w:p w:rsidR="00D549E2" w:rsidRDefault="00D549E2">
      <w:pPr>
        <w:spacing w:line="114" w:lineRule="exact"/>
        <w:rPr>
          <w:sz w:val="20"/>
          <w:szCs w:val="20"/>
        </w:rPr>
      </w:pPr>
    </w:p>
    <w:p w:rsidR="00D549E2" w:rsidRDefault="001B5197">
      <w:pPr>
        <w:ind w:left="360"/>
        <w:rPr>
          <w:sz w:val="20"/>
          <w:szCs w:val="20"/>
        </w:rPr>
      </w:pPr>
      <w:r>
        <w:rPr>
          <w:rFonts w:eastAsia="Times New Roman"/>
          <w:b/>
          <w:bCs/>
          <w:sz w:val="24"/>
          <w:szCs w:val="24"/>
        </w:rPr>
        <w:t>DISCUSSION</w:t>
      </w:r>
    </w:p>
    <w:p w:rsidR="00D549E2" w:rsidRDefault="00D549E2">
      <w:pPr>
        <w:spacing w:line="200" w:lineRule="exact"/>
        <w:rPr>
          <w:sz w:val="20"/>
          <w:szCs w:val="20"/>
        </w:rPr>
      </w:pPr>
    </w:p>
    <w:p w:rsidR="00D549E2" w:rsidRDefault="00D549E2">
      <w:pPr>
        <w:spacing w:line="210" w:lineRule="exact"/>
        <w:rPr>
          <w:sz w:val="20"/>
          <w:szCs w:val="20"/>
        </w:rPr>
      </w:pPr>
    </w:p>
    <w:p w:rsidR="00D549E2" w:rsidRDefault="001B5197">
      <w:pPr>
        <w:spacing w:line="515" w:lineRule="auto"/>
        <w:ind w:left="360" w:right="360"/>
        <w:jc w:val="both"/>
        <w:rPr>
          <w:sz w:val="20"/>
          <w:szCs w:val="20"/>
        </w:rPr>
      </w:pPr>
      <w:r>
        <w:rPr>
          <w:rFonts w:eastAsia="Times New Roman"/>
          <w:sz w:val="24"/>
          <w:szCs w:val="24"/>
        </w:rPr>
        <w:t>The aim of this study was to explore the relationship between emotion dysregulation, loneliness and food addiction. The majority of this sample (79%) reported having difficulties managing their eating behaviours to foods that are typically high in added sugar, fat and/or salt; while 21% of the sample met diagnostic criteria for FA, endorsing at least three symptoms. BMI levels were positively associated with FA. The majority of the sample were within normal BMI rates (47.5%); overweight (21.6%) and obese (25.9%) rates were also present within this cohort. Overall, the model suggests that emotion dysregulation and loneliness have an important role in the development of an addictive behaviour towards hyperpalatable foods. Emotion dysregulation occurs when an individual lacks the skills required to manage emotions in adaptive ways. The positive association between emotion dysregulation and FA suggests that FA may be driven by unsuccessful attempts to regulate emotions, particularly negative affect. Thus, FA may manifest as a maladaptive attempt at emotion regulation [29, 30]. Our findings suggest that difficulty in engaging in goal-directed behaviour, impulsive control difficulties, lack of emotional awareness and limited access to emotion regulation strategies positively predict FA. The overall score of emotion dysregulation, nonacceptance of emotional</w:t>
      </w:r>
    </w:p>
    <w:p w:rsidR="00D549E2" w:rsidRDefault="00D549E2">
      <w:pPr>
        <w:sectPr w:rsidR="00D549E2">
          <w:pgSz w:w="12240" w:h="15840"/>
          <w:pgMar w:top="199" w:right="1440" w:bottom="620" w:left="1440" w:header="0" w:footer="0" w:gutter="0"/>
          <w:cols w:space="720" w:equalWidth="0">
            <w:col w:w="9360"/>
          </w:cols>
        </w:sectPr>
      </w:pPr>
    </w:p>
    <w:p w:rsidR="00D549E2" w:rsidRDefault="001B5197">
      <w:pPr>
        <w:tabs>
          <w:tab w:val="left" w:pos="5160"/>
        </w:tabs>
        <w:ind w:left="2340"/>
        <w:rPr>
          <w:sz w:val="20"/>
          <w:szCs w:val="20"/>
        </w:rPr>
      </w:pPr>
      <w:bookmarkStart w:id="17" w:name="page17"/>
      <w:bookmarkEnd w:id="17"/>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1" w:lineRule="auto"/>
        <w:ind w:left="360" w:right="360"/>
        <w:jc w:val="both"/>
        <w:rPr>
          <w:sz w:val="20"/>
          <w:szCs w:val="20"/>
        </w:rPr>
      </w:pPr>
      <w:r>
        <w:rPr>
          <w:rFonts w:eastAsia="Times New Roman"/>
          <w:sz w:val="24"/>
          <w:szCs w:val="24"/>
        </w:rPr>
        <w:t>responses and lack of emotional clarity had no influence on FA. The association between loneliness and food addiction [58, 59], and other addictions [52–53, 55] and unhealthy eating [63, 64] is well-documented. This study indicates loneliness to be positively associated with food addiction, as higher levels of loneliness and/or social isolation are related to higher levels of FA symptom count. Therefore, the findings of this research provide further evidence on the etiology of FA which should be taken into serious consideration.</w:t>
      </w:r>
    </w:p>
    <w:p w:rsidR="00D549E2" w:rsidRDefault="00D549E2">
      <w:pPr>
        <w:spacing w:line="7" w:lineRule="exact"/>
        <w:rPr>
          <w:sz w:val="20"/>
          <w:szCs w:val="20"/>
        </w:rPr>
      </w:pPr>
    </w:p>
    <w:p w:rsidR="00D549E2" w:rsidRDefault="001B5197">
      <w:pPr>
        <w:spacing w:line="515" w:lineRule="auto"/>
        <w:ind w:left="360" w:right="360"/>
        <w:jc w:val="both"/>
        <w:rPr>
          <w:sz w:val="20"/>
          <w:szCs w:val="20"/>
        </w:rPr>
      </w:pPr>
      <w:r>
        <w:rPr>
          <w:rFonts w:eastAsia="Times New Roman"/>
          <w:sz w:val="24"/>
          <w:szCs w:val="24"/>
        </w:rPr>
        <w:t>The effect emotion dysregulation has on FA is documented by previous investigations [29, 30]. In contrast to Innamorati et al.’s [29] finding, our sample indicated that they are more likely to present more food addictive behaviour when they identify problems in concentrating and accomplishing tasks while experiencing negative emotions (GOALS). As FA is characterised by problematic and/or compulsive eating behaviour [8, 9], this finding can be understood by research in the area of compulsivity. Specifically, compulsive behaviours including addictions and binge eating disorder (BED) are characterised by deficits in goal- directed behaviour and increased regression to habitual behaviour [78]. For instance, the experience of negative emotions may impact upon the desirability of outcomes (e.g., consumption of highly palatable foods is more motivated by retrospective experienced reward than by the prospective outcome of anticipated risk of weight gain). In addition, negative emotions may involve changes to the contingency between actions and outcomes (e.g., ‘</w:t>
      </w:r>
      <w:r>
        <w:rPr>
          <w:rFonts w:eastAsia="Times New Roman"/>
          <w:i/>
          <w:iCs/>
          <w:sz w:val="24"/>
          <w:szCs w:val="24"/>
        </w:rPr>
        <w:t>When I´m upset, I have difficulty concentrating’</w:t>
      </w:r>
      <w:r>
        <w:rPr>
          <w:rFonts w:eastAsia="Times New Roman"/>
          <w:sz w:val="24"/>
          <w:szCs w:val="24"/>
        </w:rPr>
        <w:t>; Item 26 from DERS). Both these alterations in the ´goal-directed´ behavioural system by emotional dysregulation may favour the development of the ´bad habit´ to engage in</w:t>
      </w:r>
    </w:p>
    <w:p w:rsidR="00D549E2" w:rsidRDefault="00D549E2">
      <w:pPr>
        <w:sectPr w:rsidR="00D549E2">
          <w:pgSz w:w="12240" w:h="15840"/>
          <w:pgMar w:top="199" w:right="1440" w:bottom="832" w:left="1440" w:header="0" w:footer="0" w:gutter="0"/>
          <w:cols w:space="720" w:equalWidth="0">
            <w:col w:w="9360"/>
          </w:cols>
        </w:sectPr>
      </w:pPr>
    </w:p>
    <w:p w:rsidR="00D549E2" w:rsidRDefault="001B5197">
      <w:pPr>
        <w:tabs>
          <w:tab w:val="left" w:pos="5160"/>
        </w:tabs>
        <w:ind w:left="2340"/>
        <w:rPr>
          <w:sz w:val="20"/>
          <w:szCs w:val="20"/>
        </w:rPr>
      </w:pPr>
      <w:bookmarkStart w:id="18" w:name="page18"/>
      <w:bookmarkEnd w:id="18"/>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1" w:lineRule="auto"/>
        <w:ind w:left="360" w:right="360"/>
        <w:jc w:val="both"/>
        <w:rPr>
          <w:sz w:val="20"/>
          <w:szCs w:val="20"/>
        </w:rPr>
      </w:pPr>
      <w:r>
        <w:rPr>
          <w:rFonts w:eastAsia="Times New Roman"/>
          <w:sz w:val="24"/>
          <w:szCs w:val="24"/>
        </w:rPr>
        <w:t>consumption of highly palatable food over anticipatory goal-directed behaviour. Compulsive eating can also be understood as a conflict between an internal, biologically derived drive for food which has its basis in survival and an external culturally derived drive for thinness [79] which may contribute to the conflict experienced. Individuals that are unable to regulate negative emotions and have problems concentrating and accomplishing tasks may be at increased risk of FA due to the competing biological preoccupation with food and difficulties with emotional regulation.</w:t>
      </w:r>
    </w:p>
    <w:p w:rsidR="00D549E2" w:rsidRDefault="00D549E2">
      <w:pPr>
        <w:spacing w:line="7" w:lineRule="exact"/>
        <w:rPr>
          <w:sz w:val="20"/>
          <w:szCs w:val="20"/>
        </w:rPr>
      </w:pPr>
    </w:p>
    <w:p w:rsidR="00D549E2" w:rsidRDefault="001B5197">
      <w:pPr>
        <w:spacing w:line="515" w:lineRule="auto"/>
        <w:ind w:left="360" w:right="360"/>
        <w:jc w:val="both"/>
        <w:rPr>
          <w:sz w:val="20"/>
          <w:szCs w:val="20"/>
        </w:rPr>
      </w:pPr>
      <w:r>
        <w:rPr>
          <w:rFonts w:eastAsia="Times New Roman"/>
          <w:sz w:val="24"/>
          <w:szCs w:val="24"/>
        </w:rPr>
        <w:t>The effect impulsiveness has on FA is well documented [30, 58]. The current sample demonstrated a higher FA symptom count when struggling to control their behaviours when upset, which provides further support for the predictive role impulsiveness has on FA under negative affect. Lack of emotional awareness was another factor that may contribute to the development of FA. These data demonstrated that increased inattention to emotional responses resulted in a higher FA symptom count. A systematic review by Kun and Demetrovics [80] indicated that lower levels of emotional intelligence (i.e., lack of emotional awareness) were related to intense smoking, alcohol use and illicit drugs. Moreover, a recent study by Yildiz [81] indicated that limited access to emotion regulation strategies contributes to the development of internet and smartphone addiction. Our sample demonstrated a similar finding with higher FA symptom count to be associated with struggling to regulate emotions after becoming upset. Considering the similarities within the behavioural addiction literature, the findings of our study suggest impulsiveness, lack of emotional awareness and negative affect have similar relationships across different types of behavioural addictions.</w:t>
      </w:r>
    </w:p>
    <w:p w:rsidR="00D549E2" w:rsidRDefault="00D549E2">
      <w:pPr>
        <w:sectPr w:rsidR="00D549E2">
          <w:pgSz w:w="12240" w:h="15840"/>
          <w:pgMar w:top="199" w:right="1440" w:bottom="832" w:left="1440" w:header="0" w:footer="0" w:gutter="0"/>
          <w:cols w:space="720" w:equalWidth="0">
            <w:col w:w="9360"/>
          </w:cols>
        </w:sectPr>
      </w:pPr>
    </w:p>
    <w:p w:rsidR="00D549E2" w:rsidRDefault="001B5197">
      <w:pPr>
        <w:tabs>
          <w:tab w:val="left" w:pos="5160"/>
        </w:tabs>
        <w:ind w:left="2340"/>
        <w:rPr>
          <w:sz w:val="20"/>
          <w:szCs w:val="20"/>
        </w:rPr>
      </w:pPr>
      <w:bookmarkStart w:id="19" w:name="page19"/>
      <w:bookmarkEnd w:id="19"/>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2" w:lineRule="auto"/>
        <w:ind w:left="360" w:right="360"/>
        <w:jc w:val="both"/>
        <w:rPr>
          <w:sz w:val="20"/>
          <w:szCs w:val="20"/>
        </w:rPr>
      </w:pPr>
      <w:r>
        <w:rPr>
          <w:rFonts w:eastAsia="Times New Roman"/>
          <w:sz w:val="24"/>
          <w:szCs w:val="24"/>
        </w:rPr>
        <w:t>Surprisingly, the overall measure of emotion dysregulation did not predict FA, suggesting that the relationship between emotion dysregulation (overall) and FA could be mediated by other variables, such as binge-eating severity and BMI. This is interesting, as inspection on the relationship between FA and BMI in the current cohort demonstrated a positive association between these variables. Furthermore, nonacceptance of emotional responses (i.e., someone’s tendency toward negative secondary responses to negative emotions, and/or denial of distress) did not predict FA. A possible explanation could be the way nonacceptance of emotional responses is measured by the DERS. Most of the items in the subscale indicate feelings of embarrassment (e.g., ‘</w:t>
      </w:r>
      <w:r>
        <w:rPr>
          <w:rFonts w:eastAsia="Times New Roman"/>
          <w:i/>
          <w:iCs/>
          <w:sz w:val="24"/>
          <w:szCs w:val="24"/>
        </w:rPr>
        <w:t>When I’m upset, I become</w:t>
      </w:r>
      <w:r>
        <w:rPr>
          <w:rFonts w:eastAsia="Times New Roman"/>
          <w:sz w:val="24"/>
          <w:szCs w:val="24"/>
        </w:rPr>
        <w:t xml:space="preserve"> </w:t>
      </w:r>
      <w:r>
        <w:rPr>
          <w:rFonts w:eastAsia="Times New Roman"/>
          <w:i/>
          <w:iCs/>
          <w:sz w:val="24"/>
          <w:szCs w:val="24"/>
        </w:rPr>
        <w:t>embarrassed for feeling that way’</w:t>
      </w:r>
      <w:r>
        <w:rPr>
          <w:rFonts w:eastAsia="Times New Roman"/>
          <w:sz w:val="24"/>
          <w:szCs w:val="24"/>
        </w:rPr>
        <w:t>; Item 12) and guilt (e.g., ‘</w:t>
      </w:r>
      <w:r>
        <w:rPr>
          <w:rFonts w:eastAsia="Times New Roman"/>
          <w:i/>
          <w:iCs/>
          <w:sz w:val="24"/>
          <w:szCs w:val="24"/>
        </w:rPr>
        <w:t>When I’m upset, I feel guilty for feeling that way’</w:t>
      </w:r>
      <w:r>
        <w:rPr>
          <w:rFonts w:eastAsia="Times New Roman"/>
          <w:sz w:val="24"/>
          <w:szCs w:val="24"/>
        </w:rPr>
        <w:t>; Item 25) and not an actual negative affect that may link to the</w:t>
      </w:r>
      <w:r>
        <w:rPr>
          <w:rFonts w:eastAsia="Times New Roman"/>
          <w:i/>
          <w:iCs/>
          <w:sz w:val="24"/>
          <w:szCs w:val="24"/>
        </w:rPr>
        <w:t xml:space="preserve"> </w:t>
      </w:r>
      <w:r>
        <w:rPr>
          <w:rFonts w:eastAsia="Times New Roman"/>
          <w:sz w:val="24"/>
          <w:szCs w:val="24"/>
        </w:rPr>
        <w:t>intention to binge for foods high in added sugar, fat and salt. The predictive role of lack of emotional clarity (i.e., identifies the extent to which individuals are unclear about which emotions they are experiencing) on FA was not significant. Considering some of the similarities between FA and problematic and/or compulsive eating behaviour [8, 9], this is in line with previous findings that suggest that binge eaters, for instance, appraised a stressful situation more than healthy controls [82]. Thus, those who engage in overeating might be able to identify a negative emotional state clearly and tend to act accordingly with their coping strategy of eating.</w:t>
      </w:r>
    </w:p>
    <w:p w:rsidR="00D549E2" w:rsidRDefault="00D549E2">
      <w:pPr>
        <w:spacing w:line="14" w:lineRule="exact"/>
        <w:rPr>
          <w:sz w:val="20"/>
          <w:szCs w:val="20"/>
        </w:rPr>
      </w:pPr>
    </w:p>
    <w:p w:rsidR="00D549E2" w:rsidRDefault="001B5197">
      <w:pPr>
        <w:spacing w:line="528" w:lineRule="auto"/>
        <w:ind w:left="360" w:right="360"/>
        <w:jc w:val="both"/>
        <w:rPr>
          <w:sz w:val="20"/>
          <w:szCs w:val="20"/>
        </w:rPr>
      </w:pPr>
      <w:r>
        <w:rPr>
          <w:rFonts w:eastAsia="Times New Roman"/>
          <w:sz w:val="24"/>
          <w:szCs w:val="24"/>
        </w:rPr>
        <w:t>The effect loneliness has on addictive behaviours [51–59] and unhealthy eating [62–64] is well-documented. This study provides further support for the role of loneliness in the development of FA. Our finding is in line with previous research which has found a</w:t>
      </w:r>
    </w:p>
    <w:p w:rsidR="00D549E2" w:rsidRDefault="00D549E2">
      <w:pPr>
        <w:sectPr w:rsidR="00D549E2">
          <w:pgSz w:w="12240" w:h="15840"/>
          <w:pgMar w:top="199" w:right="1440" w:bottom="814" w:left="1440" w:header="0" w:footer="0" w:gutter="0"/>
          <w:cols w:space="720" w:equalWidth="0">
            <w:col w:w="9360"/>
          </w:cols>
        </w:sectPr>
      </w:pPr>
    </w:p>
    <w:p w:rsidR="00D549E2" w:rsidRDefault="001B5197">
      <w:pPr>
        <w:tabs>
          <w:tab w:val="left" w:pos="5160"/>
        </w:tabs>
        <w:ind w:left="2340"/>
        <w:rPr>
          <w:sz w:val="20"/>
          <w:szCs w:val="20"/>
        </w:rPr>
      </w:pPr>
      <w:bookmarkStart w:id="20" w:name="page20"/>
      <w:bookmarkEnd w:id="20"/>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2" w:lineRule="auto"/>
        <w:ind w:left="360" w:right="360"/>
        <w:jc w:val="both"/>
        <w:rPr>
          <w:sz w:val="20"/>
          <w:szCs w:val="20"/>
        </w:rPr>
      </w:pPr>
      <w:r>
        <w:rPr>
          <w:rFonts w:eastAsia="Times New Roman"/>
          <w:sz w:val="24"/>
          <w:szCs w:val="24"/>
        </w:rPr>
        <w:t>positive association between high levels of loneliness and high levels of food addiction [58, 59]. The positive predictive role of loneliness on FA indicates that FA symptoms are more likely to be present when experiencing loneliness and/or social isolation. Thus, the euphoria experienced when eating highly processed foods that are typically high in added sugar, fat and salt could be a potential cause of FA. The expectation of euphoria that develops over time could function as a reinforcement for continuing and excessive consumption of hyperpalatable foods, which could provide further support to the ‘addictive appetite’ model of binge-eating behaviour [11, 48] and the proposed assessment criteria of FA which are in parallel with the criteria for substance disorders [7].</w:t>
      </w:r>
    </w:p>
    <w:p w:rsidR="00D549E2" w:rsidRDefault="00D549E2">
      <w:pPr>
        <w:spacing w:line="6" w:lineRule="exact"/>
        <w:rPr>
          <w:sz w:val="20"/>
          <w:szCs w:val="20"/>
        </w:rPr>
      </w:pPr>
    </w:p>
    <w:p w:rsidR="00D549E2" w:rsidRDefault="001B5197">
      <w:pPr>
        <w:ind w:left="360"/>
        <w:rPr>
          <w:sz w:val="20"/>
          <w:szCs w:val="20"/>
        </w:rPr>
      </w:pPr>
      <w:r>
        <w:rPr>
          <w:rFonts w:eastAsia="Times New Roman"/>
          <w:b/>
          <w:bCs/>
          <w:i/>
          <w:iCs/>
          <w:sz w:val="24"/>
          <w:szCs w:val="24"/>
        </w:rPr>
        <w:t>Study limitations</w:t>
      </w:r>
    </w:p>
    <w:p w:rsidR="00D549E2" w:rsidRDefault="00D549E2">
      <w:pPr>
        <w:spacing w:line="310" w:lineRule="exact"/>
        <w:rPr>
          <w:sz w:val="20"/>
          <w:szCs w:val="20"/>
        </w:rPr>
      </w:pPr>
    </w:p>
    <w:p w:rsidR="00D549E2" w:rsidRDefault="001B5197">
      <w:pPr>
        <w:spacing w:line="516" w:lineRule="auto"/>
        <w:ind w:left="360" w:right="320"/>
        <w:jc w:val="both"/>
        <w:rPr>
          <w:sz w:val="20"/>
          <w:szCs w:val="20"/>
        </w:rPr>
      </w:pPr>
      <w:r>
        <w:rPr>
          <w:rFonts w:eastAsia="Times New Roman"/>
          <w:sz w:val="24"/>
          <w:szCs w:val="24"/>
        </w:rPr>
        <w:t>This research is not without limitations. As per YFAS, 21% of the sample met diagnostic criteria for FA, endorsing at least three symptoms, while the majority of the sample (79%) endorsed a persistent desire or repeated, unsuccessful attempts to cut down or control their use of highly processed foods that are typically high in added sugar, fat and/or salt. Therefore, future research should explore individual differences within the YFAS scale (i.e., individuals who meet the diagnostic criteria for FA vs. individuals who demonstrate addictive overeating to foods that are typically high in added sugar, fat and/or salt) in order to provide more detailed information. Data collection relied solely on self-report measures. Although the questionnaires used in the current research have high ecological validity and reliability, Shiffman, Stone and Hufford [10] suggest that global generalisation cannot be assumed, as questionnaires limit the ability to characterise and</w:t>
      </w:r>
    </w:p>
    <w:p w:rsidR="00D549E2" w:rsidRDefault="00D549E2">
      <w:pPr>
        <w:sectPr w:rsidR="00D549E2">
          <w:pgSz w:w="12240" w:h="15840"/>
          <w:pgMar w:top="199" w:right="1440" w:bottom="828" w:left="1440" w:header="0" w:footer="0" w:gutter="0"/>
          <w:cols w:space="720" w:equalWidth="0">
            <w:col w:w="9360"/>
          </w:cols>
        </w:sectPr>
      </w:pPr>
    </w:p>
    <w:p w:rsidR="00D549E2" w:rsidRDefault="001B5197">
      <w:pPr>
        <w:tabs>
          <w:tab w:val="left" w:pos="5160"/>
        </w:tabs>
        <w:ind w:left="2340"/>
        <w:rPr>
          <w:sz w:val="20"/>
          <w:szCs w:val="20"/>
        </w:rPr>
      </w:pPr>
      <w:bookmarkStart w:id="21" w:name="page21"/>
      <w:bookmarkEnd w:id="21"/>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3" w:lineRule="auto"/>
        <w:ind w:left="360" w:right="360"/>
        <w:jc w:val="both"/>
        <w:rPr>
          <w:sz w:val="20"/>
          <w:szCs w:val="20"/>
        </w:rPr>
      </w:pPr>
      <w:r>
        <w:rPr>
          <w:rFonts w:eastAsia="Times New Roman"/>
          <w:sz w:val="24"/>
          <w:szCs w:val="24"/>
        </w:rPr>
        <w:t>understand behaviour as it occurs in a natural environment. Thus, future investigations should also consider assessing participants in natural settings. The sampling method was exclusively online. This is common in studies of health and health services, as it can increase the sample of potential participants and reach of a diverse cohort [83, 84]. However, a fundamental issue with online survey research has to do with lack of sampling frame [85–87]. Although a sampling frame was established to minimize any errors and to ensure significant representation of population of interest, Wright [87] highlights self-selection bias as a major limitation of online survey research. Specifically, he reports that there is a tendency for some individuals to respond to a survey invitation, while others ignore it, leading to a systematic bias. For instance, females are more likely to participate in eating-related research than males, which is demonstrated in the current research as the majority of the participants were females. Therefore, it is important future investigations adopt a mixed on- and off-line sampling method to ensure a representative sample is in place.</w:t>
      </w:r>
    </w:p>
    <w:p w:rsidR="00D549E2" w:rsidRDefault="00D549E2">
      <w:pPr>
        <w:spacing w:line="1" w:lineRule="exact"/>
        <w:rPr>
          <w:sz w:val="20"/>
          <w:szCs w:val="20"/>
        </w:rPr>
      </w:pPr>
    </w:p>
    <w:p w:rsidR="00D549E2" w:rsidRDefault="001B5197">
      <w:pPr>
        <w:spacing w:line="512" w:lineRule="auto"/>
        <w:ind w:left="360" w:right="360"/>
        <w:jc w:val="both"/>
        <w:rPr>
          <w:sz w:val="20"/>
          <w:szCs w:val="20"/>
        </w:rPr>
      </w:pPr>
      <w:r>
        <w:rPr>
          <w:rFonts w:eastAsia="Times New Roman"/>
          <w:sz w:val="24"/>
          <w:szCs w:val="24"/>
        </w:rPr>
        <w:t>Considering that FA may overlap with common eating psychopathology, such as binge-eating [66, 88], it is important for future investigations to provide further evidence on the clinical implications of the relationship between binge-eating and FA. BMI was positively correlated with FA levels in the current study highlighting the relationship between addictive overeating and obesity. Further longitudinal research is needed to clarify the pathways between addictive overeating and obesity.</w:t>
      </w:r>
    </w:p>
    <w:p w:rsidR="00D549E2" w:rsidRDefault="00D549E2">
      <w:pPr>
        <w:spacing w:line="1" w:lineRule="exact"/>
        <w:rPr>
          <w:sz w:val="20"/>
          <w:szCs w:val="20"/>
        </w:rPr>
      </w:pPr>
    </w:p>
    <w:p w:rsidR="00D549E2" w:rsidRDefault="001B5197">
      <w:pPr>
        <w:ind w:left="360"/>
        <w:rPr>
          <w:sz w:val="20"/>
          <w:szCs w:val="20"/>
        </w:rPr>
      </w:pPr>
      <w:r>
        <w:rPr>
          <w:rFonts w:eastAsia="Times New Roman"/>
          <w:b/>
          <w:bCs/>
          <w:sz w:val="24"/>
          <w:szCs w:val="24"/>
        </w:rPr>
        <w:t>CONCLUSION</w:t>
      </w:r>
    </w:p>
    <w:p w:rsidR="00D549E2" w:rsidRDefault="00D549E2">
      <w:pPr>
        <w:spacing w:line="310" w:lineRule="exact"/>
        <w:rPr>
          <w:sz w:val="20"/>
          <w:szCs w:val="20"/>
        </w:rPr>
      </w:pPr>
    </w:p>
    <w:p w:rsidR="00D549E2" w:rsidRDefault="001B5197">
      <w:pPr>
        <w:jc w:val="center"/>
        <w:rPr>
          <w:sz w:val="20"/>
          <w:szCs w:val="20"/>
        </w:rPr>
      </w:pPr>
      <w:r>
        <w:rPr>
          <w:rFonts w:eastAsia="Times New Roman"/>
          <w:sz w:val="24"/>
          <w:szCs w:val="24"/>
        </w:rPr>
        <w:t>This research provides evidence on the effect emotion dysregulation and loneliness have</w:t>
      </w:r>
    </w:p>
    <w:p w:rsidR="00D549E2" w:rsidRDefault="00D549E2">
      <w:pPr>
        <w:sectPr w:rsidR="00D549E2">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22" w:name="page22"/>
      <w:bookmarkEnd w:id="22"/>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12" w:lineRule="auto"/>
        <w:ind w:left="360" w:right="360"/>
        <w:jc w:val="both"/>
        <w:rPr>
          <w:sz w:val="20"/>
          <w:szCs w:val="20"/>
        </w:rPr>
      </w:pPr>
      <w:r>
        <w:rPr>
          <w:rFonts w:eastAsia="Times New Roman"/>
          <w:sz w:val="24"/>
          <w:szCs w:val="24"/>
        </w:rPr>
        <w:t>in the development of FA. Multiple traits of emotion dysregulation, including difficulty in engaging in goal-directed behaviour, impulsiveness, emotional awareness and limited access to emotion regulation strategies, and loneliness were positive predictors of FA. Although findings are fruitful, these must be treated with caution and further empirical research is needed to provide insights into the potential role addictive behaviour of food has in overeating phenomena, such as binge-eating. Understanding the relationship between FA and BED would help clarify the extent to which patterns of abnormal eating reflect addictive engagement in these conditions; and provide further support on the critical reflection of the suitability of the term ‘food addiction’ or ‘eating addiction’ [4–6, 8]. Considering the crucial role loneliness plays in the etiology of addictive behaviours, it is important for further research to explore the psychological underpinnings of loneliness on FA. Conceptualising unhealthy eating behaviours and addressing the psychological underpinnings of loneliness within an addiction framework may contribute to the improvement of prevention strategies and the development of effective treatments that would improve people’s quality of life and provide substantial public health benefit [66].</w:t>
      </w:r>
    </w:p>
    <w:p w:rsidR="00D549E2" w:rsidRDefault="00D549E2">
      <w:pPr>
        <w:spacing w:line="3" w:lineRule="exact"/>
        <w:rPr>
          <w:sz w:val="20"/>
          <w:szCs w:val="20"/>
        </w:rPr>
      </w:pPr>
    </w:p>
    <w:p w:rsidR="00D549E2" w:rsidRDefault="001B5197">
      <w:pPr>
        <w:ind w:left="360"/>
        <w:rPr>
          <w:sz w:val="20"/>
          <w:szCs w:val="20"/>
        </w:rPr>
      </w:pPr>
      <w:r>
        <w:rPr>
          <w:rFonts w:eastAsia="Times New Roman"/>
          <w:b/>
          <w:bCs/>
          <w:i/>
          <w:iCs/>
          <w:sz w:val="24"/>
          <w:szCs w:val="24"/>
        </w:rPr>
        <w:t>Acknowledgements</w:t>
      </w:r>
    </w:p>
    <w:p w:rsidR="00D549E2" w:rsidRDefault="00D549E2">
      <w:pPr>
        <w:spacing w:line="330" w:lineRule="exact"/>
        <w:rPr>
          <w:sz w:val="20"/>
          <w:szCs w:val="20"/>
        </w:rPr>
      </w:pPr>
    </w:p>
    <w:p w:rsidR="00D549E2" w:rsidRDefault="001B5197">
      <w:pPr>
        <w:spacing w:line="517" w:lineRule="auto"/>
        <w:ind w:left="360" w:right="360"/>
        <w:jc w:val="both"/>
        <w:rPr>
          <w:sz w:val="20"/>
          <w:szCs w:val="20"/>
        </w:rPr>
      </w:pPr>
      <w:r>
        <w:rPr>
          <w:rFonts w:eastAsia="Times New Roman"/>
          <w:sz w:val="24"/>
          <w:szCs w:val="24"/>
        </w:rPr>
        <w:t>We would like to thank all participants for their time and effort to complete the survey. We are grateful to the platforms Food Addicts in Recovery Anonymous, FA Forum, the Dailystrength FA Support Group, and The Web of Loneliness for hosting our survey. We would also like to thank the University of Derby Undergraduate Research Studentship Scheme (URSS; URSS16-007) for providing financial support to launch this project. URSS had no role in the study design, collection, analysis or interpretation of the data,</w:t>
      </w:r>
    </w:p>
    <w:p w:rsidR="00D549E2" w:rsidRDefault="00D549E2">
      <w:pPr>
        <w:sectPr w:rsidR="00D549E2">
          <w:pgSz w:w="12240" w:h="15840"/>
          <w:pgMar w:top="199" w:right="1440" w:bottom="828" w:left="1440" w:header="0" w:footer="0" w:gutter="0"/>
          <w:cols w:space="720" w:equalWidth="0">
            <w:col w:w="9360"/>
          </w:cols>
        </w:sectPr>
      </w:pPr>
    </w:p>
    <w:p w:rsidR="00D549E2" w:rsidRDefault="001B5197">
      <w:pPr>
        <w:tabs>
          <w:tab w:val="left" w:pos="5160"/>
        </w:tabs>
        <w:ind w:left="2340"/>
        <w:rPr>
          <w:sz w:val="20"/>
          <w:szCs w:val="20"/>
        </w:rPr>
      </w:pPr>
      <w:bookmarkStart w:id="23" w:name="page23"/>
      <w:bookmarkEnd w:id="23"/>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360"/>
        <w:rPr>
          <w:sz w:val="20"/>
          <w:szCs w:val="20"/>
        </w:rPr>
      </w:pPr>
      <w:r>
        <w:rPr>
          <w:rFonts w:eastAsia="Times New Roman"/>
          <w:sz w:val="24"/>
          <w:szCs w:val="24"/>
        </w:rPr>
        <w:t>writing the manuscript, or the decision to submit the paper for publication.</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98" w:lineRule="exact"/>
        <w:rPr>
          <w:sz w:val="20"/>
          <w:szCs w:val="20"/>
        </w:rPr>
      </w:pPr>
    </w:p>
    <w:p w:rsidR="00D549E2" w:rsidRDefault="001B5197">
      <w:pPr>
        <w:ind w:right="320"/>
        <w:jc w:val="center"/>
        <w:rPr>
          <w:sz w:val="20"/>
          <w:szCs w:val="20"/>
        </w:rPr>
      </w:pPr>
      <w:r>
        <w:rPr>
          <w:rFonts w:eastAsia="Times New Roman"/>
          <w:b/>
          <w:bCs/>
          <w:sz w:val="24"/>
          <w:szCs w:val="24"/>
        </w:rPr>
        <w:t>References</w:t>
      </w:r>
    </w:p>
    <w:p w:rsidR="00D549E2" w:rsidRDefault="00D549E2">
      <w:pPr>
        <w:spacing w:line="310" w:lineRule="exact"/>
        <w:rPr>
          <w:sz w:val="20"/>
          <w:szCs w:val="20"/>
        </w:rPr>
      </w:pPr>
    </w:p>
    <w:p w:rsidR="00D549E2" w:rsidRDefault="001B5197">
      <w:pPr>
        <w:numPr>
          <w:ilvl w:val="0"/>
          <w:numId w:val="6"/>
        </w:numPr>
        <w:tabs>
          <w:tab w:val="left" w:pos="1080"/>
        </w:tabs>
        <w:spacing w:line="528" w:lineRule="auto"/>
        <w:ind w:left="1080" w:right="600" w:hanging="360"/>
        <w:rPr>
          <w:rFonts w:eastAsia="Times New Roman"/>
          <w:sz w:val="24"/>
          <w:szCs w:val="24"/>
        </w:rPr>
      </w:pPr>
      <w:r>
        <w:rPr>
          <w:rFonts w:eastAsia="Times New Roman"/>
          <w:sz w:val="24"/>
          <w:szCs w:val="24"/>
        </w:rPr>
        <w:t>Davis C. From Passive Overeating to ‘‘Food Addiction’’: A Spectrum of Compulsion and Severity. ISRN Obesity. 2013; vol 2013(Article ID 435027):1– 20. doi: 10.1155/2013/435027.</w:t>
      </w:r>
    </w:p>
    <w:p w:rsidR="00D549E2" w:rsidRDefault="00D549E2">
      <w:pPr>
        <w:spacing w:line="118" w:lineRule="exact"/>
        <w:rPr>
          <w:rFonts w:eastAsia="Times New Roman"/>
          <w:sz w:val="24"/>
          <w:szCs w:val="24"/>
        </w:rPr>
      </w:pPr>
    </w:p>
    <w:p w:rsidR="00D549E2" w:rsidRDefault="001B5197">
      <w:pPr>
        <w:numPr>
          <w:ilvl w:val="0"/>
          <w:numId w:val="6"/>
        </w:numPr>
        <w:tabs>
          <w:tab w:val="left" w:pos="1080"/>
        </w:tabs>
        <w:spacing w:line="528" w:lineRule="auto"/>
        <w:ind w:left="1080" w:right="420" w:hanging="360"/>
        <w:rPr>
          <w:rFonts w:eastAsia="Times New Roman"/>
          <w:sz w:val="24"/>
          <w:szCs w:val="24"/>
        </w:rPr>
      </w:pPr>
      <w:r>
        <w:rPr>
          <w:rFonts w:eastAsia="Times New Roman"/>
          <w:sz w:val="24"/>
          <w:szCs w:val="24"/>
        </w:rPr>
        <w:t>Davis C. Compulsive Overeating as an Addictive Behavior: Overlap Between Food Addiction and Binge Eating Disorder. Curr Obes Rep. 2013;2:171–178. doi: 10.1007/s13679-013-0049-8.</w:t>
      </w:r>
    </w:p>
    <w:p w:rsidR="00D549E2" w:rsidRDefault="00D549E2">
      <w:pPr>
        <w:spacing w:line="98" w:lineRule="exact"/>
        <w:rPr>
          <w:rFonts w:eastAsia="Times New Roman"/>
          <w:sz w:val="24"/>
          <w:szCs w:val="24"/>
        </w:rPr>
      </w:pPr>
    </w:p>
    <w:p w:rsidR="00D549E2" w:rsidRDefault="001B5197">
      <w:pPr>
        <w:numPr>
          <w:ilvl w:val="0"/>
          <w:numId w:val="6"/>
        </w:numPr>
        <w:tabs>
          <w:tab w:val="left" w:pos="1080"/>
        </w:tabs>
        <w:spacing w:line="528" w:lineRule="auto"/>
        <w:ind w:left="1080" w:right="540" w:hanging="360"/>
        <w:rPr>
          <w:rFonts w:eastAsia="Times New Roman"/>
          <w:sz w:val="24"/>
          <w:szCs w:val="24"/>
        </w:rPr>
      </w:pPr>
      <w:r>
        <w:rPr>
          <w:rFonts w:eastAsia="Times New Roman"/>
          <w:sz w:val="24"/>
          <w:szCs w:val="24"/>
        </w:rPr>
        <w:t>Ruddock HK, Christiansen P, Halford JCG, Hardman CA. The Development and Validation of the Addiction-like Eating Behaviour Scale. Int J Obes. 2017;41:1710–1717. doi: 10.1038/ijo.2017.158.</w:t>
      </w:r>
    </w:p>
    <w:p w:rsidR="00D549E2" w:rsidRDefault="00D549E2">
      <w:pPr>
        <w:spacing w:line="118" w:lineRule="exact"/>
        <w:rPr>
          <w:rFonts w:eastAsia="Times New Roman"/>
          <w:sz w:val="24"/>
          <w:szCs w:val="24"/>
        </w:rPr>
      </w:pPr>
    </w:p>
    <w:p w:rsidR="00D549E2" w:rsidRDefault="001B5197">
      <w:pPr>
        <w:numPr>
          <w:ilvl w:val="0"/>
          <w:numId w:val="6"/>
        </w:numPr>
        <w:tabs>
          <w:tab w:val="left" w:pos="1080"/>
        </w:tabs>
        <w:spacing w:line="528" w:lineRule="auto"/>
        <w:ind w:left="1080" w:right="360" w:hanging="360"/>
        <w:rPr>
          <w:rFonts w:eastAsia="Times New Roman"/>
          <w:sz w:val="24"/>
          <w:szCs w:val="24"/>
        </w:rPr>
      </w:pPr>
      <w:r>
        <w:rPr>
          <w:rFonts w:eastAsia="Times New Roman"/>
          <w:sz w:val="24"/>
          <w:szCs w:val="24"/>
        </w:rPr>
        <w:t>Schulte EM, Potenza MN, Gearhardt AN. A commentary on the "eating addiction" versus "food addiction" perspectives on addictive-like food consumption. Appetite. 2017a;115:9-15. doi: 10.1016/j.appet.2016.10.033.</w:t>
      </w:r>
    </w:p>
    <w:p w:rsidR="00D549E2" w:rsidRDefault="00D549E2">
      <w:pPr>
        <w:spacing w:line="98" w:lineRule="exact"/>
        <w:rPr>
          <w:rFonts w:eastAsia="Times New Roman"/>
          <w:sz w:val="24"/>
          <w:szCs w:val="24"/>
        </w:rPr>
      </w:pPr>
    </w:p>
    <w:p w:rsidR="00D549E2" w:rsidRDefault="001B5197">
      <w:pPr>
        <w:numPr>
          <w:ilvl w:val="0"/>
          <w:numId w:val="6"/>
        </w:numPr>
        <w:tabs>
          <w:tab w:val="left" w:pos="1080"/>
        </w:tabs>
        <w:spacing w:line="528" w:lineRule="auto"/>
        <w:ind w:left="1080" w:right="840" w:hanging="360"/>
        <w:rPr>
          <w:rFonts w:eastAsia="Times New Roman"/>
          <w:sz w:val="24"/>
          <w:szCs w:val="24"/>
        </w:rPr>
      </w:pPr>
      <w:r>
        <w:rPr>
          <w:rFonts w:eastAsia="Times New Roman"/>
          <w:sz w:val="24"/>
          <w:szCs w:val="24"/>
        </w:rPr>
        <w:t xml:space="preserve">Lacroix E, Tavares H, von Ranson KM. Moving beyond the 'eating addiction' versus 'food addiction' debate: Comment on Schulte et al. (2017). Appetite. 2018;130:286–292. </w:t>
      </w:r>
      <w:hyperlink r:id="rId10">
        <w:r>
          <w:rPr>
            <w:rFonts w:eastAsia="Times New Roman"/>
            <w:sz w:val="24"/>
            <w:szCs w:val="24"/>
          </w:rPr>
          <w:t>doi: 10.1016/j.appet.2018.06.025.</w:t>
        </w:r>
      </w:hyperlink>
    </w:p>
    <w:p w:rsidR="00D549E2" w:rsidRDefault="00D549E2">
      <w:pPr>
        <w:spacing w:line="118" w:lineRule="exact"/>
        <w:rPr>
          <w:rFonts w:eastAsia="Times New Roman"/>
          <w:sz w:val="24"/>
          <w:szCs w:val="24"/>
        </w:rPr>
      </w:pPr>
    </w:p>
    <w:p w:rsidR="00D549E2" w:rsidRDefault="001B5197">
      <w:pPr>
        <w:numPr>
          <w:ilvl w:val="0"/>
          <w:numId w:val="6"/>
        </w:numPr>
        <w:tabs>
          <w:tab w:val="left" w:pos="1080"/>
        </w:tabs>
        <w:spacing w:line="528" w:lineRule="auto"/>
        <w:ind w:left="1080" w:right="500" w:hanging="360"/>
        <w:rPr>
          <w:rFonts w:eastAsia="Times New Roman"/>
          <w:sz w:val="24"/>
          <w:szCs w:val="24"/>
        </w:rPr>
      </w:pPr>
      <w:r>
        <w:rPr>
          <w:rFonts w:eastAsia="Times New Roman"/>
          <w:sz w:val="24"/>
          <w:szCs w:val="24"/>
        </w:rPr>
        <w:t>Schulte EM, Potenza MN, Gearhardt AN. Specific theoretical considerations and future research directions for evaluating addictive-like eating as a substance-based, food addiction: Comment on Lacroix et al. (2018). Appetite.</w:t>
      </w:r>
    </w:p>
    <w:p w:rsidR="00D549E2" w:rsidRDefault="00D549E2">
      <w:pPr>
        <w:sectPr w:rsidR="00D549E2">
          <w:pgSz w:w="12240" w:h="15840"/>
          <w:pgMar w:top="199" w:right="1440" w:bottom="594" w:left="1440" w:header="0" w:footer="0" w:gutter="0"/>
          <w:cols w:space="720" w:equalWidth="0">
            <w:col w:w="9360"/>
          </w:cols>
        </w:sectPr>
      </w:pPr>
    </w:p>
    <w:p w:rsidR="00D549E2" w:rsidRDefault="001B5197">
      <w:pPr>
        <w:tabs>
          <w:tab w:val="left" w:pos="5160"/>
        </w:tabs>
        <w:ind w:left="2340"/>
        <w:rPr>
          <w:sz w:val="20"/>
          <w:szCs w:val="20"/>
        </w:rPr>
      </w:pPr>
      <w:bookmarkStart w:id="24" w:name="page24"/>
      <w:bookmarkEnd w:id="24"/>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1080"/>
        <w:rPr>
          <w:rFonts w:eastAsia="Times New Roman"/>
          <w:sz w:val="24"/>
          <w:szCs w:val="24"/>
        </w:rPr>
      </w:pPr>
      <w:r>
        <w:rPr>
          <w:rFonts w:eastAsia="Times New Roman"/>
          <w:sz w:val="24"/>
          <w:szCs w:val="24"/>
        </w:rPr>
        <w:t xml:space="preserve">2018;130:293–295. </w:t>
      </w:r>
      <w:hyperlink r:id="rId11">
        <w:r>
          <w:rPr>
            <w:rFonts w:eastAsia="Times New Roman"/>
            <w:sz w:val="24"/>
            <w:szCs w:val="24"/>
          </w:rPr>
          <w:t>doi: 10.1016/j.appet.2018.06.026.</w:t>
        </w:r>
      </w:hyperlink>
    </w:p>
    <w:p w:rsidR="00D549E2" w:rsidRDefault="00D549E2">
      <w:pPr>
        <w:spacing w:line="200" w:lineRule="exact"/>
        <w:rPr>
          <w:sz w:val="20"/>
          <w:szCs w:val="20"/>
        </w:rPr>
      </w:pPr>
    </w:p>
    <w:p w:rsidR="00D549E2" w:rsidRDefault="00D549E2">
      <w:pPr>
        <w:spacing w:line="264" w:lineRule="exact"/>
        <w:rPr>
          <w:sz w:val="20"/>
          <w:szCs w:val="20"/>
        </w:rPr>
      </w:pPr>
    </w:p>
    <w:p w:rsidR="00D549E2" w:rsidRDefault="001B5197">
      <w:pPr>
        <w:numPr>
          <w:ilvl w:val="0"/>
          <w:numId w:val="7"/>
        </w:numPr>
        <w:tabs>
          <w:tab w:val="left" w:pos="1080"/>
        </w:tabs>
        <w:ind w:left="1080" w:hanging="360"/>
        <w:rPr>
          <w:rFonts w:eastAsia="Times New Roman"/>
          <w:sz w:val="24"/>
          <w:szCs w:val="24"/>
        </w:rPr>
      </w:pPr>
      <w:r>
        <w:rPr>
          <w:rFonts w:eastAsia="Times New Roman"/>
          <w:sz w:val="24"/>
          <w:szCs w:val="24"/>
        </w:rPr>
        <w:t>Gearhardt AN, Corbin WR, Brownell KD. Food addiction: an examination of the</w:t>
      </w:r>
    </w:p>
    <w:p w:rsidR="00D549E2" w:rsidRDefault="00D549E2">
      <w:pPr>
        <w:spacing w:line="324" w:lineRule="exact"/>
        <w:rPr>
          <w:rFonts w:eastAsia="Times New Roman"/>
          <w:sz w:val="24"/>
          <w:szCs w:val="24"/>
        </w:rPr>
      </w:pPr>
    </w:p>
    <w:p w:rsidR="00D549E2" w:rsidRDefault="001B5197">
      <w:pPr>
        <w:spacing w:line="535" w:lineRule="auto"/>
        <w:ind w:left="1080" w:right="380"/>
        <w:rPr>
          <w:rFonts w:eastAsia="Times New Roman"/>
          <w:sz w:val="24"/>
          <w:szCs w:val="24"/>
        </w:rPr>
      </w:pPr>
      <w:r>
        <w:rPr>
          <w:rFonts w:eastAsia="Times New Roman"/>
          <w:sz w:val="24"/>
          <w:szCs w:val="24"/>
        </w:rPr>
        <w:t>diagnostic criteria for dependence. J Addict Med. 2009;3:1–7. doi: 10.1097/ADM. 0b013e318193c993.</w:t>
      </w:r>
    </w:p>
    <w:p w:rsidR="00D549E2" w:rsidRDefault="00D549E2">
      <w:pPr>
        <w:spacing w:line="109" w:lineRule="exact"/>
        <w:rPr>
          <w:rFonts w:eastAsia="Times New Roman"/>
          <w:sz w:val="24"/>
          <w:szCs w:val="24"/>
        </w:rPr>
      </w:pPr>
    </w:p>
    <w:p w:rsidR="00D549E2" w:rsidRDefault="001B5197">
      <w:pPr>
        <w:numPr>
          <w:ilvl w:val="0"/>
          <w:numId w:val="7"/>
        </w:numPr>
        <w:tabs>
          <w:tab w:val="left" w:pos="1080"/>
        </w:tabs>
        <w:spacing w:line="520" w:lineRule="auto"/>
        <w:ind w:left="1080" w:right="660" w:hanging="360"/>
        <w:rPr>
          <w:rFonts w:eastAsia="Times New Roman"/>
          <w:sz w:val="24"/>
          <w:szCs w:val="24"/>
        </w:rPr>
      </w:pPr>
      <w:r>
        <w:rPr>
          <w:rFonts w:eastAsia="Times New Roman"/>
          <w:sz w:val="24"/>
          <w:szCs w:val="24"/>
        </w:rPr>
        <w:t>Hebebrand J, Albayrak Ö, Adan R, Antel J, Dieguez C, de Jong J, et al. “Eating addiction”, rather than “food addiction”, better captures addictive-like eating behaviour. Neurosc Biobehav Rev. 2014;47:295–306. doi: 10.1016/j.neubiorev. 2014.08.016.</w:t>
      </w:r>
    </w:p>
    <w:p w:rsidR="00D549E2" w:rsidRDefault="00D549E2">
      <w:pPr>
        <w:spacing w:line="128" w:lineRule="exact"/>
        <w:rPr>
          <w:rFonts w:eastAsia="Times New Roman"/>
          <w:sz w:val="24"/>
          <w:szCs w:val="24"/>
        </w:rPr>
      </w:pPr>
    </w:p>
    <w:p w:rsidR="00D549E2" w:rsidRDefault="001B5197">
      <w:pPr>
        <w:numPr>
          <w:ilvl w:val="0"/>
          <w:numId w:val="7"/>
        </w:numPr>
        <w:tabs>
          <w:tab w:val="left" w:pos="1080"/>
        </w:tabs>
        <w:spacing w:line="528" w:lineRule="auto"/>
        <w:ind w:left="1080" w:right="560" w:hanging="360"/>
        <w:rPr>
          <w:rFonts w:eastAsia="Times New Roman"/>
          <w:sz w:val="24"/>
          <w:szCs w:val="24"/>
        </w:rPr>
      </w:pPr>
      <w:r>
        <w:rPr>
          <w:rFonts w:eastAsia="Times New Roman"/>
          <w:sz w:val="24"/>
          <w:szCs w:val="24"/>
        </w:rPr>
        <w:t xml:space="preserve">Hudson JI, Hiripi E, Pope HG, Kessler RC. The prevalence and correlates of eating disorders in the NCS Replication. Biol Psychiatry. 2007;61:348–358. doi: </w:t>
      </w:r>
      <w:hyperlink r:id="rId12">
        <w:r>
          <w:rPr>
            <w:rFonts w:eastAsia="Times New Roman"/>
            <w:sz w:val="24"/>
            <w:szCs w:val="24"/>
          </w:rPr>
          <w:t>10.1016/j.biopsych.2006.03.040.</w:t>
        </w:r>
      </w:hyperlink>
    </w:p>
    <w:p w:rsidR="00D549E2" w:rsidRDefault="00D549E2">
      <w:pPr>
        <w:spacing w:line="98" w:lineRule="exact"/>
        <w:rPr>
          <w:rFonts w:eastAsia="Times New Roman"/>
          <w:sz w:val="24"/>
          <w:szCs w:val="24"/>
        </w:rPr>
      </w:pPr>
    </w:p>
    <w:p w:rsidR="00D549E2" w:rsidRDefault="001B5197">
      <w:pPr>
        <w:numPr>
          <w:ilvl w:val="0"/>
          <w:numId w:val="7"/>
        </w:numPr>
        <w:tabs>
          <w:tab w:val="left" w:pos="1080"/>
        </w:tabs>
        <w:spacing w:line="552" w:lineRule="auto"/>
        <w:ind w:left="1080" w:right="440" w:hanging="360"/>
        <w:rPr>
          <w:rFonts w:eastAsia="Times New Roman"/>
          <w:sz w:val="24"/>
          <w:szCs w:val="24"/>
        </w:rPr>
      </w:pPr>
      <w:r>
        <w:rPr>
          <w:rFonts w:eastAsia="Times New Roman"/>
          <w:sz w:val="24"/>
          <w:szCs w:val="24"/>
        </w:rPr>
        <w:t>Shiffman S, Stone AA, Hufford MR. Ecological momentary assessment. Ann Rev Clin Psychol. 2008;4:1-32.</w:t>
      </w:r>
    </w:p>
    <w:p w:rsidR="00D549E2" w:rsidRDefault="00D549E2">
      <w:pPr>
        <w:spacing w:line="70" w:lineRule="exact"/>
        <w:rPr>
          <w:rFonts w:eastAsia="Times New Roman"/>
          <w:sz w:val="24"/>
          <w:szCs w:val="24"/>
        </w:rPr>
      </w:pPr>
    </w:p>
    <w:p w:rsidR="00D549E2" w:rsidRDefault="001B5197">
      <w:pPr>
        <w:numPr>
          <w:ilvl w:val="0"/>
          <w:numId w:val="7"/>
        </w:numPr>
        <w:tabs>
          <w:tab w:val="left" w:pos="1080"/>
        </w:tabs>
        <w:ind w:left="1080" w:hanging="360"/>
        <w:rPr>
          <w:rFonts w:eastAsia="Times New Roman"/>
          <w:sz w:val="24"/>
          <w:szCs w:val="24"/>
        </w:rPr>
      </w:pPr>
      <w:r>
        <w:rPr>
          <w:rFonts w:eastAsia="Times New Roman"/>
          <w:sz w:val="24"/>
          <w:szCs w:val="24"/>
        </w:rPr>
        <w:t>Berridge KC. The debate over dopamine's role in reward: The case for incentive</w:t>
      </w:r>
    </w:p>
    <w:p w:rsidR="00D549E2" w:rsidRDefault="00D549E2">
      <w:pPr>
        <w:spacing w:line="324" w:lineRule="exact"/>
        <w:rPr>
          <w:rFonts w:eastAsia="Times New Roman"/>
          <w:sz w:val="24"/>
          <w:szCs w:val="24"/>
        </w:rPr>
      </w:pPr>
    </w:p>
    <w:p w:rsidR="00D549E2" w:rsidRDefault="001B5197">
      <w:pPr>
        <w:ind w:left="1080"/>
        <w:rPr>
          <w:rFonts w:eastAsia="Times New Roman"/>
          <w:sz w:val="24"/>
          <w:szCs w:val="24"/>
        </w:rPr>
      </w:pPr>
      <w:r>
        <w:rPr>
          <w:rFonts w:eastAsia="Times New Roman"/>
          <w:sz w:val="24"/>
          <w:szCs w:val="24"/>
        </w:rPr>
        <w:t xml:space="preserve">salience. Psychopharm. 2007;191:391–431. doi: </w:t>
      </w:r>
      <w:hyperlink r:id="rId13">
        <w:r>
          <w:rPr>
            <w:rFonts w:eastAsia="Times New Roman"/>
            <w:sz w:val="24"/>
            <w:szCs w:val="24"/>
          </w:rPr>
          <w:t>10.1007/s00213-006-0578-x.</w:t>
        </w:r>
      </w:hyperlink>
    </w:p>
    <w:p w:rsidR="00D549E2" w:rsidRDefault="00D549E2">
      <w:pPr>
        <w:spacing w:line="200" w:lineRule="exact"/>
        <w:rPr>
          <w:rFonts w:eastAsia="Times New Roman"/>
          <w:sz w:val="24"/>
          <w:szCs w:val="24"/>
        </w:rPr>
      </w:pPr>
    </w:p>
    <w:p w:rsidR="00D549E2" w:rsidRDefault="00D549E2">
      <w:pPr>
        <w:spacing w:line="264" w:lineRule="exact"/>
        <w:rPr>
          <w:rFonts w:eastAsia="Times New Roman"/>
          <w:sz w:val="24"/>
          <w:szCs w:val="24"/>
        </w:rPr>
      </w:pPr>
    </w:p>
    <w:p w:rsidR="00D549E2" w:rsidRDefault="001B5197">
      <w:pPr>
        <w:numPr>
          <w:ilvl w:val="0"/>
          <w:numId w:val="7"/>
        </w:numPr>
        <w:tabs>
          <w:tab w:val="left" w:pos="1080"/>
        </w:tabs>
        <w:spacing w:line="556" w:lineRule="auto"/>
        <w:ind w:left="1080" w:right="500" w:hanging="360"/>
        <w:rPr>
          <w:rFonts w:eastAsia="Times New Roman"/>
          <w:sz w:val="23"/>
          <w:szCs w:val="23"/>
        </w:rPr>
      </w:pPr>
      <w:r>
        <w:rPr>
          <w:rFonts w:eastAsia="Times New Roman"/>
          <w:sz w:val="23"/>
          <w:szCs w:val="23"/>
        </w:rPr>
        <w:t>Leslie M, Turton R, Burgess E, Nazar BP, Treasure J. Testing the addictive appetite model of binge eating: The importance of craving, coping, and reward enhancement. Europ Eat Disorder Rev. 2018;26:541–550. doi: 10.1002/erv.2621.</w:t>
      </w:r>
    </w:p>
    <w:p w:rsidR="00D549E2" w:rsidRDefault="00D549E2">
      <w:pPr>
        <w:spacing w:line="101" w:lineRule="exact"/>
        <w:rPr>
          <w:rFonts w:eastAsia="Times New Roman"/>
          <w:sz w:val="23"/>
          <w:szCs w:val="23"/>
        </w:rPr>
      </w:pPr>
    </w:p>
    <w:p w:rsidR="00D549E2" w:rsidRDefault="001B5197">
      <w:pPr>
        <w:numPr>
          <w:ilvl w:val="0"/>
          <w:numId w:val="7"/>
        </w:numPr>
        <w:tabs>
          <w:tab w:val="left" w:pos="1080"/>
        </w:tabs>
        <w:spacing w:line="535" w:lineRule="auto"/>
        <w:ind w:left="1080" w:right="760" w:hanging="360"/>
        <w:rPr>
          <w:rFonts w:eastAsia="Times New Roman"/>
          <w:sz w:val="24"/>
          <w:szCs w:val="24"/>
        </w:rPr>
      </w:pPr>
      <w:r>
        <w:rPr>
          <w:rFonts w:eastAsia="Times New Roman"/>
          <w:sz w:val="24"/>
          <w:szCs w:val="24"/>
        </w:rPr>
        <w:t>Gearhardt AN, Davis C, Kuschner R, Brownell KD. The addiction potential of hyperpalatable foods. Curr Drug Abuse Rev. 2011;4:140–145. doi:</w:t>
      </w:r>
    </w:p>
    <w:p w:rsidR="00D549E2" w:rsidRDefault="00D549E2">
      <w:pPr>
        <w:sectPr w:rsidR="00D549E2">
          <w:pgSz w:w="12240" w:h="15840"/>
          <w:pgMar w:top="199" w:right="1440" w:bottom="865" w:left="1440" w:header="0" w:footer="0" w:gutter="0"/>
          <w:cols w:space="720" w:equalWidth="0">
            <w:col w:w="9360"/>
          </w:cols>
        </w:sectPr>
      </w:pPr>
    </w:p>
    <w:p w:rsidR="00D549E2" w:rsidRDefault="001B5197">
      <w:pPr>
        <w:tabs>
          <w:tab w:val="left" w:pos="5160"/>
        </w:tabs>
        <w:ind w:left="2340"/>
        <w:rPr>
          <w:sz w:val="20"/>
          <w:szCs w:val="20"/>
        </w:rPr>
      </w:pPr>
      <w:bookmarkStart w:id="25" w:name="page25"/>
      <w:bookmarkEnd w:id="25"/>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1080"/>
        <w:rPr>
          <w:sz w:val="20"/>
          <w:szCs w:val="20"/>
        </w:rPr>
      </w:pPr>
      <w:r>
        <w:rPr>
          <w:rFonts w:eastAsia="Times New Roman"/>
          <w:sz w:val="24"/>
          <w:szCs w:val="24"/>
        </w:rPr>
        <w:t>10.2174/1874473711104030140.</w:t>
      </w:r>
    </w:p>
    <w:p w:rsidR="00D549E2" w:rsidRDefault="00D549E2">
      <w:pPr>
        <w:spacing w:line="200" w:lineRule="exact"/>
        <w:rPr>
          <w:sz w:val="20"/>
          <w:szCs w:val="20"/>
        </w:rPr>
      </w:pPr>
    </w:p>
    <w:p w:rsidR="00D549E2" w:rsidRDefault="00D549E2">
      <w:pPr>
        <w:spacing w:line="264" w:lineRule="exact"/>
        <w:rPr>
          <w:sz w:val="20"/>
          <w:szCs w:val="20"/>
        </w:rPr>
      </w:pPr>
    </w:p>
    <w:p w:rsidR="00D549E2" w:rsidRDefault="001B5197">
      <w:pPr>
        <w:numPr>
          <w:ilvl w:val="0"/>
          <w:numId w:val="8"/>
        </w:numPr>
        <w:tabs>
          <w:tab w:val="left" w:pos="1080"/>
        </w:tabs>
        <w:ind w:left="1080" w:hanging="360"/>
        <w:rPr>
          <w:rFonts w:eastAsia="Times New Roman"/>
          <w:sz w:val="24"/>
          <w:szCs w:val="24"/>
        </w:rPr>
      </w:pPr>
      <w:r>
        <w:rPr>
          <w:rFonts w:eastAsia="Times New Roman"/>
          <w:sz w:val="24"/>
          <w:szCs w:val="24"/>
        </w:rPr>
        <w:t>Kenny PJ. Reward mechanisms in obesity: New insights and future directions.</w:t>
      </w:r>
    </w:p>
    <w:p w:rsidR="00D549E2" w:rsidRDefault="00D549E2">
      <w:pPr>
        <w:spacing w:line="324" w:lineRule="exact"/>
        <w:rPr>
          <w:rFonts w:eastAsia="Times New Roman"/>
          <w:sz w:val="24"/>
          <w:szCs w:val="24"/>
        </w:rPr>
      </w:pPr>
    </w:p>
    <w:p w:rsidR="00D549E2" w:rsidRDefault="001B5197">
      <w:pPr>
        <w:ind w:left="1080"/>
        <w:rPr>
          <w:rFonts w:eastAsia="Times New Roman"/>
          <w:sz w:val="24"/>
          <w:szCs w:val="24"/>
        </w:rPr>
      </w:pPr>
      <w:r>
        <w:rPr>
          <w:rFonts w:eastAsia="Times New Roman"/>
          <w:sz w:val="24"/>
          <w:szCs w:val="24"/>
        </w:rPr>
        <w:t>Neuron. 2011;69:664–679. doi: 10.1016/j.neuron.2011.02.016.</w:t>
      </w:r>
    </w:p>
    <w:p w:rsidR="00D549E2" w:rsidRDefault="00D549E2">
      <w:pPr>
        <w:spacing w:line="200" w:lineRule="exact"/>
        <w:rPr>
          <w:rFonts w:eastAsia="Times New Roman"/>
          <w:sz w:val="24"/>
          <w:szCs w:val="24"/>
        </w:rPr>
      </w:pPr>
    </w:p>
    <w:p w:rsidR="00D549E2" w:rsidRDefault="00D549E2">
      <w:pPr>
        <w:spacing w:line="264" w:lineRule="exact"/>
        <w:rPr>
          <w:rFonts w:eastAsia="Times New Roman"/>
          <w:sz w:val="24"/>
          <w:szCs w:val="24"/>
        </w:rPr>
      </w:pPr>
    </w:p>
    <w:p w:rsidR="00D549E2" w:rsidRDefault="001B5197">
      <w:pPr>
        <w:numPr>
          <w:ilvl w:val="0"/>
          <w:numId w:val="8"/>
        </w:numPr>
        <w:tabs>
          <w:tab w:val="left" w:pos="1080"/>
        </w:tabs>
        <w:spacing w:line="528" w:lineRule="auto"/>
        <w:ind w:left="1080" w:right="540" w:hanging="360"/>
        <w:rPr>
          <w:rFonts w:eastAsia="Times New Roman"/>
          <w:sz w:val="24"/>
          <w:szCs w:val="24"/>
        </w:rPr>
      </w:pPr>
      <w:r>
        <w:rPr>
          <w:rFonts w:eastAsia="Times New Roman"/>
          <w:sz w:val="24"/>
          <w:szCs w:val="24"/>
        </w:rPr>
        <w:t>Spring B, Schneider K, Smith M, Kendzor D, Appelhans B, Hedeker D, et al. Abuse potential of carbohydrates for overweight carbohydrate cravers. Psychopharmacoly (Berl). 2008;197:637–647. doi: 10.1007/s00213-008-1085-z.</w:t>
      </w:r>
    </w:p>
    <w:p w:rsidR="00D549E2" w:rsidRDefault="00D549E2">
      <w:pPr>
        <w:spacing w:line="118" w:lineRule="exact"/>
        <w:rPr>
          <w:rFonts w:eastAsia="Times New Roman"/>
          <w:sz w:val="24"/>
          <w:szCs w:val="24"/>
        </w:rPr>
      </w:pPr>
    </w:p>
    <w:p w:rsidR="00D549E2" w:rsidRDefault="001B5197">
      <w:pPr>
        <w:numPr>
          <w:ilvl w:val="0"/>
          <w:numId w:val="8"/>
        </w:numPr>
        <w:tabs>
          <w:tab w:val="left" w:pos="1080"/>
        </w:tabs>
        <w:spacing w:line="569" w:lineRule="auto"/>
        <w:ind w:left="1080" w:right="560" w:hanging="360"/>
        <w:rPr>
          <w:rFonts w:eastAsia="Times New Roman"/>
          <w:sz w:val="23"/>
          <w:szCs w:val="23"/>
        </w:rPr>
      </w:pPr>
      <w:r>
        <w:rPr>
          <w:rFonts w:eastAsia="Times New Roman"/>
          <w:sz w:val="23"/>
          <w:szCs w:val="23"/>
        </w:rPr>
        <w:t>Davis C, Carter JC. Compulsive overeating as an addiction disorder. A review of theory and evidence. Appetite. 2009;53:1–8. doi: 10.1016/j.appet.2009.05.018.</w:t>
      </w:r>
    </w:p>
    <w:p w:rsidR="00D549E2" w:rsidRDefault="00D549E2">
      <w:pPr>
        <w:spacing w:line="85" w:lineRule="exact"/>
        <w:rPr>
          <w:rFonts w:eastAsia="Times New Roman"/>
          <w:sz w:val="23"/>
          <w:szCs w:val="23"/>
        </w:rPr>
      </w:pPr>
    </w:p>
    <w:p w:rsidR="00D549E2" w:rsidRDefault="001B5197">
      <w:pPr>
        <w:numPr>
          <w:ilvl w:val="0"/>
          <w:numId w:val="8"/>
        </w:numPr>
        <w:tabs>
          <w:tab w:val="left" w:pos="1080"/>
        </w:tabs>
        <w:spacing w:line="510" w:lineRule="auto"/>
        <w:ind w:left="1080" w:right="420" w:hanging="360"/>
        <w:rPr>
          <w:rFonts w:eastAsia="Times New Roman"/>
          <w:sz w:val="24"/>
          <w:szCs w:val="24"/>
        </w:rPr>
      </w:pPr>
      <w:r>
        <w:rPr>
          <w:rFonts w:eastAsia="Times New Roman"/>
          <w:sz w:val="24"/>
          <w:szCs w:val="24"/>
        </w:rPr>
        <w:t>Albayrak O, Wolfle SM, Hebebrand J. Does food addiction exist? A phenomenological discussion based on the psychiatric classification of substance-related disorders and addiction. Obesity Facts. 2012;5:165–179. doi:</w:t>
      </w:r>
    </w:p>
    <w:p w:rsidR="00D549E2" w:rsidRDefault="001B5197">
      <w:pPr>
        <w:ind w:left="1080"/>
        <w:rPr>
          <w:rFonts w:eastAsia="Times New Roman"/>
          <w:sz w:val="24"/>
          <w:szCs w:val="24"/>
        </w:rPr>
      </w:pPr>
      <w:r>
        <w:rPr>
          <w:rFonts w:eastAsia="Times New Roman"/>
          <w:sz w:val="24"/>
          <w:szCs w:val="24"/>
        </w:rPr>
        <w:t>10.1159/000338310.</w:t>
      </w:r>
    </w:p>
    <w:p w:rsidR="00D549E2" w:rsidRDefault="00D549E2">
      <w:pPr>
        <w:spacing w:line="200" w:lineRule="exact"/>
        <w:rPr>
          <w:rFonts w:eastAsia="Times New Roman"/>
          <w:sz w:val="24"/>
          <w:szCs w:val="24"/>
        </w:rPr>
      </w:pPr>
    </w:p>
    <w:p w:rsidR="00D549E2" w:rsidRDefault="00D549E2">
      <w:pPr>
        <w:spacing w:line="284" w:lineRule="exact"/>
        <w:rPr>
          <w:rFonts w:eastAsia="Times New Roman"/>
          <w:sz w:val="24"/>
          <w:szCs w:val="24"/>
        </w:rPr>
      </w:pPr>
    </w:p>
    <w:p w:rsidR="00D549E2" w:rsidRDefault="001B5197">
      <w:pPr>
        <w:numPr>
          <w:ilvl w:val="0"/>
          <w:numId w:val="8"/>
        </w:numPr>
        <w:tabs>
          <w:tab w:val="left" w:pos="1080"/>
        </w:tabs>
        <w:spacing w:line="535" w:lineRule="auto"/>
        <w:ind w:left="1080" w:right="840" w:hanging="360"/>
        <w:rPr>
          <w:rFonts w:eastAsia="Times New Roman"/>
          <w:sz w:val="24"/>
          <w:szCs w:val="24"/>
        </w:rPr>
      </w:pPr>
      <w:r>
        <w:rPr>
          <w:rFonts w:eastAsia="Times New Roman"/>
          <w:sz w:val="24"/>
          <w:szCs w:val="24"/>
        </w:rPr>
        <w:t>Avena NM. The study of food addiction using animal models of binge eating. Appetite. 2010;55:734–737. doi: 10.1016/j.appet.2010.09.010.</w:t>
      </w:r>
    </w:p>
    <w:p w:rsidR="00D549E2" w:rsidRDefault="00D549E2">
      <w:pPr>
        <w:spacing w:line="109" w:lineRule="exact"/>
        <w:rPr>
          <w:rFonts w:eastAsia="Times New Roman"/>
          <w:sz w:val="24"/>
          <w:szCs w:val="24"/>
        </w:rPr>
      </w:pPr>
    </w:p>
    <w:p w:rsidR="00D549E2" w:rsidRDefault="001B5197">
      <w:pPr>
        <w:numPr>
          <w:ilvl w:val="0"/>
          <w:numId w:val="8"/>
        </w:numPr>
        <w:tabs>
          <w:tab w:val="left" w:pos="1080"/>
        </w:tabs>
        <w:ind w:left="1080" w:hanging="360"/>
        <w:rPr>
          <w:rFonts w:eastAsia="Times New Roman"/>
          <w:sz w:val="24"/>
          <w:szCs w:val="24"/>
        </w:rPr>
      </w:pPr>
      <w:r>
        <w:rPr>
          <w:rFonts w:eastAsia="Times New Roman"/>
          <w:sz w:val="24"/>
          <w:szCs w:val="24"/>
        </w:rPr>
        <w:t>Dagher A. The neurobiology of appetite: Hunger as addiction. Int J Obes.</w:t>
      </w:r>
    </w:p>
    <w:p w:rsidR="00D549E2" w:rsidRDefault="00D549E2">
      <w:pPr>
        <w:spacing w:line="304" w:lineRule="exact"/>
        <w:rPr>
          <w:rFonts w:eastAsia="Times New Roman"/>
          <w:sz w:val="24"/>
          <w:szCs w:val="24"/>
        </w:rPr>
      </w:pPr>
    </w:p>
    <w:p w:rsidR="00D549E2" w:rsidRDefault="001B5197">
      <w:pPr>
        <w:ind w:left="1080"/>
        <w:rPr>
          <w:rFonts w:eastAsia="Times New Roman"/>
          <w:sz w:val="24"/>
          <w:szCs w:val="24"/>
        </w:rPr>
      </w:pPr>
      <w:r>
        <w:rPr>
          <w:rFonts w:eastAsia="Times New Roman"/>
          <w:sz w:val="24"/>
          <w:szCs w:val="24"/>
        </w:rPr>
        <w:t>2009;33:30–33. doi: 10.1038/ijo.2009.69.</w:t>
      </w:r>
    </w:p>
    <w:p w:rsidR="00D549E2" w:rsidRDefault="00D549E2">
      <w:pPr>
        <w:spacing w:line="200" w:lineRule="exact"/>
        <w:rPr>
          <w:rFonts w:eastAsia="Times New Roman"/>
          <w:sz w:val="24"/>
          <w:szCs w:val="24"/>
        </w:rPr>
      </w:pPr>
    </w:p>
    <w:p w:rsidR="00D549E2" w:rsidRDefault="00D549E2">
      <w:pPr>
        <w:spacing w:line="284" w:lineRule="exact"/>
        <w:rPr>
          <w:rFonts w:eastAsia="Times New Roman"/>
          <w:sz w:val="24"/>
          <w:szCs w:val="24"/>
        </w:rPr>
      </w:pPr>
    </w:p>
    <w:p w:rsidR="00D549E2" w:rsidRDefault="001B5197">
      <w:pPr>
        <w:numPr>
          <w:ilvl w:val="0"/>
          <w:numId w:val="8"/>
        </w:numPr>
        <w:tabs>
          <w:tab w:val="left" w:pos="1080"/>
        </w:tabs>
        <w:spacing w:line="528" w:lineRule="auto"/>
        <w:ind w:left="1080" w:right="380" w:hanging="360"/>
        <w:rPr>
          <w:rFonts w:eastAsia="Times New Roman"/>
          <w:sz w:val="24"/>
          <w:szCs w:val="24"/>
        </w:rPr>
      </w:pPr>
      <w:r>
        <w:rPr>
          <w:rFonts w:eastAsia="Times New Roman"/>
          <w:sz w:val="24"/>
          <w:szCs w:val="24"/>
        </w:rPr>
        <w:t>Gearhardt AN, Yokum S, Orr PT, Stice E, Corbin WR, Brownell KD. Neural correlates of food addiction. Arch Gen Psychiatr. 2011;68: 808–816. doi: 10.1001/ archgenpsychiatry.2011.32.</w:t>
      </w:r>
    </w:p>
    <w:p w:rsidR="00D549E2" w:rsidRDefault="00D549E2">
      <w:pPr>
        <w:sectPr w:rsidR="00D549E2">
          <w:pgSz w:w="12240" w:h="15840"/>
          <w:pgMar w:top="199" w:right="1440" w:bottom="1091" w:left="1440" w:header="0" w:footer="0" w:gutter="0"/>
          <w:cols w:space="720" w:equalWidth="0">
            <w:col w:w="9360"/>
          </w:cols>
        </w:sectPr>
      </w:pPr>
    </w:p>
    <w:p w:rsidR="00D549E2" w:rsidRDefault="00D549E2">
      <w:pPr>
        <w:spacing w:line="99" w:lineRule="exact"/>
        <w:rPr>
          <w:sz w:val="20"/>
          <w:szCs w:val="20"/>
        </w:rPr>
      </w:pPr>
    </w:p>
    <w:p w:rsidR="00D549E2" w:rsidRDefault="001B5197">
      <w:pPr>
        <w:ind w:left="720"/>
        <w:rPr>
          <w:sz w:val="20"/>
          <w:szCs w:val="20"/>
        </w:rPr>
      </w:pPr>
      <w:r>
        <w:rPr>
          <w:rFonts w:eastAsia="Times New Roman"/>
          <w:sz w:val="23"/>
          <w:szCs w:val="23"/>
        </w:rPr>
        <w:t>21. Rada P, Avena NM, Hoebel BG. Daily bingeing on sugar repeatedly releases</w:t>
      </w:r>
    </w:p>
    <w:p w:rsidR="00D549E2" w:rsidRDefault="00D549E2">
      <w:pPr>
        <w:sectPr w:rsidR="00D549E2">
          <w:type w:val="continuous"/>
          <w:pgSz w:w="12240" w:h="15840"/>
          <w:pgMar w:top="199" w:right="1440" w:bottom="1091" w:left="1440" w:header="0" w:footer="0" w:gutter="0"/>
          <w:cols w:space="720" w:equalWidth="0">
            <w:col w:w="9360"/>
          </w:cols>
        </w:sectPr>
      </w:pPr>
    </w:p>
    <w:p w:rsidR="00D549E2" w:rsidRDefault="001B5197">
      <w:pPr>
        <w:tabs>
          <w:tab w:val="left" w:pos="5160"/>
        </w:tabs>
        <w:ind w:left="2340"/>
        <w:rPr>
          <w:sz w:val="20"/>
          <w:szCs w:val="20"/>
        </w:rPr>
      </w:pPr>
      <w:bookmarkStart w:id="26" w:name="page26"/>
      <w:bookmarkEnd w:id="26"/>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1080"/>
        <w:rPr>
          <w:sz w:val="20"/>
          <w:szCs w:val="20"/>
        </w:rPr>
      </w:pPr>
      <w:r>
        <w:rPr>
          <w:rFonts w:eastAsia="Times New Roman"/>
          <w:sz w:val="24"/>
          <w:szCs w:val="24"/>
        </w:rPr>
        <w:t>dopamine in the accumbens shell. Neuroscience. 2005;134:737–474. doi:</w:t>
      </w:r>
    </w:p>
    <w:p w:rsidR="00D549E2" w:rsidRDefault="00D549E2">
      <w:pPr>
        <w:spacing w:line="304" w:lineRule="exact"/>
        <w:rPr>
          <w:sz w:val="20"/>
          <w:szCs w:val="20"/>
        </w:rPr>
      </w:pPr>
    </w:p>
    <w:p w:rsidR="00D549E2" w:rsidRDefault="0060550A">
      <w:pPr>
        <w:ind w:left="1080"/>
        <w:rPr>
          <w:rFonts w:eastAsia="Times New Roman"/>
          <w:sz w:val="24"/>
          <w:szCs w:val="24"/>
        </w:rPr>
      </w:pPr>
      <w:hyperlink r:id="rId14">
        <w:r w:rsidR="001B5197">
          <w:rPr>
            <w:rFonts w:eastAsia="Times New Roman"/>
            <w:sz w:val="24"/>
            <w:szCs w:val="24"/>
          </w:rPr>
          <w:t>10.1016/j.neuroscience.2005.04.043.</w:t>
        </w:r>
      </w:hyperlink>
    </w:p>
    <w:p w:rsidR="00D549E2" w:rsidRDefault="00D549E2">
      <w:pPr>
        <w:spacing w:line="200" w:lineRule="exact"/>
        <w:rPr>
          <w:sz w:val="20"/>
          <w:szCs w:val="20"/>
        </w:rPr>
      </w:pPr>
    </w:p>
    <w:p w:rsidR="00D549E2" w:rsidRDefault="00D549E2">
      <w:pPr>
        <w:spacing w:line="284" w:lineRule="exact"/>
        <w:rPr>
          <w:sz w:val="20"/>
          <w:szCs w:val="20"/>
        </w:rPr>
      </w:pPr>
    </w:p>
    <w:p w:rsidR="00D549E2" w:rsidRDefault="001B5197">
      <w:pPr>
        <w:numPr>
          <w:ilvl w:val="0"/>
          <w:numId w:val="9"/>
        </w:numPr>
        <w:tabs>
          <w:tab w:val="left" w:pos="1080"/>
        </w:tabs>
        <w:spacing w:line="535" w:lineRule="auto"/>
        <w:ind w:left="1080" w:right="460" w:hanging="360"/>
        <w:rPr>
          <w:rFonts w:eastAsia="Times New Roman"/>
          <w:sz w:val="24"/>
          <w:szCs w:val="24"/>
        </w:rPr>
      </w:pPr>
      <w:r>
        <w:rPr>
          <w:rFonts w:eastAsia="Times New Roman"/>
          <w:sz w:val="24"/>
          <w:szCs w:val="24"/>
        </w:rPr>
        <w:t>Blumenthal DM, Gold MS. Neurobiology of food addiction. Curr Opin Clin Nutr Metab Care. 2010;13:359–365. doi: 10.1097/MCO.0b013e32833ad4d4.</w:t>
      </w:r>
    </w:p>
    <w:p w:rsidR="00D549E2" w:rsidRDefault="00D549E2">
      <w:pPr>
        <w:spacing w:line="109" w:lineRule="exact"/>
        <w:rPr>
          <w:rFonts w:eastAsia="Times New Roman"/>
          <w:sz w:val="24"/>
          <w:szCs w:val="24"/>
        </w:rPr>
      </w:pPr>
    </w:p>
    <w:p w:rsidR="00D549E2" w:rsidRDefault="001B5197">
      <w:pPr>
        <w:numPr>
          <w:ilvl w:val="0"/>
          <w:numId w:val="9"/>
        </w:numPr>
        <w:tabs>
          <w:tab w:val="left" w:pos="1080"/>
        </w:tabs>
        <w:spacing w:line="528" w:lineRule="auto"/>
        <w:ind w:left="1080" w:right="500" w:hanging="360"/>
        <w:rPr>
          <w:rFonts w:eastAsia="Times New Roman"/>
          <w:sz w:val="24"/>
          <w:szCs w:val="24"/>
        </w:rPr>
      </w:pPr>
      <w:r>
        <w:rPr>
          <w:rFonts w:eastAsia="Times New Roman"/>
          <w:sz w:val="24"/>
          <w:szCs w:val="24"/>
        </w:rPr>
        <w:t>Smith DG, Robbins TW. The neurobiological underpinnings of obesity and binge eating: A rationale for adopting the food addiction model. Biol Psychiatry. 2013;73:804–810. doi: 10.1016/j.biopsych.2012.08.026.</w:t>
      </w:r>
    </w:p>
    <w:p w:rsidR="00D549E2" w:rsidRDefault="00D549E2">
      <w:pPr>
        <w:spacing w:line="98" w:lineRule="exact"/>
        <w:rPr>
          <w:rFonts w:eastAsia="Times New Roman"/>
          <w:sz w:val="24"/>
          <w:szCs w:val="24"/>
        </w:rPr>
      </w:pPr>
    </w:p>
    <w:p w:rsidR="00D549E2" w:rsidRDefault="001B5197">
      <w:pPr>
        <w:numPr>
          <w:ilvl w:val="0"/>
          <w:numId w:val="9"/>
        </w:numPr>
        <w:tabs>
          <w:tab w:val="left" w:pos="1080"/>
        </w:tabs>
        <w:ind w:left="1080" w:hanging="360"/>
        <w:rPr>
          <w:rFonts w:eastAsia="Times New Roman"/>
          <w:sz w:val="23"/>
          <w:szCs w:val="23"/>
        </w:rPr>
      </w:pPr>
      <w:r>
        <w:rPr>
          <w:rFonts w:eastAsia="Times New Roman"/>
          <w:sz w:val="23"/>
          <w:szCs w:val="23"/>
        </w:rPr>
        <w:t>Hyman SE, Malenka RC, Nestler EJ. Neural mechanisms of addiction: The role of</w:t>
      </w:r>
    </w:p>
    <w:p w:rsidR="00D549E2" w:rsidRDefault="00D549E2">
      <w:pPr>
        <w:spacing w:line="335" w:lineRule="exact"/>
        <w:rPr>
          <w:rFonts w:eastAsia="Times New Roman"/>
          <w:sz w:val="23"/>
          <w:szCs w:val="23"/>
        </w:rPr>
      </w:pPr>
    </w:p>
    <w:p w:rsidR="00D549E2" w:rsidRDefault="001B5197">
      <w:pPr>
        <w:spacing w:line="535" w:lineRule="auto"/>
        <w:ind w:left="1080" w:right="600"/>
        <w:rPr>
          <w:rFonts w:eastAsia="Times New Roman"/>
          <w:sz w:val="24"/>
          <w:szCs w:val="24"/>
        </w:rPr>
      </w:pPr>
      <w:r>
        <w:rPr>
          <w:rFonts w:eastAsia="Times New Roman"/>
          <w:sz w:val="24"/>
          <w:szCs w:val="24"/>
        </w:rPr>
        <w:t xml:space="preserve">reward-related learning and memory. Ann Rev Neurosc. 2006;29: 565–598. doi: </w:t>
      </w:r>
      <w:hyperlink r:id="rId15">
        <w:r>
          <w:rPr>
            <w:rFonts w:eastAsia="Times New Roman"/>
            <w:sz w:val="24"/>
            <w:szCs w:val="24"/>
          </w:rPr>
          <w:t>10.1146/annurev.neuro.29.051605.113009.</w:t>
        </w:r>
      </w:hyperlink>
    </w:p>
    <w:p w:rsidR="00D549E2" w:rsidRDefault="00D549E2">
      <w:pPr>
        <w:spacing w:line="109" w:lineRule="exact"/>
        <w:rPr>
          <w:rFonts w:eastAsia="Times New Roman"/>
          <w:sz w:val="24"/>
          <w:szCs w:val="24"/>
        </w:rPr>
      </w:pPr>
    </w:p>
    <w:p w:rsidR="00D549E2" w:rsidRDefault="001B5197">
      <w:pPr>
        <w:numPr>
          <w:ilvl w:val="0"/>
          <w:numId w:val="9"/>
        </w:numPr>
        <w:tabs>
          <w:tab w:val="left" w:pos="1080"/>
        </w:tabs>
        <w:spacing w:line="528" w:lineRule="auto"/>
        <w:ind w:left="1080" w:right="500" w:hanging="360"/>
        <w:rPr>
          <w:rFonts w:eastAsia="Times New Roman"/>
          <w:sz w:val="24"/>
          <w:szCs w:val="24"/>
        </w:rPr>
      </w:pPr>
      <w:r>
        <w:rPr>
          <w:rFonts w:eastAsia="Times New Roman"/>
          <w:sz w:val="24"/>
          <w:szCs w:val="24"/>
        </w:rPr>
        <w:t>Volkow ND, Wang GJ, Fowler JS, Telang F. Overlapping neuronal circuits in addiction and obesity: Evidence of systems pathology. Philos Transact Royal Soc Biol Sci. 2008;363:3191–3200. doi: 10.1098/rstb.2008.0107.</w:t>
      </w:r>
    </w:p>
    <w:p w:rsidR="00D549E2" w:rsidRDefault="00D549E2">
      <w:pPr>
        <w:spacing w:line="99" w:lineRule="exact"/>
        <w:rPr>
          <w:sz w:val="20"/>
          <w:szCs w:val="20"/>
        </w:rPr>
      </w:pPr>
    </w:p>
    <w:p w:rsidR="00D549E2" w:rsidRDefault="001B5197">
      <w:pPr>
        <w:spacing w:line="528" w:lineRule="auto"/>
        <w:ind w:left="1080" w:right="600" w:hanging="359"/>
        <w:rPr>
          <w:sz w:val="20"/>
          <w:szCs w:val="20"/>
        </w:rPr>
      </w:pPr>
      <w:r>
        <w:rPr>
          <w:rFonts w:eastAsia="Times New Roman"/>
          <w:sz w:val="24"/>
          <w:szCs w:val="24"/>
        </w:rPr>
        <w:t>26.Volkow ND, Wang GJ, Baler RD. Reward, dopamine and the control of food intake: Implications for obesity. Trends Cogn Sci. 2011;15:37–46. doi: 10.1016/ j.tics.2010.11.001.</w:t>
      </w:r>
    </w:p>
    <w:p w:rsidR="00D549E2" w:rsidRDefault="00D549E2">
      <w:pPr>
        <w:spacing w:line="119" w:lineRule="exact"/>
        <w:rPr>
          <w:sz w:val="20"/>
          <w:szCs w:val="20"/>
        </w:rPr>
      </w:pPr>
    </w:p>
    <w:p w:rsidR="00D549E2" w:rsidRDefault="001B5197">
      <w:pPr>
        <w:numPr>
          <w:ilvl w:val="0"/>
          <w:numId w:val="10"/>
        </w:numPr>
        <w:tabs>
          <w:tab w:val="left" w:pos="1080"/>
        </w:tabs>
        <w:spacing w:line="556" w:lineRule="auto"/>
        <w:ind w:left="1080" w:right="520" w:hanging="360"/>
        <w:rPr>
          <w:rFonts w:eastAsia="Times New Roman"/>
          <w:sz w:val="23"/>
          <w:szCs w:val="23"/>
        </w:rPr>
      </w:pPr>
      <w:r>
        <w:rPr>
          <w:rFonts w:eastAsia="Times New Roman"/>
          <w:sz w:val="23"/>
          <w:szCs w:val="23"/>
        </w:rPr>
        <w:t>Stepp SD, Scott LN, Morse JQ, Nolf KA, Hallquist MN, Pilkonis PA. Emotion dysregulation as a maintenance factor of borderline personality disorder features. Compr Psychiat. 2013;55:657–666. doi: 10.1016/j.comppsych.2013.11.006.</w:t>
      </w:r>
    </w:p>
    <w:p w:rsidR="00D549E2" w:rsidRDefault="00D549E2">
      <w:pPr>
        <w:sectPr w:rsidR="00D549E2">
          <w:pgSz w:w="12240" w:h="15840"/>
          <w:pgMar w:top="199" w:right="1440" w:bottom="1440" w:left="1440" w:header="0" w:footer="0" w:gutter="0"/>
          <w:cols w:space="720" w:equalWidth="0">
            <w:col w:w="9360"/>
          </w:cols>
        </w:sectPr>
      </w:pPr>
    </w:p>
    <w:p w:rsidR="00D549E2" w:rsidRDefault="00D549E2">
      <w:pPr>
        <w:spacing w:line="82" w:lineRule="exact"/>
        <w:rPr>
          <w:sz w:val="20"/>
          <w:szCs w:val="20"/>
        </w:rPr>
      </w:pPr>
    </w:p>
    <w:p w:rsidR="00D549E2" w:rsidRDefault="001B5197">
      <w:pPr>
        <w:ind w:left="720"/>
        <w:rPr>
          <w:sz w:val="20"/>
          <w:szCs w:val="20"/>
        </w:rPr>
      </w:pPr>
      <w:r>
        <w:rPr>
          <w:rFonts w:eastAsia="Times New Roman"/>
          <w:sz w:val="23"/>
          <w:szCs w:val="23"/>
        </w:rPr>
        <w:t>28. Gearhardt AN, White MA, Masheb RM, Morgan PT, Crosby RD, Grilo CM. An</w:t>
      </w:r>
    </w:p>
    <w:p w:rsidR="00D549E2" w:rsidRDefault="00D549E2">
      <w:pPr>
        <w:sectPr w:rsidR="00D549E2">
          <w:type w:val="continuous"/>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27" w:name="page27"/>
      <w:bookmarkEnd w:id="27"/>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35" w:lineRule="auto"/>
        <w:ind w:left="1080" w:right="720"/>
        <w:rPr>
          <w:sz w:val="20"/>
          <w:szCs w:val="20"/>
        </w:rPr>
      </w:pPr>
      <w:r>
        <w:rPr>
          <w:rFonts w:eastAsia="Times New Roman"/>
          <w:sz w:val="24"/>
          <w:szCs w:val="24"/>
        </w:rPr>
        <w:t>examination of the food addiction construct in obese patients with binge eating disorder. Int J Eat Disord. 2012;45:657–663. doi: 10.1002/eat.20957.</w:t>
      </w:r>
    </w:p>
    <w:p w:rsidR="00D549E2" w:rsidRDefault="00D549E2">
      <w:pPr>
        <w:spacing w:line="110" w:lineRule="exact"/>
        <w:rPr>
          <w:sz w:val="20"/>
          <w:szCs w:val="20"/>
        </w:rPr>
      </w:pPr>
    </w:p>
    <w:p w:rsidR="00D549E2" w:rsidRDefault="001B5197">
      <w:pPr>
        <w:numPr>
          <w:ilvl w:val="0"/>
          <w:numId w:val="11"/>
        </w:numPr>
        <w:tabs>
          <w:tab w:val="left" w:pos="1080"/>
        </w:tabs>
        <w:spacing w:line="556" w:lineRule="auto"/>
        <w:ind w:left="1080" w:right="880" w:hanging="360"/>
        <w:rPr>
          <w:rFonts w:eastAsia="Times New Roman"/>
          <w:sz w:val="23"/>
          <w:szCs w:val="23"/>
        </w:rPr>
      </w:pPr>
      <w:r>
        <w:rPr>
          <w:rFonts w:eastAsia="Times New Roman"/>
          <w:sz w:val="23"/>
          <w:szCs w:val="23"/>
        </w:rPr>
        <w:t>Innamorati M, Imperatori C, Harnic D, Erbuto D, Patitucci E, Janiri L, et al. Emotion Regulation and Mentalization in People at Risk for Food Addiction. Behav Med. 2015;43:21–30. doi: 10.1080/08964289.2015.1036831.</w:t>
      </w:r>
    </w:p>
    <w:p w:rsidR="00D549E2" w:rsidRDefault="00D549E2">
      <w:pPr>
        <w:spacing w:line="81" w:lineRule="exact"/>
        <w:rPr>
          <w:rFonts w:eastAsia="Times New Roman"/>
          <w:sz w:val="23"/>
          <w:szCs w:val="23"/>
        </w:rPr>
      </w:pPr>
    </w:p>
    <w:p w:rsidR="00D549E2" w:rsidRDefault="001B5197">
      <w:pPr>
        <w:numPr>
          <w:ilvl w:val="0"/>
          <w:numId w:val="11"/>
        </w:numPr>
        <w:tabs>
          <w:tab w:val="left" w:pos="1080"/>
        </w:tabs>
        <w:spacing w:line="513" w:lineRule="auto"/>
        <w:ind w:left="1080" w:right="580" w:hanging="360"/>
        <w:rPr>
          <w:rFonts w:eastAsia="Times New Roman"/>
          <w:sz w:val="24"/>
          <w:szCs w:val="24"/>
        </w:rPr>
      </w:pPr>
      <w:r>
        <w:rPr>
          <w:rFonts w:eastAsia="Times New Roman"/>
          <w:sz w:val="24"/>
          <w:szCs w:val="24"/>
        </w:rPr>
        <w:t>Pivarunas B, Conner BT. Impulsivity and emotion dysregulation as predictors of food addiction. Eating Behaviors. 2015;19:9–14. doi: 10.1016/j.eatbeh.</w:t>
      </w:r>
    </w:p>
    <w:p w:rsidR="00D549E2" w:rsidRDefault="001B5197">
      <w:pPr>
        <w:ind w:left="1080"/>
        <w:rPr>
          <w:rFonts w:eastAsia="Times New Roman"/>
          <w:sz w:val="24"/>
          <w:szCs w:val="24"/>
        </w:rPr>
      </w:pPr>
      <w:r>
        <w:rPr>
          <w:rFonts w:eastAsia="Times New Roman"/>
          <w:sz w:val="24"/>
          <w:szCs w:val="24"/>
        </w:rPr>
        <w:t>2015.06.007.</w:t>
      </w:r>
    </w:p>
    <w:p w:rsidR="00D549E2" w:rsidRDefault="00D549E2">
      <w:pPr>
        <w:spacing w:line="200" w:lineRule="exact"/>
        <w:rPr>
          <w:rFonts w:eastAsia="Times New Roman"/>
          <w:sz w:val="24"/>
          <w:szCs w:val="24"/>
        </w:rPr>
      </w:pPr>
    </w:p>
    <w:p w:rsidR="00D549E2" w:rsidRDefault="00D549E2">
      <w:pPr>
        <w:spacing w:line="284" w:lineRule="exact"/>
        <w:rPr>
          <w:rFonts w:eastAsia="Times New Roman"/>
          <w:sz w:val="24"/>
          <w:szCs w:val="24"/>
        </w:rPr>
      </w:pPr>
    </w:p>
    <w:p w:rsidR="00D549E2" w:rsidRDefault="001B5197">
      <w:pPr>
        <w:numPr>
          <w:ilvl w:val="0"/>
          <w:numId w:val="11"/>
        </w:numPr>
        <w:tabs>
          <w:tab w:val="left" w:pos="1080"/>
        </w:tabs>
        <w:spacing w:line="569" w:lineRule="auto"/>
        <w:ind w:left="1080" w:right="380" w:hanging="360"/>
        <w:rPr>
          <w:rFonts w:eastAsia="Times New Roman"/>
          <w:sz w:val="23"/>
          <w:szCs w:val="23"/>
        </w:rPr>
      </w:pPr>
      <w:r>
        <w:rPr>
          <w:rFonts w:eastAsia="Times New Roman"/>
          <w:sz w:val="23"/>
          <w:szCs w:val="23"/>
        </w:rPr>
        <w:t>Gearhardt AN, Corbin WR, Brownell KD. Preliminary validation of the Yale Food Addiction Scale. Appetite. 2009;52:430–436. doi: 10.1016/j.appet.2008.12.003.</w:t>
      </w:r>
    </w:p>
    <w:p w:rsidR="00D549E2" w:rsidRDefault="00D549E2">
      <w:pPr>
        <w:spacing w:line="85" w:lineRule="exact"/>
        <w:rPr>
          <w:rFonts w:eastAsia="Times New Roman"/>
          <w:sz w:val="23"/>
          <w:szCs w:val="23"/>
        </w:rPr>
      </w:pPr>
    </w:p>
    <w:p w:rsidR="00D549E2" w:rsidRDefault="001B5197">
      <w:pPr>
        <w:numPr>
          <w:ilvl w:val="0"/>
          <w:numId w:val="11"/>
        </w:numPr>
        <w:tabs>
          <w:tab w:val="left" w:pos="1080"/>
        </w:tabs>
        <w:spacing w:line="520" w:lineRule="auto"/>
        <w:ind w:left="1080" w:right="800" w:hanging="360"/>
        <w:rPr>
          <w:rFonts w:eastAsia="Times New Roman"/>
          <w:sz w:val="24"/>
          <w:szCs w:val="24"/>
        </w:rPr>
      </w:pPr>
      <w:r>
        <w:rPr>
          <w:rFonts w:eastAsia="Times New Roman"/>
          <w:sz w:val="24"/>
          <w:szCs w:val="24"/>
        </w:rPr>
        <w:t>Gratz KL, Roemer L. Multidimensional assessment of emotion regulation and dysregulation: Development, factor structure, and initial validation of the difficulties in emotion regulation scale. Psychopathol Behav Assessm. 2004;26:41–54. doi: 10.1023/B:JOBA.0000007455.08539.94.</w:t>
      </w:r>
    </w:p>
    <w:p w:rsidR="00D549E2" w:rsidRDefault="00D549E2">
      <w:pPr>
        <w:spacing w:line="128" w:lineRule="exact"/>
        <w:rPr>
          <w:sz w:val="20"/>
          <w:szCs w:val="20"/>
        </w:rPr>
      </w:pPr>
    </w:p>
    <w:p w:rsidR="00D549E2" w:rsidRDefault="001B5197">
      <w:pPr>
        <w:spacing w:line="520" w:lineRule="auto"/>
        <w:ind w:left="1080" w:right="420" w:hanging="359"/>
        <w:rPr>
          <w:sz w:val="20"/>
          <w:szCs w:val="20"/>
        </w:rPr>
      </w:pPr>
      <w:r>
        <w:rPr>
          <w:rFonts w:eastAsia="Times New Roman"/>
          <w:sz w:val="24"/>
          <w:szCs w:val="24"/>
        </w:rPr>
        <w:t>33.Hausberg MC, Schulz H, Piegler T, Happach CG, Klöpper M, Brütt AL, et al. Is a self-rated instrument appropriate to assess mentalization in patients with mental disorders? Development and first validation of the mentalization questionnaire (MZQ). Psychother Res. 2012;22:699–709. doi: 10.1080/10503307.2012.709325.</w:t>
      </w:r>
    </w:p>
    <w:p w:rsidR="00D549E2" w:rsidRDefault="00D549E2">
      <w:pPr>
        <w:spacing w:line="128" w:lineRule="exact"/>
        <w:rPr>
          <w:sz w:val="20"/>
          <w:szCs w:val="20"/>
        </w:rPr>
      </w:pPr>
    </w:p>
    <w:p w:rsidR="00D549E2" w:rsidRDefault="001B5197">
      <w:pPr>
        <w:numPr>
          <w:ilvl w:val="0"/>
          <w:numId w:val="12"/>
        </w:numPr>
        <w:tabs>
          <w:tab w:val="left" w:pos="1080"/>
        </w:tabs>
        <w:ind w:left="1080" w:hanging="360"/>
        <w:rPr>
          <w:rFonts w:eastAsia="Times New Roman"/>
          <w:sz w:val="24"/>
          <w:szCs w:val="24"/>
        </w:rPr>
      </w:pPr>
      <w:r>
        <w:rPr>
          <w:rFonts w:eastAsia="Times New Roman"/>
          <w:sz w:val="24"/>
          <w:szCs w:val="24"/>
        </w:rPr>
        <w:t>Lynam DR, Smith GT, Whiteside SP, Cyders MA. The UPPS-P: Assessing five</w:t>
      </w:r>
    </w:p>
    <w:p w:rsidR="00D549E2" w:rsidRDefault="00D549E2">
      <w:pPr>
        <w:spacing w:line="304" w:lineRule="exact"/>
        <w:rPr>
          <w:rFonts w:eastAsia="Times New Roman"/>
          <w:sz w:val="24"/>
          <w:szCs w:val="24"/>
        </w:rPr>
      </w:pPr>
    </w:p>
    <w:p w:rsidR="00D549E2" w:rsidRDefault="001B5197">
      <w:pPr>
        <w:ind w:left="1080"/>
        <w:rPr>
          <w:rFonts w:eastAsia="Times New Roman"/>
          <w:sz w:val="24"/>
          <w:szCs w:val="24"/>
        </w:rPr>
      </w:pPr>
      <w:r>
        <w:rPr>
          <w:rFonts w:eastAsia="Times New Roman"/>
          <w:sz w:val="24"/>
          <w:szCs w:val="24"/>
        </w:rPr>
        <w:t>personality pathways to impulsive behavior. West Lafayette: Purdue University;</w:t>
      </w:r>
    </w:p>
    <w:p w:rsidR="00D549E2" w:rsidRDefault="00D549E2">
      <w:pPr>
        <w:sectPr w:rsidR="00D549E2">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28" w:name="page28"/>
      <w:bookmarkEnd w:id="28"/>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1080"/>
        <w:rPr>
          <w:sz w:val="20"/>
          <w:szCs w:val="20"/>
        </w:rPr>
      </w:pPr>
      <w:r>
        <w:rPr>
          <w:rFonts w:eastAsia="Times New Roman"/>
          <w:sz w:val="24"/>
          <w:szCs w:val="24"/>
        </w:rPr>
        <w:t>2006 (Unpublished Report).</w:t>
      </w:r>
    </w:p>
    <w:p w:rsidR="00D549E2" w:rsidRDefault="00D549E2">
      <w:pPr>
        <w:spacing w:line="200" w:lineRule="exact"/>
        <w:rPr>
          <w:sz w:val="20"/>
          <w:szCs w:val="20"/>
        </w:rPr>
      </w:pPr>
    </w:p>
    <w:p w:rsidR="00D549E2" w:rsidRDefault="00D549E2">
      <w:pPr>
        <w:spacing w:line="264" w:lineRule="exact"/>
        <w:rPr>
          <w:sz w:val="20"/>
          <w:szCs w:val="20"/>
        </w:rPr>
      </w:pPr>
    </w:p>
    <w:p w:rsidR="00D549E2" w:rsidRDefault="001B5197">
      <w:pPr>
        <w:numPr>
          <w:ilvl w:val="0"/>
          <w:numId w:val="13"/>
        </w:numPr>
        <w:tabs>
          <w:tab w:val="left" w:pos="1080"/>
        </w:tabs>
        <w:spacing w:line="528" w:lineRule="auto"/>
        <w:ind w:left="1080" w:right="540" w:hanging="360"/>
        <w:rPr>
          <w:rFonts w:eastAsia="Times New Roman"/>
          <w:sz w:val="24"/>
          <w:szCs w:val="24"/>
        </w:rPr>
      </w:pPr>
      <w:r>
        <w:rPr>
          <w:rFonts w:eastAsia="Times New Roman"/>
          <w:sz w:val="24"/>
          <w:szCs w:val="24"/>
        </w:rPr>
        <w:t xml:space="preserve">Whiteside SP, Lynam DR, Miller JD, Reynolds SK. Validation of the UPPS impulsive behaviour scale: A four-factor model of impulsivity. Eur J Personality. 2005;19:559–574. doi: </w:t>
      </w:r>
      <w:hyperlink r:id="rId16">
        <w:r>
          <w:rPr>
            <w:rFonts w:eastAsia="Times New Roman"/>
            <w:sz w:val="24"/>
            <w:szCs w:val="24"/>
          </w:rPr>
          <w:t>10.1002/per.556.</w:t>
        </w:r>
      </w:hyperlink>
    </w:p>
    <w:p w:rsidR="00D549E2" w:rsidRDefault="00D549E2">
      <w:pPr>
        <w:spacing w:line="118" w:lineRule="exact"/>
        <w:rPr>
          <w:rFonts w:eastAsia="Times New Roman"/>
          <w:sz w:val="24"/>
          <w:szCs w:val="24"/>
        </w:rPr>
      </w:pPr>
    </w:p>
    <w:p w:rsidR="00D549E2" w:rsidRDefault="001B5197">
      <w:pPr>
        <w:numPr>
          <w:ilvl w:val="0"/>
          <w:numId w:val="13"/>
        </w:numPr>
        <w:tabs>
          <w:tab w:val="left" w:pos="1080"/>
        </w:tabs>
        <w:spacing w:line="535" w:lineRule="auto"/>
        <w:ind w:left="1080" w:right="640" w:hanging="360"/>
        <w:rPr>
          <w:rFonts w:eastAsia="Times New Roman"/>
          <w:sz w:val="24"/>
          <w:szCs w:val="24"/>
        </w:rPr>
      </w:pPr>
      <w:r>
        <w:rPr>
          <w:rFonts w:eastAsia="Times New Roman"/>
          <w:sz w:val="24"/>
          <w:szCs w:val="24"/>
        </w:rPr>
        <w:t>Greeno CG, Wing RR. Stress-induced eating. Psychol Bull. 1994;115:444–464. doi: 10.1037/0033-2909.115.3.444.</w:t>
      </w:r>
    </w:p>
    <w:p w:rsidR="00D549E2" w:rsidRDefault="00D549E2">
      <w:pPr>
        <w:spacing w:line="109" w:lineRule="exact"/>
        <w:rPr>
          <w:rFonts w:eastAsia="Times New Roman"/>
          <w:sz w:val="24"/>
          <w:szCs w:val="24"/>
        </w:rPr>
      </w:pPr>
    </w:p>
    <w:p w:rsidR="00D549E2" w:rsidRDefault="001B5197">
      <w:pPr>
        <w:numPr>
          <w:ilvl w:val="0"/>
          <w:numId w:val="13"/>
        </w:numPr>
        <w:tabs>
          <w:tab w:val="left" w:pos="1080"/>
        </w:tabs>
        <w:spacing w:line="528" w:lineRule="auto"/>
        <w:ind w:left="1080" w:right="400" w:hanging="360"/>
        <w:rPr>
          <w:rFonts w:eastAsia="Times New Roman"/>
          <w:sz w:val="24"/>
          <w:szCs w:val="24"/>
        </w:rPr>
      </w:pPr>
      <w:r>
        <w:rPr>
          <w:rFonts w:eastAsia="Times New Roman"/>
          <w:sz w:val="24"/>
          <w:szCs w:val="24"/>
        </w:rPr>
        <w:t>Gianini LM, White MA, Masheb RM. Eating Pathology, Emotion Regulation, and Emotional Overeating in Obese Adults with Binge Eating Disorder. Eat Behav. 2013;14:309–313. doi: 10.1016/j.eatbeh.2013.05.008.</w:t>
      </w:r>
    </w:p>
    <w:p w:rsidR="00D549E2" w:rsidRDefault="00D549E2">
      <w:pPr>
        <w:spacing w:line="98" w:lineRule="exact"/>
        <w:rPr>
          <w:rFonts w:eastAsia="Times New Roman"/>
          <w:sz w:val="24"/>
          <w:szCs w:val="24"/>
        </w:rPr>
      </w:pPr>
    </w:p>
    <w:p w:rsidR="00D549E2" w:rsidRDefault="001B5197">
      <w:pPr>
        <w:numPr>
          <w:ilvl w:val="0"/>
          <w:numId w:val="13"/>
        </w:numPr>
        <w:tabs>
          <w:tab w:val="left" w:pos="1080"/>
        </w:tabs>
        <w:spacing w:line="552" w:lineRule="auto"/>
        <w:ind w:left="1080" w:right="380" w:hanging="360"/>
        <w:rPr>
          <w:rFonts w:eastAsia="Times New Roman"/>
          <w:sz w:val="24"/>
          <w:szCs w:val="24"/>
        </w:rPr>
      </w:pPr>
      <w:r>
        <w:rPr>
          <w:rFonts w:eastAsia="Times New Roman"/>
          <w:sz w:val="24"/>
          <w:szCs w:val="24"/>
        </w:rPr>
        <w:t xml:space="preserve">Singh M. Mood, food and obesity. Front Psychol. 2014;5:925. doi: </w:t>
      </w:r>
      <w:hyperlink r:id="rId17">
        <w:r>
          <w:rPr>
            <w:rFonts w:eastAsia="Times New Roman"/>
            <w:sz w:val="24"/>
            <w:szCs w:val="24"/>
          </w:rPr>
          <w:t>10.3389/fpsyg.</w:t>
        </w:r>
      </w:hyperlink>
      <w:r>
        <w:rPr>
          <w:rFonts w:eastAsia="Times New Roman"/>
          <w:sz w:val="24"/>
          <w:szCs w:val="24"/>
        </w:rPr>
        <w:t xml:space="preserve"> </w:t>
      </w:r>
      <w:hyperlink r:id="rId18">
        <w:r>
          <w:rPr>
            <w:rFonts w:eastAsia="Times New Roman"/>
            <w:sz w:val="24"/>
            <w:szCs w:val="24"/>
          </w:rPr>
          <w:t>2014.00925.</w:t>
        </w:r>
      </w:hyperlink>
    </w:p>
    <w:p w:rsidR="00D549E2" w:rsidRDefault="00D549E2">
      <w:pPr>
        <w:spacing w:line="70" w:lineRule="exact"/>
        <w:rPr>
          <w:rFonts w:eastAsia="Times New Roman"/>
          <w:sz w:val="24"/>
          <w:szCs w:val="24"/>
        </w:rPr>
      </w:pPr>
    </w:p>
    <w:p w:rsidR="00D549E2" w:rsidRDefault="001B5197">
      <w:pPr>
        <w:numPr>
          <w:ilvl w:val="0"/>
          <w:numId w:val="13"/>
        </w:numPr>
        <w:tabs>
          <w:tab w:val="left" w:pos="1080"/>
        </w:tabs>
        <w:spacing w:line="526" w:lineRule="auto"/>
        <w:ind w:left="1080" w:right="840" w:hanging="360"/>
        <w:rPr>
          <w:rFonts w:eastAsia="Times New Roman"/>
          <w:sz w:val="24"/>
          <w:szCs w:val="24"/>
        </w:rPr>
      </w:pPr>
      <w:r>
        <w:rPr>
          <w:rFonts w:eastAsia="Times New Roman"/>
          <w:sz w:val="24"/>
          <w:szCs w:val="24"/>
        </w:rPr>
        <w:t>Michopoulos V, Powers A, Moore C, Villarreal S, Ressler KJ, Bradley B. The mediating role of emotion dysregulation and depression on the relationship between childhood trauma exposure and emotional eating. Appetite. 2015;91:129–136. doi: 10.1016/j.appet.2015.03.036.</w:t>
      </w:r>
    </w:p>
    <w:p w:rsidR="00D549E2" w:rsidRDefault="00D549E2">
      <w:pPr>
        <w:spacing w:line="100" w:lineRule="exact"/>
        <w:rPr>
          <w:rFonts w:eastAsia="Times New Roman"/>
          <w:sz w:val="24"/>
          <w:szCs w:val="24"/>
        </w:rPr>
      </w:pPr>
    </w:p>
    <w:p w:rsidR="00D549E2" w:rsidRDefault="001B5197">
      <w:pPr>
        <w:numPr>
          <w:ilvl w:val="0"/>
          <w:numId w:val="13"/>
        </w:numPr>
        <w:tabs>
          <w:tab w:val="left" w:pos="1080"/>
        </w:tabs>
        <w:spacing w:line="552" w:lineRule="auto"/>
        <w:ind w:left="1080" w:right="820" w:hanging="360"/>
        <w:rPr>
          <w:rFonts w:eastAsia="Times New Roman"/>
          <w:sz w:val="24"/>
          <w:szCs w:val="24"/>
        </w:rPr>
      </w:pPr>
      <w:r>
        <w:rPr>
          <w:rFonts w:eastAsia="Times New Roman"/>
          <w:sz w:val="24"/>
          <w:szCs w:val="24"/>
        </w:rPr>
        <w:t xml:space="preserve">Oliver G, Wardle J. Perceived effects of stress on food choice. Physiol Behav. 1999;66:511–515. doi: </w:t>
      </w:r>
      <w:hyperlink r:id="rId19">
        <w:r>
          <w:rPr>
            <w:rFonts w:eastAsia="Times New Roman"/>
            <w:sz w:val="24"/>
            <w:szCs w:val="24"/>
          </w:rPr>
          <w:t>10.1016/S0031-9384(98)00322-9.</w:t>
        </w:r>
      </w:hyperlink>
    </w:p>
    <w:p w:rsidR="00D549E2" w:rsidRDefault="00D549E2">
      <w:pPr>
        <w:spacing w:line="70" w:lineRule="exact"/>
        <w:rPr>
          <w:rFonts w:eastAsia="Times New Roman"/>
          <w:sz w:val="24"/>
          <w:szCs w:val="24"/>
        </w:rPr>
      </w:pPr>
    </w:p>
    <w:p w:rsidR="00D549E2" w:rsidRDefault="001B5197">
      <w:pPr>
        <w:numPr>
          <w:ilvl w:val="0"/>
          <w:numId w:val="13"/>
        </w:numPr>
        <w:tabs>
          <w:tab w:val="left" w:pos="1080"/>
        </w:tabs>
        <w:spacing w:line="552" w:lineRule="auto"/>
        <w:ind w:left="1080" w:right="1140" w:hanging="360"/>
        <w:rPr>
          <w:rFonts w:eastAsia="Times New Roman"/>
          <w:sz w:val="24"/>
          <w:szCs w:val="24"/>
        </w:rPr>
      </w:pPr>
      <w:r>
        <w:rPr>
          <w:rFonts w:eastAsia="Times New Roman"/>
          <w:sz w:val="24"/>
          <w:szCs w:val="24"/>
        </w:rPr>
        <w:t>Oliver G, Wardle J, Gibson EL. Stress and food choice: a laboratory study. Psychosom Med. 2000;62:853–865.</w:t>
      </w:r>
    </w:p>
    <w:p w:rsidR="00D549E2" w:rsidRDefault="00D549E2">
      <w:pPr>
        <w:sectPr w:rsidR="00D549E2">
          <w:pgSz w:w="12240" w:h="15840"/>
          <w:pgMar w:top="199" w:right="1440" w:bottom="1091" w:left="1440" w:header="0" w:footer="0" w:gutter="0"/>
          <w:cols w:space="720" w:equalWidth="0">
            <w:col w:w="9360"/>
          </w:cols>
        </w:sectPr>
      </w:pPr>
    </w:p>
    <w:p w:rsidR="00D549E2" w:rsidRDefault="00D549E2">
      <w:pPr>
        <w:spacing w:line="71" w:lineRule="exact"/>
        <w:rPr>
          <w:rFonts w:eastAsia="Times New Roman"/>
          <w:sz w:val="24"/>
          <w:szCs w:val="24"/>
        </w:rPr>
      </w:pPr>
    </w:p>
    <w:p w:rsidR="00D549E2" w:rsidRDefault="001B5197">
      <w:pPr>
        <w:ind w:left="720"/>
        <w:rPr>
          <w:sz w:val="20"/>
          <w:szCs w:val="20"/>
        </w:rPr>
      </w:pPr>
      <w:r>
        <w:rPr>
          <w:rFonts w:eastAsia="Times New Roman"/>
          <w:sz w:val="23"/>
          <w:szCs w:val="23"/>
        </w:rPr>
        <w:t>42. Yau YH, Potenza MN. Stress and eating behaviors. Minerva Endocrinol.</w:t>
      </w:r>
    </w:p>
    <w:p w:rsidR="00D549E2" w:rsidRDefault="00D549E2">
      <w:pPr>
        <w:sectPr w:rsidR="00D549E2">
          <w:type w:val="continuous"/>
          <w:pgSz w:w="12240" w:h="15840"/>
          <w:pgMar w:top="199" w:right="1440" w:bottom="1091" w:left="1440" w:header="0" w:footer="0" w:gutter="0"/>
          <w:cols w:space="720" w:equalWidth="0">
            <w:col w:w="9360"/>
          </w:cols>
        </w:sectPr>
      </w:pPr>
    </w:p>
    <w:p w:rsidR="00D549E2" w:rsidRDefault="001B5197">
      <w:pPr>
        <w:tabs>
          <w:tab w:val="left" w:pos="5160"/>
        </w:tabs>
        <w:ind w:left="2340"/>
        <w:rPr>
          <w:sz w:val="20"/>
          <w:szCs w:val="20"/>
        </w:rPr>
      </w:pPr>
      <w:bookmarkStart w:id="29" w:name="page29"/>
      <w:bookmarkEnd w:id="29"/>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1080"/>
        <w:rPr>
          <w:sz w:val="20"/>
          <w:szCs w:val="20"/>
        </w:rPr>
      </w:pPr>
      <w:r>
        <w:rPr>
          <w:rFonts w:eastAsia="Times New Roman"/>
          <w:sz w:val="24"/>
          <w:szCs w:val="24"/>
        </w:rPr>
        <w:t>2013:38:255–267.</w:t>
      </w:r>
    </w:p>
    <w:p w:rsidR="00D549E2" w:rsidRDefault="00D549E2">
      <w:pPr>
        <w:spacing w:line="200" w:lineRule="exact"/>
        <w:rPr>
          <w:sz w:val="20"/>
          <w:szCs w:val="20"/>
        </w:rPr>
      </w:pPr>
    </w:p>
    <w:p w:rsidR="00D549E2" w:rsidRDefault="00D549E2">
      <w:pPr>
        <w:spacing w:line="264" w:lineRule="exact"/>
        <w:rPr>
          <w:sz w:val="20"/>
          <w:szCs w:val="20"/>
        </w:rPr>
      </w:pPr>
    </w:p>
    <w:p w:rsidR="00D549E2" w:rsidRDefault="001B5197">
      <w:pPr>
        <w:numPr>
          <w:ilvl w:val="0"/>
          <w:numId w:val="14"/>
        </w:numPr>
        <w:tabs>
          <w:tab w:val="left" w:pos="1080"/>
        </w:tabs>
        <w:spacing w:line="526" w:lineRule="auto"/>
        <w:ind w:left="1080" w:right="420" w:hanging="360"/>
        <w:rPr>
          <w:rFonts w:eastAsia="Times New Roman"/>
          <w:sz w:val="24"/>
          <w:szCs w:val="24"/>
        </w:rPr>
      </w:pPr>
      <w:r>
        <w:rPr>
          <w:rFonts w:eastAsia="Times New Roman"/>
          <w:sz w:val="24"/>
          <w:szCs w:val="24"/>
        </w:rPr>
        <w:t>Willner P, Benton D, Brown E, Cheeta S, Davies G, Morgan J, et al. “Depression” increases “craving” for sweet rewards in animal and human models of depression and craving. Psychopharmacology. 1998;136:272–283. doi: 10.1007/ s002130050566.</w:t>
      </w:r>
    </w:p>
    <w:p w:rsidR="00D549E2" w:rsidRDefault="00D549E2">
      <w:pPr>
        <w:spacing w:line="100" w:lineRule="exact"/>
        <w:rPr>
          <w:rFonts w:eastAsia="Times New Roman"/>
          <w:sz w:val="24"/>
          <w:szCs w:val="24"/>
        </w:rPr>
      </w:pPr>
    </w:p>
    <w:p w:rsidR="00D549E2" w:rsidRDefault="001B5197">
      <w:pPr>
        <w:numPr>
          <w:ilvl w:val="0"/>
          <w:numId w:val="14"/>
        </w:numPr>
        <w:tabs>
          <w:tab w:val="left" w:pos="1080"/>
        </w:tabs>
        <w:spacing w:line="528" w:lineRule="auto"/>
        <w:ind w:left="1080" w:right="680" w:hanging="360"/>
        <w:rPr>
          <w:rFonts w:eastAsia="Times New Roman"/>
          <w:sz w:val="24"/>
          <w:szCs w:val="24"/>
        </w:rPr>
      </w:pPr>
      <w:r>
        <w:rPr>
          <w:rFonts w:eastAsia="Times New Roman"/>
          <w:sz w:val="24"/>
          <w:szCs w:val="24"/>
        </w:rPr>
        <w:t xml:space="preserve">Zellner DA, Loaiza S, Gonzalez Z, Pita J, Morales J, Pecora D, et al. Food selection changes under stress. Physiol Behav. 2006;87:789–793. doi: </w:t>
      </w:r>
      <w:hyperlink r:id="rId20">
        <w:r>
          <w:rPr>
            <w:rFonts w:eastAsia="Times New Roman"/>
            <w:sz w:val="24"/>
            <w:szCs w:val="24"/>
          </w:rPr>
          <w:t>10.1016/</w:t>
        </w:r>
      </w:hyperlink>
      <w:r>
        <w:rPr>
          <w:rFonts w:eastAsia="Times New Roman"/>
          <w:sz w:val="24"/>
          <w:szCs w:val="24"/>
        </w:rPr>
        <w:t xml:space="preserve"> </w:t>
      </w:r>
      <w:hyperlink r:id="rId21">
        <w:r>
          <w:rPr>
            <w:rFonts w:eastAsia="Times New Roman"/>
            <w:sz w:val="24"/>
            <w:szCs w:val="24"/>
          </w:rPr>
          <w:t>j.physbeh.2006.01.014.</w:t>
        </w:r>
      </w:hyperlink>
    </w:p>
    <w:p w:rsidR="00D549E2" w:rsidRDefault="00D549E2">
      <w:pPr>
        <w:spacing w:line="118" w:lineRule="exact"/>
        <w:rPr>
          <w:rFonts w:eastAsia="Times New Roman"/>
          <w:sz w:val="24"/>
          <w:szCs w:val="24"/>
        </w:rPr>
      </w:pPr>
    </w:p>
    <w:p w:rsidR="00D549E2" w:rsidRDefault="001B5197">
      <w:pPr>
        <w:numPr>
          <w:ilvl w:val="0"/>
          <w:numId w:val="14"/>
        </w:numPr>
        <w:tabs>
          <w:tab w:val="left" w:pos="1080"/>
        </w:tabs>
        <w:spacing w:line="528" w:lineRule="auto"/>
        <w:ind w:left="1080" w:right="720" w:hanging="360"/>
        <w:rPr>
          <w:rFonts w:eastAsia="Times New Roman"/>
          <w:sz w:val="24"/>
          <w:szCs w:val="24"/>
        </w:rPr>
      </w:pPr>
      <w:r>
        <w:rPr>
          <w:rFonts w:eastAsia="Times New Roman"/>
          <w:sz w:val="24"/>
          <w:szCs w:val="24"/>
        </w:rPr>
        <w:t xml:space="preserve">Fletcher BC, Pine KJ, Woodbridge Z, Nash A. How visual images of chocolate affect the craving and guilt of female dieters. Appetite. 2007;48:211–217. doi: </w:t>
      </w:r>
      <w:hyperlink r:id="rId22">
        <w:r>
          <w:rPr>
            <w:rFonts w:eastAsia="Times New Roman"/>
            <w:sz w:val="24"/>
            <w:szCs w:val="24"/>
          </w:rPr>
          <w:t>10.1016/j.appet.2006.09.002.</w:t>
        </w:r>
      </w:hyperlink>
    </w:p>
    <w:p w:rsidR="00D549E2" w:rsidRDefault="00D549E2">
      <w:pPr>
        <w:spacing w:line="98" w:lineRule="exact"/>
        <w:rPr>
          <w:rFonts w:eastAsia="Times New Roman"/>
          <w:sz w:val="24"/>
          <w:szCs w:val="24"/>
        </w:rPr>
      </w:pPr>
    </w:p>
    <w:p w:rsidR="00D549E2" w:rsidRDefault="001B5197">
      <w:pPr>
        <w:numPr>
          <w:ilvl w:val="0"/>
          <w:numId w:val="14"/>
        </w:numPr>
        <w:tabs>
          <w:tab w:val="left" w:pos="1080"/>
        </w:tabs>
        <w:spacing w:line="587" w:lineRule="auto"/>
        <w:ind w:left="1080" w:right="760" w:hanging="360"/>
        <w:rPr>
          <w:rFonts w:eastAsia="Times New Roman"/>
          <w:sz w:val="23"/>
          <w:szCs w:val="23"/>
        </w:rPr>
      </w:pPr>
      <w:r>
        <w:rPr>
          <w:rFonts w:eastAsia="Times New Roman"/>
          <w:sz w:val="23"/>
          <w:szCs w:val="23"/>
        </w:rPr>
        <w:t>Lowe MR, Maycock, B. Restraint, disinhibition, hunger and negative affect eating. Addict Behav. 1988;13:369–377. doi: 10.1016/0306-4603(88)90043-3.</w:t>
      </w:r>
    </w:p>
    <w:p w:rsidR="00D549E2" w:rsidRDefault="00D549E2">
      <w:pPr>
        <w:spacing w:line="46" w:lineRule="exact"/>
        <w:rPr>
          <w:rFonts w:eastAsia="Times New Roman"/>
          <w:sz w:val="23"/>
          <w:szCs w:val="23"/>
        </w:rPr>
      </w:pPr>
    </w:p>
    <w:p w:rsidR="00D549E2" w:rsidRDefault="001B5197">
      <w:pPr>
        <w:numPr>
          <w:ilvl w:val="0"/>
          <w:numId w:val="14"/>
        </w:numPr>
        <w:tabs>
          <w:tab w:val="left" w:pos="1080"/>
        </w:tabs>
        <w:ind w:left="1080" w:hanging="360"/>
        <w:rPr>
          <w:rFonts w:eastAsia="Times New Roman"/>
          <w:sz w:val="24"/>
          <w:szCs w:val="24"/>
        </w:rPr>
      </w:pPr>
      <w:r>
        <w:rPr>
          <w:rFonts w:eastAsia="Times New Roman"/>
          <w:sz w:val="24"/>
          <w:szCs w:val="24"/>
        </w:rPr>
        <w:t>Gibson EL. Emotional influences on food choice: sensory, physiological and</w:t>
      </w:r>
    </w:p>
    <w:p w:rsidR="00D549E2" w:rsidRDefault="00D549E2">
      <w:pPr>
        <w:spacing w:line="324" w:lineRule="exact"/>
        <w:rPr>
          <w:rFonts w:eastAsia="Times New Roman"/>
          <w:sz w:val="24"/>
          <w:szCs w:val="24"/>
        </w:rPr>
      </w:pPr>
    </w:p>
    <w:p w:rsidR="00D549E2" w:rsidRDefault="001B5197">
      <w:pPr>
        <w:spacing w:line="535" w:lineRule="auto"/>
        <w:ind w:left="1080" w:right="520"/>
        <w:rPr>
          <w:rFonts w:eastAsia="Times New Roman"/>
          <w:sz w:val="24"/>
          <w:szCs w:val="24"/>
        </w:rPr>
      </w:pPr>
      <w:r>
        <w:rPr>
          <w:rFonts w:eastAsia="Times New Roman"/>
          <w:sz w:val="24"/>
          <w:szCs w:val="24"/>
        </w:rPr>
        <w:t xml:space="preserve">psychological pathways. Physiol Behav. 2006;89:53–61. doi: </w:t>
      </w:r>
      <w:hyperlink r:id="rId23">
        <w:r>
          <w:rPr>
            <w:rFonts w:eastAsia="Times New Roman"/>
            <w:sz w:val="24"/>
            <w:szCs w:val="24"/>
          </w:rPr>
          <w:t>10.1016/j.physbeh.</w:t>
        </w:r>
      </w:hyperlink>
      <w:r>
        <w:rPr>
          <w:rFonts w:eastAsia="Times New Roman"/>
          <w:sz w:val="24"/>
          <w:szCs w:val="24"/>
        </w:rPr>
        <w:t xml:space="preserve"> </w:t>
      </w:r>
      <w:hyperlink r:id="rId24">
        <w:r>
          <w:rPr>
            <w:rFonts w:eastAsia="Times New Roman"/>
            <w:sz w:val="24"/>
            <w:szCs w:val="24"/>
          </w:rPr>
          <w:t>2006.01.024.</w:t>
        </w:r>
      </w:hyperlink>
    </w:p>
    <w:p w:rsidR="00D549E2" w:rsidRDefault="00D549E2">
      <w:pPr>
        <w:spacing w:line="109" w:lineRule="exact"/>
        <w:rPr>
          <w:rFonts w:eastAsia="Times New Roman"/>
          <w:sz w:val="24"/>
          <w:szCs w:val="24"/>
        </w:rPr>
      </w:pPr>
    </w:p>
    <w:p w:rsidR="00D549E2" w:rsidRDefault="001B5197">
      <w:pPr>
        <w:numPr>
          <w:ilvl w:val="0"/>
          <w:numId w:val="14"/>
        </w:numPr>
        <w:tabs>
          <w:tab w:val="left" w:pos="1080"/>
        </w:tabs>
        <w:spacing w:line="528" w:lineRule="auto"/>
        <w:ind w:left="1080" w:right="820" w:hanging="360"/>
        <w:rPr>
          <w:rFonts w:eastAsia="Times New Roman"/>
          <w:sz w:val="24"/>
          <w:szCs w:val="24"/>
        </w:rPr>
      </w:pPr>
      <w:r>
        <w:rPr>
          <w:rFonts w:eastAsia="Times New Roman"/>
          <w:sz w:val="24"/>
          <w:szCs w:val="24"/>
        </w:rPr>
        <w:t>Monell E, Hogdahl L, Mantilla EF, Birgegard A. Emotion dysregulation, self-image and eating disorder symptoms in University Women. J Eat Disord. 2015;3:44. doi: 10.1186/s40337-015-0083-x .</w:t>
      </w:r>
    </w:p>
    <w:p w:rsidR="00D549E2" w:rsidRDefault="00D549E2">
      <w:pPr>
        <w:sectPr w:rsidR="00D549E2">
          <w:pgSz w:w="12240" w:h="15840"/>
          <w:pgMar w:top="199" w:right="1440" w:bottom="1440" w:left="1440" w:header="0" w:footer="0" w:gutter="0"/>
          <w:cols w:space="720" w:equalWidth="0">
            <w:col w:w="9360"/>
          </w:cols>
        </w:sectPr>
      </w:pPr>
    </w:p>
    <w:p w:rsidR="00D549E2" w:rsidRDefault="00D549E2">
      <w:pPr>
        <w:spacing w:line="99" w:lineRule="exact"/>
        <w:rPr>
          <w:rFonts w:eastAsia="Times New Roman"/>
          <w:sz w:val="24"/>
          <w:szCs w:val="24"/>
        </w:rPr>
      </w:pPr>
    </w:p>
    <w:p w:rsidR="00D549E2" w:rsidRDefault="001B5197">
      <w:pPr>
        <w:ind w:left="720"/>
        <w:rPr>
          <w:sz w:val="20"/>
          <w:szCs w:val="20"/>
        </w:rPr>
      </w:pPr>
      <w:r>
        <w:rPr>
          <w:rFonts w:eastAsia="Times New Roman"/>
          <w:sz w:val="23"/>
          <w:szCs w:val="23"/>
        </w:rPr>
        <w:t>49. Cooper JL, O'Shea AE, Atkinson MJ, Wade TD. Examination of the difficulties in</w:t>
      </w:r>
    </w:p>
    <w:p w:rsidR="00D549E2" w:rsidRDefault="00D549E2">
      <w:pPr>
        <w:sectPr w:rsidR="00D549E2">
          <w:type w:val="continuous"/>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30" w:name="page30"/>
      <w:bookmarkEnd w:id="30"/>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spacing w:line="535" w:lineRule="auto"/>
        <w:ind w:left="1080" w:right="680"/>
        <w:rPr>
          <w:sz w:val="20"/>
          <w:szCs w:val="20"/>
        </w:rPr>
      </w:pPr>
      <w:r>
        <w:rPr>
          <w:rFonts w:eastAsia="Times New Roman"/>
          <w:sz w:val="24"/>
          <w:szCs w:val="24"/>
        </w:rPr>
        <w:t>emotion regulation scale and its relation to disordered eating in a young female sample. Int J Eat Disord. 2014;47:630–639. doi: 10.1002/eat.22278.</w:t>
      </w:r>
    </w:p>
    <w:p w:rsidR="00D549E2" w:rsidRDefault="00D549E2">
      <w:pPr>
        <w:spacing w:line="110" w:lineRule="exact"/>
        <w:rPr>
          <w:sz w:val="20"/>
          <w:szCs w:val="20"/>
        </w:rPr>
      </w:pPr>
    </w:p>
    <w:p w:rsidR="00D549E2" w:rsidRDefault="001B5197">
      <w:pPr>
        <w:numPr>
          <w:ilvl w:val="0"/>
          <w:numId w:val="15"/>
        </w:numPr>
        <w:tabs>
          <w:tab w:val="left" w:pos="1080"/>
        </w:tabs>
        <w:spacing w:line="520" w:lineRule="auto"/>
        <w:ind w:left="1080" w:right="820" w:hanging="360"/>
        <w:rPr>
          <w:rFonts w:eastAsia="Times New Roman"/>
          <w:sz w:val="24"/>
          <w:szCs w:val="24"/>
        </w:rPr>
      </w:pPr>
      <w:r>
        <w:rPr>
          <w:rFonts w:eastAsia="Times New Roman"/>
          <w:sz w:val="24"/>
          <w:szCs w:val="24"/>
        </w:rPr>
        <w:t>Svaldi, J, Griepenstroh J, Tuschen-Caffier B, Ehring T. Emotion regulation deficits in eating disorders: a marker of eating pathology or general psychopathology? Psychiatr Res. 2012;197:103–111. doi: 10.1016/j.psychres. 2011.11.009.</w:t>
      </w:r>
    </w:p>
    <w:p w:rsidR="00D549E2" w:rsidRDefault="00D549E2">
      <w:pPr>
        <w:spacing w:line="128" w:lineRule="exact"/>
        <w:rPr>
          <w:rFonts w:eastAsia="Times New Roman"/>
          <w:sz w:val="24"/>
          <w:szCs w:val="24"/>
        </w:rPr>
      </w:pPr>
    </w:p>
    <w:p w:rsidR="00D549E2" w:rsidRDefault="001B5197">
      <w:pPr>
        <w:numPr>
          <w:ilvl w:val="0"/>
          <w:numId w:val="15"/>
        </w:numPr>
        <w:tabs>
          <w:tab w:val="left" w:pos="1080"/>
        </w:tabs>
        <w:spacing w:line="528" w:lineRule="auto"/>
        <w:ind w:left="1080" w:right="400" w:hanging="360"/>
        <w:rPr>
          <w:rFonts w:eastAsia="Times New Roman"/>
          <w:sz w:val="24"/>
          <w:szCs w:val="24"/>
        </w:rPr>
      </w:pPr>
      <w:r>
        <w:rPr>
          <w:rFonts w:eastAsia="Times New Roman"/>
          <w:sz w:val="24"/>
          <w:szCs w:val="24"/>
        </w:rPr>
        <w:t>Henriksen RE, Torsheim T, Thuen F. Loneliness, Social Integration and Consumption of Sugar-Containing Beverages: Testing the Social Baseline Theory. PLoS ONE. 2014;9:e104421. doi: 10.1371/journal.pone.0104421.</w:t>
      </w:r>
    </w:p>
    <w:p w:rsidR="00D549E2" w:rsidRDefault="00D549E2">
      <w:pPr>
        <w:spacing w:line="98" w:lineRule="exact"/>
        <w:rPr>
          <w:rFonts w:eastAsia="Times New Roman"/>
          <w:sz w:val="24"/>
          <w:szCs w:val="24"/>
        </w:rPr>
      </w:pPr>
    </w:p>
    <w:p w:rsidR="00D549E2" w:rsidRDefault="001B5197">
      <w:pPr>
        <w:numPr>
          <w:ilvl w:val="0"/>
          <w:numId w:val="15"/>
        </w:numPr>
        <w:tabs>
          <w:tab w:val="left" w:pos="1080"/>
        </w:tabs>
        <w:spacing w:line="528" w:lineRule="auto"/>
        <w:ind w:left="1080" w:right="400" w:hanging="360"/>
        <w:rPr>
          <w:rFonts w:eastAsia="Times New Roman"/>
          <w:sz w:val="24"/>
          <w:szCs w:val="24"/>
        </w:rPr>
      </w:pPr>
      <w:r>
        <w:rPr>
          <w:rFonts w:eastAsia="Times New Roman"/>
          <w:sz w:val="24"/>
          <w:szCs w:val="24"/>
        </w:rPr>
        <w:t>Nikmanesh Z, Kazemi Y, Khosravi M. Role of Feeling of Loneliness and Emotion Regulation Difficulty on Drug Abuse. Int J Med Toxicol Forens Med. 2015;5:185–191.</w:t>
      </w:r>
    </w:p>
    <w:p w:rsidR="00D549E2" w:rsidRDefault="00D549E2">
      <w:pPr>
        <w:spacing w:line="118" w:lineRule="exact"/>
        <w:rPr>
          <w:rFonts w:eastAsia="Times New Roman"/>
          <w:sz w:val="24"/>
          <w:szCs w:val="24"/>
        </w:rPr>
      </w:pPr>
    </w:p>
    <w:p w:rsidR="00D549E2" w:rsidRDefault="001B5197">
      <w:pPr>
        <w:numPr>
          <w:ilvl w:val="0"/>
          <w:numId w:val="15"/>
        </w:numPr>
        <w:tabs>
          <w:tab w:val="left" w:pos="1080"/>
        </w:tabs>
        <w:spacing w:line="520" w:lineRule="auto"/>
        <w:ind w:left="1080" w:right="580" w:hanging="360"/>
        <w:rPr>
          <w:rFonts w:eastAsia="Times New Roman"/>
          <w:sz w:val="24"/>
          <w:szCs w:val="24"/>
        </w:rPr>
      </w:pPr>
      <w:r>
        <w:rPr>
          <w:rFonts w:eastAsia="Times New Roman"/>
          <w:sz w:val="24"/>
          <w:szCs w:val="24"/>
        </w:rPr>
        <w:t>Hosseinbor M, Yassini Ardekani SM, Bakhshani S, Bakhshani S. Emotional and Social Loneliness in Individuals With and Without Substance Dependence Disorder. Int J High Risk Behav Addict. 2014;3:e22688. doi: 10.5812/ijhrba. 22688.</w:t>
      </w:r>
    </w:p>
    <w:p w:rsidR="00D549E2" w:rsidRDefault="00D549E2">
      <w:pPr>
        <w:spacing w:line="128" w:lineRule="exact"/>
        <w:rPr>
          <w:rFonts w:eastAsia="Times New Roman"/>
          <w:sz w:val="24"/>
          <w:szCs w:val="24"/>
        </w:rPr>
      </w:pPr>
    </w:p>
    <w:p w:rsidR="00D549E2" w:rsidRDefault="001B5197">
      <w:pPr>
        <w:numPr>
          <w:ilvl w:val="0"/>
          <w:numId w:val="15"/>
        </w:numPr>
        <w:tabs>
          <w:tab w:val="left" w:pos="1080"/>
        </w:tabs>
        <w:spacing w:line="528" w:lineRule="auto"/>
        <w:ind w:left="1080" w:right="640" w:hanging="360"/>
        <w:rPr>
          <w:rFonts w:eastAsia="Times New Roman"/>
          <w:sz w:val="24"/>
          <w:szCs w:val="24"/>
        </w:rPr>
      </w:pPr>
      <w:r>
        <w:rPr>
          <w:rFonts w:eastAsia="Times New Roman"/>
          <w:sz w:val="24"/>
          <w:szCs w:val="24"/>
        </w:rPr>
        <w:t xml:space="preserve">Özdemir Y, Kuzucu Y, Ak S. Depression, loneliness and internet addiction: how important is low self-control? Comput Hum Behav. 2014;34:284-290. doi: </w:t>
      </w:r>
      <w:hyperlink r:id="rId25">
        <w:r>
          <w:rPr>
            <w:rFonts w:eastAsia="Times New Roman"/>
            <w:sz w:val="24"/>
            <w:szCs w:val="24"/>
          </w:rPr>
          <w:t>10.1016/j.chb.2014.02.009.</w:t>
        </w:r>
      </w:hyperlink>
    </w:p>
    <w:p w:rsidR="00D549E2" w:rsidRDefault="00D549E2">
      <w:pPr>
        <w:sectPr w:rsidR="00D549E2">
          <w:pgSz w:w="12240" w:h="15840"/>
          <w:pgMar w:top="199" w:right="1440" w:bottom="1440" w:left="1440" w:header="0" w:footer="0" w:gutter="0"/>
          <w:cols w:space="720" w:equalWidth="0">
            <w:col w:w="9360"/>
          </w:cols>
        </w:sectPr>
      </w:pPr>
    </w:p>
    <w:p w:rsidR="00D549E2" w:rsidRDefault="00D549E2">
      <w:pPr>
        <w:spacing w:line="99" w:lineRule="exact"/>
        <w:rPr>
          <w:sz w:val="20"/>
          <w:szCs w:val="20"/>
        </w:rPr>
      </w:pPr>
    </w:p>
    <w:p w:rsidR="00D549E2" w:rsidRDefault="001B5197">
      <w:pPr>
        <w:ind w:left="720"/>
        <w:rPr>
          <w:sz w:val="20"/>
          <w:szCs w:val="20"/>
        </w:rPr>
      </w:pPr>
      <w:r>
        <w:rPr>
          <w:rFonts w:eastAsia="Times New Roman"/>
          <w:sz w:val="23"/>
          <w:szCs w:val="23"/>
        </w:rPr>
        <w:t>55. Pontes HM, Griffiths MD, Patrão IM. Internet Addiction and Loneliness Among</w:t>
      </w:r>
    </w:p>
    <w:p w:rsidR="00D549E2" w:rsidRDefault="00D549E2">
      <w:pPr>
        <w:sectPr w:rsidR="00D549E2">
          <w:type w:val="continuous"/>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31" w:name="page31"/>
      <w:bookmarkEnd w:id="31"/>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1080"/>
        <w:rPr>
          <w:sz w:val="20"/>
          <w:szCs w:val="20"/>
        </w:rPr>
      </w:pPr>
      <w:r>
        <w:rPr>
          <w:rFonts w:eastAsia="Times New Roman"/>
          <w:sz w:val="24"/>
          <w:szCs w:val="24"/>
        </w:rPr>
        <w:t>Children and Adolescents in the Education Setting: An Empirical Pilot Study.</w:t>
      </w:r>
    </w:p>
    <w:p w:rsidR="00D549E2" w:rsidRDefault="00D549E2">
      <w:pPr>
        <w:spacing w:line="304" w:lineRule="exact"/>
        <w:rPr>
          <w:sz w:val="20"/>
          <w:szCs w:val="20"/>
        </w:rPr>
      </w:pPr>
    </w:p>
    <w:p w:rsidR="00D549E2" w:rsidRDefault="001B5197">
      <w:pPr>
        <w:ind w:left="1080"/>
        <w:rPr>
          <w:sz w:val="20"/>
          <w:szCs w:val="20"/>
        </w:rPr>
      </w:pPr>
      <w:r>
        <w:rPr>
          <w:rFonts w:eastAsia="Times New Roman"/>
          <w:sz w:val="24"/>
          <w:szCs w:val="24"/>
        </w:rPr>
        <w:t>Aloma. 2014;32:91–98.</w:t>
      </w:r>
    </w:p>
    <w:p w:rsidR="00D549E2" w:rsidRDefault="00D549E2">
      <w:pPr>
        <w:spacing w:line="200" w:lineRule="exact"/>
        <w:rPr>
          <w:sz w:val="20"/>
          <w:szCs w:val="20"/>
        </w:rPr>
      </w:pPr>
    </w:p>
    <w:p w:rsidR="00D549E2" w:rsidRDefault="00D549E2">
      <w:pPr>
        <w:spacing w:line="284" w:lineRule="exact"/>
        <w:rPr>
          <w:sz w:val="20"/>
          <w:szCs w:val="20"/>
        </w:rPr>
      </w:pPr>
    </w:p>
    <w:p w:rsidR="00D549E2" w:rsidRDefault="001B5197">
      <w:pPr>
        <w:numPr>
          <w:ilvl w:val="0"/>
          <w:numId w:val="16"/>
        </w:numPr>
        <w:tabs>
          <w:tab w:val="left" w:pos="1080"/>
        </w:tabs>
        <w:spacing w:line="535" w:lineRule="auto"/>
        <w:ind w:left="1080" w:right="1200" w:hanging="360"/>
        <w:rPr>
          <w:rFonts w:eastAsia="Times New Roman"/>
          <w:sz w:val="24"/>
          <w:szCs w:val="24"/>
        </w:rPr>
      </w:pPr>
      <w:r>
        <w:rPr>
          <w:rFonts w:eastAsia="Times New Roman"/>
          <w:sz w:val="24"/>
          <w:szCs w:val="24"/>
        </w:rPr>
        <w:t>Karapetsas AV, Zygouris NC, Fotis A. I. Internet addiction and loneliness. Encephalos. 2015;52:4–9.</w:t>
      </w:r>
    </w:p>
    <w:p w:rsidR="00D549E2" w:rsidRDefault="00D549E2">
      <w:pPr>
        <w:spacing w:line="109" w:lineRule="exact"/>
        <w:rPr>
          <w:rFonts w:eastAsia="Times New Roman"/>
          <w:sz w:val="24"/>
          <w:szCs w:val="24"/>
        </w:rPr>
      </w:pPr>
    </w:p>
    <w:p w:rsidR="00D549E2" w:rsidRDefault="001B5197">
      <w:pPr>
        <w:numPr>
          <w:ilvl w:val="0"/>
          <w:numId w:val="16"/>
        </w:numPr>
        <w:tabs>
          <w:tab w:val="left" w:pos="1080"/>
        </w:tabs>
        <w:spacing w:line="528" w:lineRule="auto"/>
        <w:ind w:left="1080" w:right="780" w:hanging="360"/>
        <w:rPr>
          <w:rFonts w:eastAsia="Times New Roman"/>
          <w:sz w:val="24"/>
          <w:szCs w:val="24"/>
        </w:rPr>
      </w:pPr>
      <w:r>
        <w:rPr>
          <w:rFonts w:eastAsia="Times New Roman"/>
          <w:sz w:val="24"/>
          <w:szCs w:val="24"/>
        </w:rPr>
        <w:t>Sharifpoor E, Khademi MJ, Mohammadzadeh A. Relationship of Internet Addiction with Loneliness and Depression among High School Students. Int J Psychol Behav Sci. 2017;7:99–102. doi: 10.5923/j.ijpbs.20170704.01.</w:t>
      </w:r>
    </w:p>
    <w:p w:rsidR="00D549E2" w:rsidRDefault="00D549E2">
      <w:pPr>
        <w:spacing w:line="98" w:lineRule="exact"/>
        <w:rPr>
          <w:rFonts w:eastAsia="Times New Roman"/>
          <w:sz w:val="24"/>
          <w:szCs w:val="24"/>
        </w:rPr>
      </w:pPr>
    </w:p>
    <w:p w:rsidR="00D549E2" w:rsidRDefault="001B5197">
      <w:pPr>
        <w:numPr>
          <w:ilvl w:val="0"/>
          <w:numId w:val="16"/>
        </w:numPr>
        <w:tabs>
          <w:tab w:val="left" w:pos="1080"/>
        </w:tabs>
        <w:spacing w:line="526" w:lineRule="auto"/>
        <w:ind w:left="1080" w:right="500" w:hanging="360"/>
        <w:rPr>
          <w:rFonts w:eastAsia="Times New Roman"/>
          <w:sz w:val="24"/>
          <w:szCs w:val="24"/>
        </w:rPr>
      </w:pPr>
      <w:r>
        <w:rPr>
          <w:rFonts w:eastAsia="Times New Roman"/>
          <w:sz w:val="24"/>
          <w:szCs w:val="24"/>
        </w:rPr>
        <w:t xml:space="preserve">Dinçyurek H, Alasya M, Kağan S. Identifying the Relationship of Food Addiction, Impulsiveness and Loneliness with Different Variables in University Students. EURA J Math Sci Tech Ed. 2018;14:1931–1944. </w:t>
      </w:r>
      <w:hyperlink r:id="rId26">
        <w:r>
          <w:rPr>
            <w:rFonts w:eastAsia="Times New Roman"/>
            <w:sz w:val="24"/>
            <w:szCs w:val="24"/>
          </w:rPr>
          <w:t>doi: 10.29333/ejmste/</w:t>
        </w:r>
      </w:hyperlink>
      <w:r>
        <w:rPr>
          <w:rFonts w:eastAsia="Times New Roman"/>
          <w:sz w:val="24"/>
          <w:szCs w:val="24"/>
        </w:rPr>
        <w:t xml:space="preserve"> </w:t>
      </w:r>
      <w:hyperlink r:id="rId27">
        <w:r>
          <w:rPr>
            <w:rFonts w:eastAsia="Times New Roman"/>
            <w:sz w:val="24"/>
            <w:szCs w:val="24"/>
          </w:rPr>
          <w:t>85637.</w:t>
        </w:r>
      </w:hyperlink>
    </w:p>
    <w:p w:rsidR="00D549E2" w:rsidRDefault="00D549E2">
      <w:pPr>
        <w:spacing w:line="100" w:lineRule="exact"/>
        <w:rPr>
          <w:rFonts w:eastAsia="Times New Roman"/>
          <w:sz w:val="24"/>
          <w:szCs w:val="24"/>
        </w:rPr>
      </w:pPr>
    </w:p>
    <w:p w:rsidR="00D549E2" w:rsidRDefault="001B5197">
      <w:pPr>
        <w:numPr>
          <w:ilvl w:val="0"/>
          <w:numId w:val="16"/>
        </w:numPr>
        <w:tabs>
          <w:tab w:val="left" w:pos="1080"/>
        </w:tabs>
        <w:ind w:left="1080" w:hanging="360"/>
        <w:rPr>
          <w:rFonts w:eastAsia="Times New Roman"/>
          <w:sz w:val="24"/>
          <w:szCs w:val="24"/>
        </w:rPr>
      </w:pPr>
      <w:r>
        <w:rPr>
          <w:rFonts w:eastAsia="Times New Roman"/>
          <w:sz w:val="24"/>
          <w:szCs w:val="24"/>
        </w:rPr>
        <w:t>Tatsi ET, Kamal A, Turvill A. Holler R. Loneliness and food addiction: How</w:t>
      </w:r>
    </w:p>
    <w:p w:rsidR="00D549E2" w:rsidRDefault="00D549E2">
      <w:pPr>
        <w:spacing w:line="324" w:lineRule="exact"/>
        <w:rPr>
          <w:rFonts w:eastAsia="Times New Roman"/>
          <w:sz w:val="24"/>
          <w:szCs w:val="24"/>
        </w:rPr>
      </w:pPr>
    </w:p>
    <w:p w:rsidR="00D549E2" w:rsidRDefault="001B5197">
      <w:pPr>
        <w:spacing w:line="535" w:lineRule="auto"/>
        <w:ind w:left="1080" w:right="800"/>
        <w:rPr>
          <w:rFonts w:eastAsia="Times New Roman"/>
          <w:sz w:val="24"/>
          <w:szCs w:val="24"/>
        </w:rPr>
      </w:pPr>
      <w:r>
        <w:rPr>
          <w:rFonts w:eastAsia="Times New Roman"/>
          <w:sz w:val="24"/>
          <w:szCs w:val="24"/>
        </w:rPr>
        <w:t>important is emotion dysregulation and impulsivity? Poster presented at: SSA Annual Symposium; 2016 Nov 10; York, UK.</w:t>
      </w:r>
    </w:p>
    <w:p w:rsidR="00D549E2" w:rsidRDefault="00D549E2">
      <w:pPr>
        <w:spacing w:line="109" w:lineRule="exact"/>
        <w:rPr>
          <w:rFonts w:eastAsia="Times New Roman"/>
          <w:sz w:val="24"/>
          <w:szCs w:val="24"/>
        </w:rPr>
      </w:pPr>
    </w:p>
    <w:p w:rsidR="00D549E2" w:rsidRDefault="001B5197">
      <w:pPr>
        <w:numPr>
          <w:ilvl w:val="0"/>
          <w:numId w:val="16"/>
        </w:numPr>
        <w:tabs>
          <w:tab w:val="left" w:pos="1080"/>
        </w:tabs>
        <w:ind w:left="1080" w:hanging="360"/>
        <w:rPr>
          <w:rFonts w:eastAsia="Times New Roman"/>
          <w:sz w:val="23"/>
          <w:szCs w:val="23"/>
        </w:rPr>
      </w:pPr>
      <w:r>
        <w:rPr>
          <w:rFonts w:eastAsia="Times New Roman"/>
          <w:sz w:val="23"/>
          <w:szCs w:val="23"/>
        </w:rPr>
        <w:t>Russell DW. UCLA Loneliness Scale (Version 3): Reliability, Validity, and Factor</w:t>
      </w:r>
    </w:p>
    <w:p w:rsidR="00D549E2" w:rsidRDefault="00D549E2">
      <w:pPr>
        <w:spacing w:line="315" w:lineRule="exact"/>
        <w:rPr>
          <w:rFonts w:eastAsia="Times New Roman"/>
          <w:sz w:val="23"/>
          <w:szCs w:val="23"/>
        </w:rPr>
      </w:pPr>
    </w:p>
    <w:p w:rsidR="00D549E2" w:rsidRDefault="001B5197">
      <w:pPr>
        <w:ind w:left="1080"/>
        <w:rPr>
          <w:rFonts w:eastAsia="Times New Roman"/>
          <w:sz w:val="24"/>
          <w:szCs w:val="24"/>
        </w:rPr>
      </w:pPr>
      <w:r>
        <w:rPr>
          <w:rFonts w:eastAsia="Times New Roman"/>
          <w:sz w:val="24"/>
          <w:szCs w:val="24"/>
        </w:rPr>
        <w:t xml:space="preserve">Structure. J Pers Assess. 1996;6:20–40. doi: </w:t>
      </w:r>
      <w:hyperlink r:id="rId28">
        <w:r>
          <w:rPr>
            <w:rFonts w:eastAsia="Times New Roman"/>
            <w:sz w:val="24"/>
            <w:szCs w:val="24"/>
          </w:rPr>
          <w:t>10.1207/s15327752jpa6601_2.</w:t>
        </w:r>
      </w:hyperlink>
    </w:p>
    <w:p w:rsidR="00D549E2" w:rsidRDefault="00D549E2">
      <w:pPr>
        <w:spacing w:line="200" w:lineRule="exact"/>
        <w:rPr>
          <w:rFonts w:eastAsia="Times New Roman"/>
          <w:sz w:val="24"/>
          <w:szCs w:val="24"/>
        </w:rPr>
      </w:pPr>
    </w:p>
    <w:p w:rsidR="00D549E2" w:rsidRDefault="00D549E2">
      <w:pPr>
        <w:spacing w:line="284" w:lineRule="exact"/>
        <w:rPr>
          <w:rFonts w:eastAsia="Times New Roman"/>
          <w:sz w:val="24"/>
          <w:szCs w:val="24"/>
        </w:rPr>
      </w:pPr>
    </w:p>
    <w:p w:rsidR="00D549E2" w:rsidRDefault="001B5197">
      <w:pPr>
        <w:numPr>
          <w:ilvl w:val="0"/>
          <w:numId w:val="16"/>
        </w:numPr>
        <w:tabs>
          <w:tab w:val="left" w:pos="1080"/>
        </w:tabs>
        <w:spacing w:line="535" w:lineRule="auto"/>
        <w:ind w:left="1080" w:right="620" w:hanging="360"/>
        <w:rPr>
          <w:rFonts w:eastAsia="Times New Roman"/>
          <w:sz w:val="24"/>
          <w:szCs w:val="24"/>
        </w:rPr>
      </w:pPr>
      <w:r>
        <w:rPr>
          <w:rFonts w:eastAsia="Times New Roman"/>
          <w:sz w:val="24"/>
          <w:szCs w:val="24"/>
        </w:rPr>
        <w:t xml:space="preserve">Caplan SE. Relations among loneliness, social anxiety, and problematic Internet use. Cyberpsychol Behav. 2007;10:234. doi: </w:t>
      </w:r>
      <w:hyperlink r:id="rId29">
        <w:r>
          <w:rPr>
            <w:rFonts w:eastAsia="Times New Roman"/>
            <w:sz w:val="24"/>
            <w:szCs w:val="24"/>
          </w:rPr>
          <w:t>10.1089/cpb.2006.9963.</w:t>
        </w:r>
      </w:hyperlink>
    </w:p>
    <w:p w:rsidR="00D549E2" w:rsidRDefault="00D549E2">
      <w:pPr>
        <w:spacing w:line="109" w:lineRule="exact"/>
        <w:rPr>
          <w:rFonts w:eastAsia="Times New Roman"/>
          <w:sz w:val="24"/>
          <w:szCs w:val="24"/>
        </w:rPr>
      </w:pPr>
    </w:p>
    <w:p w:rsidR="00D549E2" w:rsidRDefault="001B5197">
      <w:pPr>
        <w:numPr>
          <w:ilvl w:val="0"/>
          <w:numId w:val="16"/>
        </w:numPr>
        <w:tabs>
          <w:tab w:val="left" w:pos="1080"/>
        </w:tabs>
        <w:spacing w:line="535" w:lineRule="auto"/>
        <w:ind w:left="1080" w:right="1080" w:hanging="360"/>
        <w:rPr>
          <w:rFonts w:eastAsia="Times New Roman"/>
          <w:sz w:val="24"/>
          <w:szCs w:val="24"/>
        </w:rPr>
      </w:pPr>
      <w:r>
        <w:rPr>
          <w:rFonts w:eastAsia="Times New Roman"/>
          <w:sz w:val="24"/>
          <w:szCs w:val="24"/>
        </w:rPr>
        <w:t>Rotenberg KJ, Flood D. Loneliness, dysphoria, dietary restraint, and eating behaviour. Int J Eat Disord. 1999;25:55–64.</w:t>
      </w:r>
    </w:p>
    <w:p w:rsidR="00D549E2" w:rsidRDefault="00D549E2">
      <w:pPr>
        <w:sectPr w:rsidR="00D549E2">
          <w:pgSz w:w="12240" w:h="15840"/>
          <w:pgMar w:top="199" w:right="1440" w:bottom="865" w:left="1440" w:header="0" w:footer="0" w:gutter="0"/>
          <w:cols w:space="720" w:equalWidth="0">
            <w:col w:w="9360"/>
          </w:cols>
        </w:sectPr>
      </w:pPr>
    </w:p>
    <w:p w:rsidR="00D549E2" w:rsidRDefault="001B5197">
      <w:pPr>
        <w:tabs>
          <w:tab w:val="left" w:pos="5160"/>
        </w:tabs>
        <w:ind w:left="2340"/>
        <w:rPr>
          <w:sz w:val="20"/>
          <w:szCs w:val="20"/>
        </w:rPr>
      </w:pPr>
      <w:bookmarkStart w:id="32" w:name="page32"/>
      <w:bookmarkEnd w:id="32"/>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numPr>
          <w:ilvl w:val="0"/>
          <w:numId w:val="17"/>
        </w:numPr>
        <w:tabs>
          <w:tab w:val="left" w:pos="1080"/>
        </w:tabs>
        <w:spacing w:line="520" w:lineRule="auto"/>
        <w:ind w:left="1080" w:right="540" w:hanging="360"/>
        <w:rPr>
          <w:rFonts w:eastAsia="Times New Roman"/>
          <w:sz w:val="24"/>
          <w:szCs w:val="24"/>
        </w:rPr>
      </w:pPr>
      <w:r>
        <w:rPr>
          <w:rFonts w:eastAsia="Times New Roman"/>
          <w:sz w:val="24"/>
          <w:szCs w:val="24"/>
        </w:rPr>
        <w:t>Southward MW, Christensen KA, Fettich KC, Weissman J, Berona J, Chen EY. Loneliness mediates the relationship between emotion dysregulation and bulimia nervosa/binge eating disorder psychopathology in a clinical sample. Eat Weight Disord. 2014;19:509–513. doi: 10.1007/s40519-013-0083-2.</w:t>
      </w:r>
    </w:p>
    <w:p w:rsidR="00D549E2" w:rsidRDefault="00D549E2">
      <w:pPr>
        <w:spacing w:line="128" w:lineRule="exact"/>
        <w:rPr>
          <w:rFonts w:eastAsia="Times New Roman"/>
          <w:sz w:val="24"/>
          <w:szCs w:val="24"/>
        </w:rPr>
      </w:pPr>
    </w:p>
    <w:p w:rsidR="00D549E2" w:rsidRDefault="001B5197">
      <w:pPr>
        <w:numPr>
          <w:ilvl w:val="0"/>
          <w:numId w:val="17"/>
        </w:numPr>
        <w:tabs>
          <w:tab w:val="left" w:pos="1080"/>
        </w:tabs>
        <w:spacing w:line="528" w:lineRule="auto"/>
        <w:ind w:left="1080" w:right="600" w:hanging="360"/>
        <w:rPr>
          <w:rFonts w:eastAsia="Times New Roman"/>
          <w:sz w:val="24"/>
          <w:szCs w:val="24"/>
        </w:rPr>
      </w:pPr>
      <w:r>
        <w:rPr>
          <w:rFonts w:eastAsia="Times New Roman"/>
          <w:sz w:val="24"/>
          <w:szCs w:val="24"/>
        </w:rPr>
        <w:t>Mason TB. Heron KE, Braitman AL, Lewis RJ. A daily diary study of perceived social isolation, dietary restraint, and negative affect in binge eating. Appetite. 2016;97:94e100. doi: 10.1016/j.appet.2015.11.027.</w:t>
      </w:r>
    </w:p>
    <w:p w:rsidR="00D549E2" w:rsidRDefault="00D549E2">
      <w:pPr>
        <w:spacing w:line="98" w:lineRule="exact"/>
        <w:rPr>
          <w:rFonts w:eastAsia="Times New Roman"/>
          <w:sz w:val="24"/>
          <w:szCs w:val="24"/>
        </w:rPr>
      </w:pPr>
    </w:p>
    <w:p w:rsidR="00D549E2" w:rsidRDefault="001B5197">
      <w:pPr>
        <w:numPr>
          <w:ilvl w:val="0"/>
          <w:numId w:val="17"/>
        </w:numPr>
        <w:tabs>
          <w:tab w:val="left" w:pos="1080"/>
        </w:tabs>
        <w:spacing w:line="528" w:lineRule="auto"/>
        <w:ind w:left="1080" w:right="660" w:hanging="360"/>
        <w:jc w:val="both"/>
        <w:rPr>
          <w:rFonts w:eastAsia="Times New Roman"/>
          <w:sz w:val="24"/>
          <w:szCs w:val="24"/>
        </w:rPr>
      </w:pPr>
      <w:r>
        <w:rPr>
          <w:rFonts w:eastAsia="Times New Roman"/>
          <w:sz w:val="24"/>
          <w:szCs w:val="24"/>
        </w:rPr>
        <w:t>Alonso-Alonso M, Woods SC, Pelchat M, Grigson PS, Stice E, Farooqi S, et al. Food reward system: current perspectives and future research needs. Nutr Rev. 2015;73:296–307. doi: 10.1093/nutrit/nuv002.</w:t>
      </w:r>
    </w:p>
    <w:p w:rsidR="00D549E2" w:rsidRDefault="00D549E2">
      <w:pPr>
        <w:spacing w:line="118" w:lineRule="exact"/>
        <w:rPr>
          <w:rFonts w:eastAsia="Times New Roman"/>
          <w:sz w:val="24"/>
          <w:szCs w:val="24"/>
        </w:rPr>
      </w:pPr>
    </w:p>
    <w:p w:rsidR="00D549E2" w:rsidRDefault="001B5197">
      <w:pPr>
        <w:numPr>
          <w:ilvl w:val="0"/>
          <w:numId w:val="17"/>
        </w:numPr>
        <w:tabs>
          <w:tab w:val="left" w:pos="1080"/>
        </w:tabs>
        <w:spacing w:line="535" w:lineRule="auto"/>
        <w:ind w:left="1080" w:right="1240" w:hanging="360"/>
        <w:rPr>
          <w:rFonts w:eastAsia="Times New Roman"/>
          <w:sz w:val="24"/>
          <w:szCs w:val="24"/>
        </w:rPr>
      </w:pPr>
      <w:r>
        <w:rPr>
          <w:rFonts w:eastAsia="Times New Roman"/>
          <w:sz w:val="24"/>
          <w:szCs w:val="24"/>
        </w:rPr>
        <w:t>Gearhardt AN, White MA, Potenza MN. Binge Eating Disorder and Food Addiction. Curr Drug Abuse Rev. 2011;4:201–207.</w:t>
      </w:r>
    </w:p>
    <w:p w:rsidR="00D549E2" w:rsidRDefault="00D549E2">
      <w:pPr>
        <w:spacing w:line="109" w:lineRule="exact"/>
        <w:rPr>
          <w:rFonts w:eastAsia="Times New Roman"/>
          <w:sz w:val="24"/>
          <w:szCs w:val="24"/>
        </w:rPr>
      </w:pPr>
    </w:p>
    <w:p w:rsidR="00D549E2" w:rsidRDefault="001B5197">
      <w:pPr>
        <w:numPr>
          <w:ilvl w:val="0"/>
          <w:numId w:val="17"/>
        </w:numPr>
        <w:tabs>
          <w:tab w:val="left" w:pos="1080"/>
        </w:tabs>
        <w:spacing w:line="556" w:lineRule="auto"/>
        <w:ind w:left="1080" w:right="500" w:hanging="360"/>
        <w:rPr>
          <w:rFonts w:eastAsia="Times New Roman"/>
          <w:sz w:val="23"/>
          <w:szCs w:val="23"/>
        </w:rPr>
      </w:pPr>
      <w:r>
        <w:rPr>
          <w:rFonts w:eastAsia="Times New Roman"/>
          <w:sz w:val="23"/>
          <w:szCs w:val="23"/>
        </w:rPr>
        <w:t>Bozoglan B, Demirer V, Sahin I. Loneliness, self-esteem, and life satisfaction as predictors of Internet addiction: a cross-sectional study among Turkish university students. Scand J Psychol. 2013;54:313–319. doi: 10.1111/sjop.12049.</w:t>
      </w:r>
    </w:p>
    <w:p w:rsidR="00D549E2" w:rsidRDefault="00D549E2">
      <w:pPr>
        <w:spacing w:line="81" w:lineRule="exact"/>
        <w:rPr>
          <w:rFonts w:eastAsia="Times New Roman"/>
          <w:sz w:val="23"/>
          <w:szCs w:val="23"/>
        </w:rPr>
      </w:pPr>
    </w:p>
    <w:p w:rsidR="00D549E2" w:rsidRDefault="001B5197">
      <w:pPr>
        <w:numPr>
          <w:ilvl w:val="0"/>
          <w:numId w:val="17"/>
        </w:numPr>
        <w:tabs>
          <w:tab w:val="left" w:pos="1080"/>
        </w:tabs>
        <w:spacing w:line="528" w:lineRule="auto"/>
        <w:ind w:left="1080" w:right="580" w:hanging="360"/>
        <w:rPr>
          <w:rFonts w:eastAsia="Times New Roman"/>
          <w:sz w:val="24"/>
          <w:szCs w:val="24"/>
        </w:rPr>
      </w:pPr>
      <w:r>
        <w:rPr>
          <w:rFonts w:eastAsia="Times New Roman"/>
          <w:sz w:val="24"/>
          <w:szCs w:val="24"/>
        </w:rPr>
        <w:t xml:space="preserve">World Health Organisation. BMI Classification. Global Database on Body Mass Index. 2006. [cited 2016 Jul 2] Available from: </w:t>
      </w:r>
      <w:hyperlink r:id="rId30">
        <w:r>
          <w:rPr>
            <w:rFonts w:eastAsia="Times New Roman"/>
            <w:sz w:val="24"/>
            <w:szCs w:val="24"/>
          </w:rPr>
          <w:t>http://www.who.int/en/bmi/</w:t>
        </w:r>
      </w:hyperlink>
      <w:r>
        <w:rPr>
          <w:rFonts w:eastAsia="Times New Roman"/>
          <w:sz w:val="24"/>
          <w:szCs w:val="24"/>
        </w:rPr>
        <w:t xml:space="preserve"> </w:t>
      </w:r>
      <w:hyperlink r:id="rId31">
        <w:r>
          <w:rPr>
            <w:rFonts w:eastAsia="Times New Roman"/>
            <w:sz w:val="24"/>
            <w:szCs w:val="24"/>
          </w:rPr>
          <w:t>index.jsp.</w:t>
        </w:r>
      </w:hyperlink>
    </w:p>
    <w:p w:rsidR="00D549E2" w:rsidRDefault="00D549E2">
      <w:pPr>
        <w:spacing w:line="118" w:lineRule="exact"/>
        <w:rPr>
          <w:rFonts w:eastAsia="Times New Roman"/>
          <w:sz w:val="24"/>
          <w:szCs w:val="24"/>
        </w:rPr>
      </w:pPr>
    </w:p>
    <w:p w:rsidR="00D549E2" w:rsidRDefault="001B5197">
      <w:pPr>
        <w:numPr>
          <w:ilvl w:val="0"/>
          <w:numId w:val="17"/>
        </w:numPr>
        <w:tabs>
          <w:tab w:val="left" w:pos="1080"/>
        </w:tabs>
        <w:spacing w:line="569" w:lineRule="auto"/>
        <w:ind w:left="1080" w:right="400" w:hanging="360"/>
        <w:rPr>
          <w:rFonts w:eastAsia="Times New Roman"/>
          <w:sz w:val="23"/>
          <w:szCs w:val="23"/>
        </w:rPr>
      </w:pPr>
      <w:r>
        <w:rPr>
          <w:rFonts w:eastAsia="Times New Roman"/>
          <w:sz w:val="23"/>
          <w:szCs w:val="23"/>
        </w:rPr>
        <w:t xml:space="preserve">British Psychological Society. Code of Ethics and Conduct. 2009. [cited 2016 Sep 10]. Available from: </w:t>
      </w:r>
      <w:hyperlink r:id="rId32">
        <w:r>
          <w:rPr>
            <w:rFonts w:eastAsia="Times New Roman"/>
            <w:sz w:val="23"/>
            <w:szCs w:val="23"/>
          </w:rPr>
          <w:t>http://www.bps.org.uk/what-we-do/bps/ethics-standards/</w:t>
        </w:r>
      </w:hyperlink>
    </w:p>
    <w:p w:rsidR="00D549E2" w:rsidRDefault="00D549E2">
      <w:pPr>
        <w:sectPr w:rsidR="00D549E2">
          <w:pgSz w:w="12240" w:h="15840"/>
          <w:pgMar w:top="199" w:right="1440" w:bottom="1001" w:left="1440" w:header="0" w:footer="0" w:gutter="0"/>
          <w:cols w:space="720" w:equalWidth="0">
            <w:col w:w="9360"/>
          </w:cols>
        </w:sectPr>
      </w:pPr>
    </w:p>
    <w:p w:rsidR="00D549E2" w:rsidRDefault="001B5197">
      <w:pPr>
        <w:tabs>
          <w:tab w:val="left" w:pos="5160"/>
        </w:tabs>
        <w:ind w:left="2340"/>
        <w:rPr>
          <w:sz w:val="20"/>
          <w:szCs w:val="20"/>
        </w:rPr>
      </w:pPr>
      <w:bookmarkStart w:id="33" w:name="page33"/>
      <w:bookmarkEnd w:id="33"/>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60550A">
      <w:pPr>
        <w:ind w:left="1080"/>
        <w:rPr>
          <w:rFonts w:eastAsia="Times New Roman"/>
          <w:sz w:val="24"/>
          <w:szCs w:val="24"/>
        </w:rPr>
      </w:pPr>
      <w:hyperlink r:id="rId33">
        <w:r w:rsidR="001B5197">
          <w:rPr>
            <w:rFonts w:eastAsia="Times New Roman"/>
            <w:sz w:val="24"/>
            <w:szCs w:val="24"/>
          </w:rPr>
          <w:t>ethics-standards.</w:t>
        </w:r>
      </w:hyperlink>
    </w:p>
    <w:p w:rsidR="00D549E2" w:rsidRDefault="00D549E2">
      <w:pPr>
        <w:spacing w:line="200" w:lineRule="exact"/>
        <w:rPr>
          <w:sz w:val="20"/>
          <w:szCs w:val="20"/>
        </w:rPr>
      </w:pPr>
    </w:p>
    <w:p w:rsidR="00D549E2" w:rsidRDefault="00D549E2">
      <w:pPr>
        <w:spacing w:line="264" w:lineRule="exact"/>
        <w:rPr>
          <w:sz w:val="20"/>
          <w:szCs w:val="20"/>
        </w:rPr>
      </w:pPr>
    </w:p>
    <w:p w:rsidR="00D549E2" w:rsidRDefault="001B5197">
      <w:pPr>
        <w:numPr>
          <w:ilvl w:val="0"/>
          <w:numId w:val="18"/>
        </w:numPr>
        <w:tabs>
          <w:tab w:val="left" w:pos="1080"/>
        </w:tabs>
        <w:spacing w:line="526" w:lineRule="auto"/>
        <w:ind w:left="1080" w:right="380" w:hanging="360"/>
        <w:rPr>
          <w:rFonts w:eastAsia="Times New Roman"/>
          <w:sz w:val="24"/>
          <w:szCs w:val="24"/>
        </w:rPr>
      </w:pPr>
      <w:r>
        <w:rPr>
          <w:rFonts w:eastAsia="Times New Roman"/>
          <w:sz w:val="24"/>
          <w:szCs w:val="24"/>
        </w:rPr>
        <w:t xml:space="preserve">British Psychological Society. Ethics Guidelines for Internet-mediated Research. 2013. [cited 2016 Sep 10] Available from:: </w:t>
      </w:r>
      <w:hyperlink r:id="rId34">
        <w:r>
          <w:rPr>
            <w:rFonts w:eastAsia="Times New Roman"/>
            <w:sz w:val="24"/>
            <w:szCs w:val="24"/>
          </w:rPr>
          <w:t>http://www.bps.org.uk/publications/</w:t>
        </w:r>
      </w:hyperlink>
      <w:r>
        <w:rPr>
          <w:rFonts w:eastAsia="Times New Roman"/>
          <w:sz w:val="24"/>
          <w:szCs w:val="24"/>
        </w:rPr>
        <w:t xml:space="preserve"> </w:t>
      </w:r>
      <w:hyperlink r:id="rId35">
        <w:r>
          <w:rPr>
            <w:rFonts w:eastAsia="Times New Roman"/>
            <w:sz w:val="24"/>
            <w:szCs w:val="24"/>
          </w:rPr>
          <w:t xml:space="preserve">policy-and-guidelines/research- </w:t>
        </w:r>
      </w:hyperlink>
      <w:r>
        <w:rPr>
          <w:rFonts w:eastAsia="Times New Roman"/>
          <w:sz w:val="24"/>
          <w:szCs w:val="24"/>
        </w:rPr>
        <w:t>guidelines-policy-documents/research-guidelines-poli.</w:t>
      </w:r>
    </w:p>
    <w:p w:rsidR="00D549E2" w:rsidRDefault="00D549E2">
      <w:pPr>
        <w:spacing w:line="100" w:lineRule="exact"/>
        <w:rPr>
          <w:rFonts w:eastAsia="Times New Roman"/>
          <w:sz w:val="24"/>
          <w:szCs w:val="24"/>
        </w:rPr>
      </w:pPr>
    </w:p>
    <w:p w:rsidR="00D549E2" w:rsidRDefault="001B5197">
      <w:pPr>
        <w:numPr>
          <w:ilvl w:val="0"/>
          <w:numId w:val="18"/>
        </w:numPr>
        <w:tabs>
          <w:tab w:val="left" w:pos="1080"/>
        </w:tabs>
        <w:spacing w:line="528" w:lineRule="auto"/>
        <w:ind w:left="1080" w:right="400" w:hanging="360"/>
        <w:rPr>
          <w:rFonts w:eastAsia="Times New Roman"/>
          <w:sz w:val="24"/>
          <w:szCs w:val="24"/>
        </w:rPr>
      </w:pPr>
      <w:r>
        <w:rPr>
          <w:rFonts w:eastAsia="Times New Roman"/>
          <w:sz w:val="24"/>
          <w:szCs w:val="24"/>
        </w:rPr>
        <w:t xml:space="preserve">British Psychological Society. Code of Human Research Ethics. 2014. [cited 2016 Sep 10] Available from: </w:t>
      </w:r>
      <w:hyperlink r:id="rId36">
        <w:r>
          <w:rPr>
            <w:rFonts w:eastAsia="Times New Roman"/>
            <w:sz w:val="24"/>
            <w:szCs w:val="24"/>
          </w:rPr>
          <w:t>http://www.bps.org.uk/what-we-do/bps/ethics-standards/</w:t>
        </w:r>
      </w:hyperlink>
      <w:r>
        <w:rPr>
          <w:rFonts w:eastAsia="Times New Roman"/>
          <w:sz w:val="24"/>
          <w:szCs w:val="24"/>
        </w:rPr>
        <w:t xml:space="preserve"> </w:t>
      </w:r>
      <w:hyperlink r:id="rId37">
        <w:r>
          <w:rPr>
            <w:rFonts w:eastAsia="Times New Roman"/>
            <w:sz w:val="24"/>
            <w:szCs w:val="24"/>
          </w:rPr>
          <w:t>ethics-standards.</w:t>
        </w:r>
      </w:hyperlink>
    </w:p>
    <w:p w:rsidR="00D549E2" w:rsidRDefault="00D549E2">
      <w:pPr>
        <w:spacing w:line="118" w:lineRule="exact"/>
        <w:rPr>
          <w:rFonts w:eastAsia="Times New Roman"/>
          <w:sz w:val="24"/>
          <w:szCs w:val="24"/>
        </w:rPr>
      </w:pPr>
    </w:p>
    <w:p w:rsidR="00D549E2" w:rsidRDefault="001B5197">
      <w:pPr>
        <w:numPr>
          <w:ilvl w:val="0"/>
          <w:numId w:val="18"/>
        </w:numPr>
        <w:tabs>
          <w:tab w:val="left" w:pos="1080"/>
        </w:tabs>
        <w:spacing w:line="569" w:lineRule="auto"/>
        <w:ind w:left="1080" w:right="360" w:hanging="360"/>
        <w:rPr>
          <w:rFonts w:eastAsia="Times New Roman"/>
          <w:sz w:val="23"/>
          <w:szCs w:val="23"/>
        </w:rPr>
      </w:pPr>
      <w:r>
        <w:rPr>
          <w:rFonts w:eastAsia="Times New Roman"/>
          <w:sz w:val="23"/>
          <w:szCs w:val="23"/>
        </w:rPr>
        <w:t>World Medical Association Declaration of Helsinki. Ethical Principles for Medical Research Involving Human Subjects. World Medical Journal. 2013;59:199–202.</w:t>
      </w:r>
    </w:p>
    <w:p w:rsidR="00D549E2" w:rsidRDefault="00D549E2">
      <w:pPr>
        <w:spacing w:line="85" w:lineRule="exact"/>
        <w:rPr>
          <w:rFonts w:eastAsia="Times New Roman"/>
          <w:sz w:val="23"/>
          <w:szCs w:val="23"/>
        </w:rPr>
      </w:pPr>
    </w:p>
    <w:p w:rsidR="00D549E2" w:rsidRDefault="001B5197">
      <w:pPr>
        <w:numPr>
          <w:ilvl w:val="0"/>
          <w:numId w:val="18"/>
        </w:numPr>
        <w:tabs>
          <w:tab w:val="left" w:pos="1080"/>
        </w:tabs>
        <w:spacing w:line="495" w:lineRule="auto"/>
        <w:ind w:left="1080" w:right="780" w:hanging="360"/>
        <w:rPr>
          <w:rFonts w:eastAsia="Times New Roman"/>
          <w:sz w:val="24"/>
          <w:szCs w:val="24"/>
        </w:rPr>
      </w:pPr>
      <w:r>
        <w:rPr>
          <w:rFonts w:eastAsia="Times New Roman"/>
          <w:sz w:val="24"/>
          <w:szCs w:val="24"/>
        </w:rPr>
        <w:t>American Psychiatric Association. Diagnostic and statistical manual of mental disorders (</w:t>
      </w:r>
      <w:proofErr w:type="gramStart"/>
      <w:r>
        <w:rPr>
          <w:rFonts w:eastAsia="Times New Roman"/>
          <w:sz w:val="24"/>
          <w:szCs w:val="24"/>
        </w:rPr>
        <w:t>4</w:t>
      </w:r>
      <w:r w:rsidRPr="0060550A">
        <w:rPr>
          <w:rFonts w:eastAsia="Times New Roman"/>
          <w:sz w:val="24"/>
          <w:szCs w:val="24"/>
          <w:vertAlign w:val="superscript"/>
        </w:rPr>
        <w:t>th</w:t>
      </w:r>
      <w:proofErr w:type="gramEnd"/>
      <w:r w:rsidRPr="0060550A">
        <w:rPr>
          <w:rFonts w:eastAsia="Times New Roman"/>
          <w:sz w:val="24"/>
          <w:szCs w:val="24"/>
        </w:rPr>
        <w:t xml:space="preserve"> </w:t>
      </w:r>
      <w:r>
        <w:rPr>
          <w:rFonts w:eastAsia="Times New Roman"/>
          <w:sz w:val="24"/>
          <w:szCs w:val="24"/>
        </w:rPr>
        <w:t>edition). Washington, D.C.: American Psychiatric Association; 2000.</w:t>
      </w:r>
    </w:p>
    <w:p w:rsidR="00D549E2" w:rsidRDefault="00D549E2">
      <w:pPr>
        <w:spacing w:line="3" w:lineRule="exact"/>
        <w:rPr>
          <w:rFonts w:eastAsia="Times New Roman"/>
          <w:sz w:val="24"/>
          <w:szCs w:val="24"/>
        </w:rPr>
      </w:pPr>
    </w:p>
    <w:p w:rsidR="00D549E2" w:rsidRDefault="001B5197">
      <w:pPr>
        <w:numPr>
          <w:ilvl w:val="0"/>
          <w:numId w:val="18"/>
        </w:numPr>
        <w:tabs>
          <w:tab w:val="left" w:pos="1080"/>
        </w:tabs>
        <w:ind w:left="1080" w:hanging="360"/>
        <w:rPr>
          <w:rFonts w:eastAsia="Times New Roman"/>
          <w:sz w:val="24"/>
          <w:szCs w:val="24"/>
        </w:rPr>
      </w:pPr>
      <w:r>
        <w:rPr>
          <w:rFonts w:eastAsia="Times New Roman"/>
          <w:sz w:val="24"/>
          <w:szCs w:val="24"/>
        </w:rPr>
        <w:t>Meule A, Gearhardt AN. Five years of the Yale Food Addiction Scale: Taking</w:t>
      </w:r>
    </w:p>
    <w:p w:rsidR="00D549E2" w:rsidRDefault="00D549E2">
      <w:pPr>
        <w:spacing w:line="324" w:lineRule="exact"/>
        <w:rPr>
          <w:rFonts w:eastAsia="Times New Roman"/>
          <w:sz w:val="24"/>
          <w:szCs w:val="24"/>
        </w:rPr>
      </w:pPr>
    </w:p>
    <w:p w:rsidR="00D549E2" w:rsidRDefault="001B5197">
      <w:pPr>
        <w:spacing w:line="535" w:lineRule="auto"/>
        <w:ind w:left="1080" w:right="960"/>
        <w:rPr>
          <w:rFonts w:eastAsia="Times New Roman"/>
          <w:sz w:val="24"/>
          <w:szCs w:val="24"/>
        </w:rPr>
      </w:pPr>
      <w:r>
        <w:rPr>
          <w:rFonts w:eastAsia="Times New Roman"/>
          <w:sz w:val="24"/>
          <w:szCs w:val="24"/>
        </w:rPr>
        <w:t>stock and moving forward. Curr Addict Rep. 2014;1:193–205. doi: 10.1007/ s40429-014-0021-z.</w:t>
      </w:r>
    </w:p>
    <w:p w:rsidR="00D549E2" w:rsidRDefault="00D549E2">
      <w:pPr>
        <w:spacing w:line="109" w:lineRule="exact"/>
        <w:rPr>
          <w:rFonts w:eastAsia="Times New Roman"/>
          <w:sz w:val="24"/>
          <w:szCs w:val="24"/>
        </w:rPr>
      </w:pPr>
    </w:p>
    <w:p w:rsidR="00D549E2" w:rsidRDefault="001B5197">
      <w:pPr>
        <w:numPr>
          <w:ilvl w:val="0"/>
          <w:numId w:val="18"/>
        </w:numPr>
        <w:tabs>
          <w:tab w:val="left" w:pos="1080"/>
        </w:tabs>
        <w:spacing w:line="535" w:lineRule="auto"/>
        <w:ind w:left="1080" w:right="720" w:hanging="360"/>
        <w:rPr>
          <w:rFonts w:eastAsia="Times New Roman"/>
          <w:sz w:val="24"/>
          <w:szCs w:val="24"/>
        </w:rPr>
      </w:pPr>
      <w:r>
        <w:rPr>
          <w:rFonts w:eastAsia="Times New Roman"/>
          <w:sz w:val="24"/>
          <w:szCs w:val="24"/>
        </w:rPr>
        <w:t>O’Brien RM. A caution regarding rules of thumb for variance inflation factors. Qual Quant. 2007;41:673–690. doi: 10.1007/s11135-006-9018-6.</w:t>
      </w:r>
    </w:p>
    <w:p w:rsidR="00D549E2" w:rsidRDefault="00D549E2">
      <w:pPr>
        <w:sectPr w:rsidR="00D549E2">
          <w:pgSz w:w="12240" w:h="15840"/>
          <w:pgMar w:top="199" w:right="1440" w:bottom="1440" w:left="1440" w:header="0" w:footer="0" w:gutter="0"/>
          <w:cols w:space="720" w:equalWidth="0">
            <w:col w:w="9360"/>
          </w:cols>
        </w:sectPr>
      </w:pPr>
    </w:p>
    <w:p w:rsidR="00D549E2" w:rsidRDefault="00D549E2">
      <w:pPr>
        <w:spacing w:line="110" w:lineRule="exact"/>
        <w:rPr>
          <w:rFonts w:eastAsia="Times New Roman"/>
          <w:sz w:val="24"/>
          <w:szCs w:val="24"/>
        </w:rPr>
      </w:pPr>
    </w:p>
    <w:p w:rsidR="00D549E2" w:rsidRDefault="001B5197">
      <w:pPr>
        <w:ind w:left="720"/>
        <w:rPr>
          <w:sz w:val="20"/>
          <w:szCs w:val="20"/>
        </w:rPr>
      </w:pPr>
      <w:r>
        <w:rPr>
          <w:rFonts w:eastAsia="Times New Roman"/>
          <w:sz w:val="23"/>
          <w:szCs w:val="23"/>
        </w:rPr>
        <w:t>76. Pedram P, Wadden D, Amini P, Gulliver W, Randell E, Cahill F, et al. Food</w:t>
      </w:r>
    </w:p>
    <w:p w:rsidR="00D549E2" w:rsidRDefault="00D549E2">
      <w:pPr>
        <w:sectPr w:rsidR="00D549E2">
          <w:type w:val="continuous"/>
          <w:pgSz w:w="12240" w:h="15840"/>
          <w:pgMar w:top="199" w:right="1440" w:bottom="1440" w:left="1440" w:header="0" w:footer="0" w:gutter="0"/>
          <w:cols w:space="720" w:equalWidth="0">
            <w:col w:w="9360"/>
          </w:cols>
        </w:sectPr>
      </w:pPr>
    </w:p>
    <w:p w:rsidR="00D549E2" w:rsidRDefault="001B5197">
      <w:pPr>
        <w:tabs>
          <w:tab w:val="left" w:pos="5160"/>
        </w:tabs>
        <w:ind w:left="2340"/>
        <w:rPr>
          <w:sz w:val="20"/>
          <w:szCs w:val="20"/>
        </w:rPr>
      </w:pPr>
      <w:bookmarkStart w:id="34" w:name="page34"/>
      <w:bookmarkEnd w:id="34"/>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ind w:left="1080"/>
        <w:rPr>
          <w:sz w:val="20"/>
          <w:szCs w:val="20"/>
        </w:rPr>
      </w:pPr>
      <w:r>
        <w:rPr>
          <w:rFonts w:eastAsia="Times New Roman"/>
          <w:sz w:val="24"/>
          <w:szCs w:val="24"/>
        </w:rPr>
        <w:t>Addiction: Its Prevalence and Significant Association with Obesity in the General</w:t>
      </w:r>
    </w:p>
    <w:p w:rsidR="00D549E2" w:rsidRDefault="00D549E2">
      <w:pPr>
        <w:spacing w:line="304" w:lineRule="exact"/>
        <w:rPr>
          <w:sz w:val="20"/>
          <w:szCs w:val="20"/>
        </w:rPr>
      </w:pPr>
    </w:p>
    <w:p w:rsidR="00D549E2" w:rsidRDefault="001B5197">
      <w:pPr>
        <w:ind w:left="1080"/>
        <w:rPr>
          <w:rFonts w:eastAsia="Times New Roman"/>
          <w:sz w:val="24"/>
          <w:szCs w:val="24"/>
        </w:rPr>
      </w:pPr>
      <w:r>
        <w:rPr>
          <w:rFonts w:eastAsia="Times New Roman"/>
          <w:sz w:val="24"/>
          <w:szCs w:val="24"/>
        </w:rPr>
        <w:t xml:space="preserve">Population. PLoS ONE. 2013;8:e72832. doi: </w:t>
      </w:r>
      <w:hyperlink r:id="rId38">
        <w:r>
          <w:rPr>
            <w:rFonts w:eastAsia="Times New Roman"/>
            <w:sz w:val="24"/>
            <w:szCs w:val="24"/>
          </w:rPr>
          <w:t>10.1371/journal.pone.0074832.</w:t>
        </w:r>
      </w:hyperlink>
    </w:p>
    <w:p w:rsidR="00D549E2" w:rsidRDefault="00D549E2">
      <w:pPr>
        <w:spacing w:line="200" w:lineRule="exact"/>
        <w:rPr>
          <w:sz w:val="20"/>
          <w:szCs w:val="20"/>
        </w:rPr>
      </w:pPr>
    </w:p>
    <w:p w:rsidR="00D549E2" w:rsidRDefault="00D549E2">
      <w:pPr>
        <w:spacing w:line="284" w:lineRule="exact"/>
        <w:rPr>
          <w:sz w:val="20"/>
          <w:szCs w:val="20"/>
        </w:rPr>
      </w:pPr>
    </w:p>
    <w:p w:rsidR="00D549E2" w:rsidRDefault="001B5197">
      <w:pPr>
        <w:numPr>
          <w:ilvl w:val="0"/>
          <w:numId w:val="19"/>
        </w:numPr>
        <w:tabs>
          <w:tab w:val="left" w:pos="1080"/>
        </w:tabs>
        <w:spacing w:line="513" w:lineRule="auto"/>
        <w:ind w:left="1080" w:right="480" w:hanging="360"/>
        <w:rPr>
          <w:rFonts w:eastAsia="Times New Roman"/>
          <w:sz w:val="24"/>
          <w:szCs w:val="24"/>
        </w:rPr>
      </w:pPr>
      <w:r>
        <w:rPr>
          <w:rFonts w:eastAsia="Times New Roman"/>
          <w:sz w:val="24"/>
          <w:szCs w:val="24"/>
        </w:rPr>
        <w:t>Gearhardt AN, Boswell RG, White MA. The association of “food addiction” with disordered eating and body mass index. Eat Behav. 2014;15:427–433. doi:</w:t>
      </w:r>
    </w:p>
    <w:p w:rsidR="00D549E2" w:rsidRDefault="001B5197">
      <w:pPr>
        <w:ind w:left="1080"/>
        <w:rPr>
          <w:rFonts w:eastAsia="Times New Roman"/>
          <w:sz w:val="24"/>
          <w:szCs w:val="24"/>
        </w:rPr>
      </w:pPr>
      <w:r>
        <w:rPr>
          <w:rFonts w:eastAsia="Times New Roman"/>
          <w:sz w:val="24"/>
          <w:szCs w:val="24"/>
        </w:rPr>
        <w:t>10.1016/j.eatbeh.2014.05.001.</w:t>
      </w:r>
    </w:p>
    <w:p w:rsidR="00D549E2" w:rsidRDefault="00D549E2">
      <w:pPr>
        <w:spacing w:line="200" w:lineRule="exact"/>
        <w:rPr>
          <w:rFonts w:eastAsia="Times New Roman"/>
          <w:sz w:val="24"/>
          <w:szCs w:val="24"/>
        </w:rPr>
      </w:pPr>
    </w:p>
    <w:p w:rsidR="00D549E2" w:rsidRDefault="00D549E2">
      <w:pPr>
        <w:spacing w:line="264" w:lineRule="exact"/>
        <w:rPr>
          <w:rFonts w:eastAsia="Times New Roman"/>
          <w:sz w:val="24"/>
          <w:szCs w:val="24"/>
        </w:rPr>
      </w:pPr>
    </w:p>
    <w:p w:rsidR="00D549E2" w:rsidRDefault="001B5197">
      <w:pPr>
        <w:numPr>
          <w:ilvl w:val="0"/>
          <w:numId w:val="19"/>
        </w:numPr>
        <w:tabs>
          <w:tab w:val="left" w:pos="1080"/>
        </w:tabs>
        <w:spacing w:line="528" w:lineRule="auto"/>
        <w:ind w:left="1080" w:right="600" w:hanging="360"/>
        <w:rPr>
          <w:rFonts w:eastAsia="Times New Roman"/>
          <w:sz w:val="24"/>
          <w:szCs w:val="24"/>
        </w:rPr>
      </w:pPr>
      <w:r>
        <w:rPr>
          <w:rFonts w:eastAsia="Times New Roman"/>
          <w:sz w:val="24"/>
          <w:szCs w:val="24"/>
        </w:rPr>
        <w:t>Voon V, Derbyshire K, Rück C, Irvine MA, Worbe Y, Enander J, et al. Disorders of compulsivity: a common bias towards learning habits. Mol Psychiatr. 2015;20:345–352. doi: 10.1038/mp.2014.44.</w:t>
      </w:r>
    </w:p>
    <w:p w:rsidR="00D549E2" w:rsidRDefault="00D549E2">
      <w:pPr>
        <w:spacing w:line="118" w:lineRule="exact"/>
        <w:rPr>
          <w:rFonts w:eastAsia="Times New Roman"/>
          <w:sz w:val="24"/>
          <w:szCs w:val="24"/>
        </w:rPr>
      </w:pPr>
    </w:p>
    <w:p w:rsidR="00D549E2" w:rsidRDefault="001B5197">
      <w:pPr>
        <w:numPr>
          <w:ilvl w:val="0"/>
          <w:numId w:val="19"/>
        </w:numPr>
        <w:tabs>
          <w:tab w:val="left" w:pos="1080"/>
        </w:tabs>
        <w:spacing w:line="535" w:lineRule="auto"/>
        <w:ind w:left="1080" w:right="1540" w:hanging="360"/>
        <w:rPr>
          <w:rFonts w:eastAsia="Times New Roman"/>
          <w:sz w:val="24"/>
          <w:szCs w:val="24"/>
        </w:rPr>
      </w:pPr>
      <w:r>
        <w:rPr>
          <w:rFonts w:eastAsia="Times New Roman"/>
          <w:sz w:val="24"/>
          <w:szCs w:val="24"/>
        </w:rPr>
        <w:t xml:space="preserve">Wardle J. Compulsive eating and dietary restraint. Brit J Clin Psychol. 1987;26:47–55. doi : </w:t>
      </w:r>
      <w:hyperlink r:id="rId39">
        <w:r>
          <w:rPr>
            <w:rFonts w:eastAsia="Times New Roman"/>
            <w:sz w:val="24"/>
            <w:szCs w:val="24"/>
          </w:rPr>
          <w:t>10.1111/j.2044-8260.1987.tb00722.x.</w:t>
        </w:r>
      </w:hyperlink>
    </w:p>
    <w:p w:rsidR="00D549E2" w:rsidRDefault="00D549E2">
      <w:pPr>
        <w:spacing w:line="109" w:lineRule="exact"/>
        <w:rPr>
          <w:rFonts w:eastAsia="Times New Roman"/>
          <w:sz w:val="24"/>
          <w:szCs w:val="24"/>
        </w:rPr>
      </w:pPr>
    </w:p>
    <w:p w:rsidR="00D549E2" w:rsidRDefault="001B5197">
      <w:pPr>
        <w:numPr>
          <w:ilvl w:val="0"/>
          <w:numId w:val="19"/>
        </w:numPr>
        <w:tabs>
          <w:tab w:val="left" w:pos="1080"/>
        </w:tabs>
        <w:spacing w:line="513" w:lineRule="auto"/>
        <w:ind w:left="1080" w:right="1040" w:hanging="360"/>
        <w:rPr>
          <w:rFonts w:eastAsia="Times New Roman"/>
          <w:sz w:val="24"/>
          <w:szCs w:val="24"/>
        </w:rPr>
      </w:pPr>
      <w:r>
        <w:rPr>
          <w:rFonts w:eastAsia="Times New Roman"/>
          <w:sz w:val="24"/>
          <w:szCs w:val="24"/>
        </w:rPr>
        <w:t>Kun B, Demetrovics Z. Emotional intelligence and addictions: a systematic review. Subst Use Misuse. 2010;45:1131–1160. doi:</w:t>
      </w:r>
    </w:p>
    <w:p w:rsidR="00D549E2" w:rsidRDefault="001B5197">
      <w:pPr>
        <w:ind w:left="1080"/>
        <w:rPr>
          <w:rFonts w:eastAsia="Times New Roman"/>
          <w:sz w:val="24"/>
          <w:szCs w:val="24"/>
        </w:rPr>
      </w:pPr>
      <w:r>
        <w:rPr>
          <w:rFonts w:eastAsia="Times New Roman"/>
          <w:sz w:val="24"/>
          <w:szCs w:val="24"/>
        </w:rPr>
        <w:t>10.3109/10826080903567855.</w:t>
      </w:r>
    </w:p>
    <w:p w:rsidR="00D549E2" w:rsidRDefault="00D549E2">
      <w:pPr>
        <w:spacing w:line="200" w:lineRule="exact"/>
        <w:rPr>
          <w:rFonts w:eastAsia="Times New Roman"/>
          <w:sz w:val="24"/>
          <w:szCs w:val="24"/>
        </w:rPr>
      </w:pPr>
    </w:p>
    <w:p w:rsidR="00D549E2" w:rsidRDefault="00D549E2">
      <w:pPr>
        <w:spacing w:line="264" w:lineRule="exact"/>
        <w:rPr>
          <w:rFonts w:eastAsia="Times New Roman"/>
          <w:sz w:val="24"/>
          <w:szCs w:val="24"/>
        </w:rPr>
      </w:pPr>
    </w:p>
    <w:p w:rsidR="00D549E2" w:rsidRDefault="001B5197">
      <w:pPr>
        <w:numPr>
          <w:ilvl w:val="0"/>
          <w:numId w:val="19"/>
        </w:numPr>
        <w:tabs>
          <w:tab w:val="left" w:pos="1080"/>
        </w:tabs>
        <w:spacing w:line="552" w:lineRule="auto"/>
        <w:ind w:left="1080" w:right="640" w:hanging="360"/>
        <w:rPr>
          <w:rFonts w:eastAsia="Times New Roman"/>
          <w:sz w:val="24"/>
          <w:szCs w:val="24"/>
        </w:rPr>
      </w:pPr>
      <w:r>
        <w:rPr>
          <w:rFonts w:eastAsia="Times New Roman"/>
          <w:sz w:val="24"/>
          <w:szCs w:val="24"/>
        </w:rPr>
        <w:t>Yildiz MA. Emotion regulation strategies as predictors of internet addiction and smartphone addiction in adolescents. J Educ Sci Psychol. 2017;7:66–78.</w:t>
      </w:r>
    </w:p>
    <w:p w:rsidR="00D549E2" w:rsidRDefault="00D549E2">
      <w:pPr>
        <w:spacing w:line="70" w:lineRule="exact"/>
        <w:rPr>
          <w:rFonts w:eastAsia="Times New Roman"/>
          <w:sz w:val="24"/>
          <w:szCs w:val="24"/>
        </w:rPr>
      </w:pPr>
    </w:p>
    <w:p w:rsidR="00D549E2" w:rsidRDefault="001B5197">
      <w:pPr>
        <w:numPr>
          <w:ilvl w:val="0"/>
          <w:numId w:val="19"/>
        </w:numPr>
        <w:tabs>
          <w:tab w:val="left" w:pos="1080"/>
        </w:tabs>
        <w:spacing w:line="528" w:lineRule="auto"/>
        <w:ind w:left="1080" w:right="420" w:hanging="360"/>
        <w:rPr>
          <w:rFonts w:eastAsia="Times New Roman"/>
          <w:sz w:val="24"/>
          <w:szCs w:val="24"/>
        </w:rPr>
      </w:pPr>
      <w:r>
        <w:rPr>
          <w:rFonts w:eastAsia="Times New Roman"/>
          <w:sz w:val="24"/>
          <w:szCs w:val="24"/>
        </w:rPr>
        <w:t>Hansel SL, Wittrock DA. Appraisal and coping strategies in stressful situations: A comparison of individuals who binge eat and controls. Int J Eat Disord. 1997;21:89–93.</w:t>
      </w:r>
    </w:p>
    <w:p w:rsidR="00D549E2" w:rsidRDefault="00D549E2">
      <w:pPr>
        <w:spacing w:line="118" w:lineRule="exact"/>
        <w:rPr>
          <w:rFonts w:eastAsia="Times New Roman"/>
          <w:sz w:val="24"/>
          <w:szCs w:val="24"/>
        </w:rPr>
      </w:pPr>
    </w:p>
    <w:p w:rsidR="00D549E2" w:rsidRDefault="001B5197">
      <w:pPr>
        <w:numPr>
          <w:ilvl w:val="0"/>
          <w:numId w:val="19"/>
        </w:numPr>
        <w:tabs>
          <w:tab w:val="left" w:pos="1080"/>
        </w:tabs>
        <w:spacing w:line="535" w:lineRule="auto"/>
        <w:ind w:left="1080" w:right="380" w:hanging="360"/>
        <w:rPr>
          <w:rFonts w:eastAsia="Times New Roman"/>
          <w:sz w:val="24"/>
          <w:szCs w:val="24"/>
        </w:rPr>
      </w:pPr>
      <w:r>
        <w:rPr>
          <w:rFonts w:eastAsia="Times New Roman"/>
          <w:sz w:val="24"/>
          <w:szCs w:val="24"/>
        </w:rPr>
        <w:t>Eysenbach G, Wyatt J. Using the Internet for Surveys and Health Research. J Med Internet Res. 2002;4:e13. doi: doi:10.2196/jmir.4.2.e13.</w:t>
      </w:r>
    </w:p>
    <w:p w:rsidR="00D549E2" w:rsidRDefault="00D549E2">
      <w:pPr>
        <w:sectPr w:rsidR="00D549E2">
          <w:pgSz w:w="12240" w:h="15840"/>
          <w:pgMar w:top="199" w:right="1440" w:bottom="865" w:left="1440" w:header="0" w:footer="0" w:gutter="0"/>
          <w:cols w:space="720" w:equalWidth="0">
            <w:col w:w="9360"/>
          </w:cols>
        </w:sectPr>
      </w:pPr>
    </w:p>
    <w:p w:rsidR="00D549E2" w:rsidRDefault="001B5197">
      <w:pPr>
        <w:tabs>
          <w:tab w:val="left" w:pos="5160"/>
        </w:tabs>
        <w:ind w:left="2340"/>
        <w:rPr>
          <w:sz w:val="20"/>
          <w:szCs w:val="20"/>
        </w:rPr>
      </w:pPr>
      <w:bookmarkStart w:id="35" w:name="page35"/>
      <w:bookmarkEnd w:id="35"/>
      <w:r>
        <w:rPr>
          <w:rFonts w:eastAsia="Times New Roman"/>
          <w:sz w:val="18"/>
          <w:szCs w:val="18"/>
        </w:rPr>
        <w:lastRenderedPageBreak/>
        <w:t>Journal of Health and Social Sciences</w:t>
      </w:r>
      <w:r>
        <w:rPr>
          <w:sz w:val="20"/>
          <w:szCs w:val="20"/>
        </w:rPr>
        <w:tab/>
      </w:r>
      <w:r>
        <w:rPr>
          <w:rFonts w:eastAsia="Times New Roman"/>
          <w:sz w:val="17"/>
          <w:szCs w:val="17"/>
        </w:rPr>
        <w:t>Advance Publication Online</w:t>
      </w:r>
    </w:p>
    <w:p w:rsidR="00D549E2" w:rsidRDefault="00D549E2">
      <w:pPr>
        <w:spacing w:line="21" w:lineRule="exact"/>
        <w:rPr>
          <w:sz w:val="20"/>
          <w:szCs w:val="20"/>
        </w:rPr>
      </w:pPr>
    </w:p>
    <w:p w:rsidR="00D549E2" w:rsidRDefault="001B5197">
      <w:pPr>
        <w:tabs>
          <w:tab w:val="left" w:pos="5220"/>
        </w:tabs>
        <w:ind w:left="2580"/>
        <w:rPr>
          <w:sz w:val="20"/>
          <w:szCs w:val="20"/>
        </w:rPr>
      </w:pPr>
      <w:r>
        <w:rPr>
          <w:rFonts w:eastAsia="Times New Roman"/>
          <w:sz w:val="18"/>
          <w:szCs w:val="18"/>
        </w:rPr>
        <w:t>Published Online January 10, 2019</w:t>
      </w:r>
      <w:r>
        <w:rPr>
          <w:sz w:val="20"/>
          <w:szCs w:val="20"/>
        </w:rPr>
        <w:tab/>
      </w:r>
      <w:r>
        <w:rPr>
          <w:rFonts w:eastAsia="Times New Roman"/>
          <w:sz w:val="17"/>
          <w:szCs w:val="17"/>
        </w:rPr>
        <w:t>doi10.19204/2019/mtnd5</w:t>
      </w: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0" w:lineRule="exact"/>
        <w:rPr>
          <w:sz w:val="20"/>
          <w:szCs w:val="20"/>
        </w:rPr>
      </w:pPr>
    </w:p>
    <w:p w:rsidR="00D549E2" w:rsidRDefault="00D549E2">
      <w:pPr>
        <w:spacing w:line="206" w:lineRule="exact"/>
        <w:rPr>
          <w:sz w:val="20"/>
          <w:szCs w:val="20"/>
        </w:rPr>
      </w:pPr>
    </w:p>
    <w:p w:rsidR="00D549E2" w:rsidRDefault="001B5197">
      <w:pPr>
        <w:numPr>
          <w:ilvl w:val="0"/>
          <w:numId w:val="20"/>
        </w:numPr>
        <w:tabs>
          <w:tab w:val="left" w:pos="1080"/>
        </w:tabs>
        <w:spacing w:line="528" w:lineRule="auto"/>
        <w:ind w:left="1080" w:right="480" w:hanging="360"/>
        <w:rPr>
          <w:rFonts w:eastAsia="Times New Roman"/>
          <w:sz w:val="24"/>
          <w:szCs w:val="24"/>
        </w:rPr>
      </w:pPr>
      <w:r>
        <w:rPr>
          <w:rFonts w:eastAsia="Times New Roman"/>
          <w:sz w:val="24"/>
          <w:szCs w:val="24"/>
        </w:rPr>
        <w:t>Safdar N, Abbo LM, Knobloch MJ, Seo SK. Research Methods in Healthcare Epidemiology: Survey and Qualitative Research. Infect Control Hosp Epidemiol. 2016;37:1272–1277. doi: 10.1017/ice.2016.171.</w:t>
      </w:r>
    </w:p>
    <w:p w:rsidR="00D549E2" w:rsidRDefault="00D549E2">
      <w:pPr>
        <w:spacing w:line="98" w:lineRule="exact"/>
        <w:rPr>
          <w:rFonts w:eastAsia="Times New Roman"/>
          <w:sz w:val="24"/>
          <w:szCs w:val="24"/>
        </w:rPr>
      </w:pPr>
    </w:p>
    <w:p w:rsidR="00D549E2" w:rsidRDefault="001B5197">
      <w:pPr>
        <w:numPr>
          <w:ilvl w:val="0"/>
          <w:numId w:val="20"/>
        </w:numPr>
        <w:tabs>
          <w:tab w:val="left" w:pos="1080"/>
        </w:tabs>
        <w:spacing w:line="587" w:lineRule="auto"/>
        <w:ind w:left="1080" w:right="1360" w:hanging="360"/>
        <w:rPr>
          <w:rFonts w:eastAsia="Times New Roman"/>
          <w:sz w:val="23"/>
          <w:szCs w:val="23"/>
        </w:rPr>
      </w:pPr>
      <w:r>
        <w:rPr>
          <w:rFonts w:eastAsia="Times New Roman"/>
          <w:sz w:val="23"/>
          <w:szCs w:val="23"/>
        </w:rPr>
        <w:t>Harlow A. Online Surveys – Possibilities, pitfalls and practicalities: The experience of the TELA evaluation. Waikato J Educ. 2010;15:95–108.</w:t>
      </w:r>
    </w:p>
    <w:p w:rsidR="00D549E2" w:rsidRDefault="00D549E2">
      <w:pPr>
        <w:spacing w:line="46" w:lineRule="exact"/>
        <w:rPr>
          <w:rFonts w:eastAsia="Times New Roman"/>
          <w:sz w:val="23"/>
          <w:szCs w:val="23"/>
        </w:rPr>
      </w:pPr>
    </w:p>
    <w:p w:rsidR="00D549E2" w:rsidRDefault="001B5197">
      <w:pPr>
        <w:numPr>
          <w:ilvl w:val="0"/>
          <w:numId w:val="20"/>
        </w:numPr>
        <w:tabs>
          <w:tab w:val="left" w:pos="1080"/>
        </w:tabs>
        <w:spacing w:line="552" w:lineRule="auto"/>
        <w:ind w:left="1080" w:right="920" w:hanging="360"/>
        <w:rPr>
          <w:rFonts w:eastAsia="Times New Roman"/>
          <w:sz w:val="24"/>
          <w:szCs w:val="24"/>
        </w:rPr>
      </w:pPr>
      <w:r>
        <w:rPr>
          <w:rFonts w:eastAsia="Times New Roman"/>
          <w:sz w:val="24"/>
          <w:szCs w:val="24"/>
        </w:rPr>
        <w:t>Ponto J. Understanding and Evaluating Survey Research. J Adv Pract Oncol. 2015;6:168–171.</w:t>
      </w:r>
    </w:p>
    <w:p w:rsidR="00D549E2" w:rsidRDefault="00D549E2">
      <w:pPr>
        <w:spacing w:line="70" w:lineRule="exact"/>
        <w:rPr>
          <w:rFonts w:eastAsia="Times New Roman"/>
          <w:sz w:val="24"/>
          <w:szCs w:val="24"/>
        </w:rPr>
      </w:pPr>
    </w:p>
    <w:p w:rsidR="00D549E2" w:rsidRDefault="001B5197">
      <w:pPr>
        <w:numPr>
          <w:ilvl w:val="0"/>
          <w:numId w:val="20"/>
        </w:numPr>
        <w:tabs>
          <w:tab w:val="left" w:pos="1080"/>
        </w:tabs>
        <w:spacing w:line="526" w:lineRule="auto"/>
        <w:ind w:left="1080" w:right="380" w:hanging="360"/>
        <w:rPr>
          <w:rFonts w:eastAsia="Times New Roman"/>
          <w:sz w:val="24"/>
          <w:szCs w:val="24"/>
        </w:rPr>
      </w:pPr>
      <w:r>
        <w:rPr>
          <w:rFonts w:eastAsia="Times New Roman"/>
          <w:sz w:val="24"/>
          <w:szCs w:val="24"/>
        </w:rPr>
        <w:t>Wright KB. Researching Internet-Based Populations: Advantages and Disadvantages of Online Survey Research, Online Questionnaire Authoring Software Packages, and Web Survey Services. J Comp Mediated Comm. 2005;10. https://doi.org/10.1111/j.1083-6101.2005.tb00259.x.</w:t>
      </w:r>
    </w:p>
    <w:p w:rsidR="00D549E2" w:rsidRDefault="00D549E2">
      <w:pPr>
        <w:spacing w:line="100" w:lineRule="exact"/>
        <w:rPr>
          <w:rFonts w:eastAsia="Times New Roman"/>
          <w:sz w:val="24"/>
          <w:szCs w:val="24"/>
        </w:rPr>
      </w:pPr>
    </w:p>
    <w:p w:rsidR="00D549E2" w:rsidRDefault="001B5197">
      <w:pPr>
        <w:numPr>
          <w:ilvl w:val="0"/>
          <w:numId w:val="20"/>
        </w:numPr>
        <w:tabs>
          <w:tab w:val="left" w:pos="1080"/>
        </w:tabs>
        <w:spacing w:line="538" w:lineRule="auto"/>
        <w:ind w:left="1080" w:right="600" w:hanging="360"/>
        <w:jc w:val="both"/>
        <w:rPr>
          <w:rFonts w:eastAsia="Times New Roman"/>
          <w:sz w:val="23"/>
          <w:szCs w:val="23"/>
        </w:rPr>
      </w:pPr>
      <w:r>
        <w:rPr>
          <w:rFonts w:eastAsia="Times New Roman"/>
          <w:sz w:val="23"/>
          <w:szCs w:val="23"/>
        </w:rPr>
        <w:t>Wolz I, Hilker I, Granero R, Jiménez-Murcia S, Gearhardt AN, Dieguez C, et al. “Food Addiction” in Patients with Eating Disorders is Associated with Negative Urgency and Difficulties to Focus on Long-Term Goals. Front Psychol.</w:t>
      </w:r>
    </w:p>
    <w:p w:rsidR="00D549E2" w:rsidRDefault="00D549E2">
      <w:pPr>
        <w:spacing w:line="1" w:lineRule="exact"/>
        <w:rPr>
          <w:rFonts w:eastAsia="Times New Roman"/>
          <w:sz w:val="23"/>
          <w:szCs w:val="23"/>
        </w:rPr>
      </w:pPr>
    </w:p>
    <w:p w:rsidR="00D549E2" w:rsidRDefault="001B5197">
      <w:pPr>
        <w:ind w:left="1080"/>
        <w:rPr>
          <w:rFonts w:eastAsia="Times New Roman"/>
          <w:sz w:val="23"/>
          <w:szCs w:val="23"/>
        </w:rPr>
      </w:pPr>
      <w:r>
        <w:rPr>
          <w:rFonts w:eastAsia="Times New Roman"/>
          <w:sz w:val="24"/>
          <w:szCs w:val="24"/>
        </w:rPr>
        <w:t>2016;7:61. doi: 10.3389/fpsyg.2016.00061.</w:t>
      </w:r>
    </w:p>
    <w:sectPr w:rsidR="00D549E2">
      <w:pgSz w:w="12240" w:h="15840"/>
      <w:pgMar w:top="199" w:right="1440" w:bottom="1440" w:left="1440" w:header="0" w:footer="0"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6231B"/>
    <w:multiLevelType w:val="hybridMultilevel"/>
    <w:tmpl w:val="0F5CBC96"/>
    <w:lvl w:ilvl="0" w:tplc="35485682">
      <w:start w:val="1"/>
      <w:numFmt w:val="decimal"/>
      <w:lvlText w:val="%1"/>
      <w:lvlJc w:val="left"/>
    </w:lvl>
    <w:lvl w:ilvl="1" w:tplc="2DAED27A">
      <w:numFmt w:val="decimal"/>
      <w:lvlText w:val=""/>
      <w:lvlJc w:val="left"/>
    </w:lvl>
    <w:lvl w:ilvl="2" w:tplc="43FC994E">
      <w:numFmt w:val="decimal"/>
      <w:lvlText w:val=""/>
      <w:lvlJc w:val="left"/>
    </w:lvl>
    <w:lvl w:ilvl="3" w:tplc="AC420030">
      <w:numFmt w:val="decimal"/>
      <w:lvlText w:val=""/>
      <w:lvlJc w:val="left"/>
    </w:lvl>
    <w:lvl w:ilvl="4" w:tplc="7944B1C6">
      <w:numFmt w:val="decimal"/>
      <w:lvlText w:val=""/>
      <w:lvlJc w:val="left"/>
    </w:lvl>
    <w:lvl w:ilvl="5" w:tplc="73BA478E">
      <w:numFmt w:val="decimal"/>
      <w:lvlText w:val=""/>
      <w:lvlJc w:val="left"/>
    </w:lvl>
    <w:lvl w:ilvl="6" w:tplc="97D40558">
      <w:numFmt w:val="decimal"/>
      <w:lvlText w:val=""/>
      <w:lvlJc w:val="left"/>
    </w:lvl>
    <w:lvl w:ilvl="7" w:tplc="5AF61528">
      <w:numFmt w:val="decimal"/>
      <w:lvlText w:val=""/>
      <w:lvlJc w:val="left"/>
    </w:lvl>
    <w:lvl w:ilvl="8" w:tplc="037E39E8">
      <w:numFmt w:val="decimal"/>
      <w:lvlText w:val=""/>
      <w:lvlJc w:val="left"/>
    </w:lvl>
  </w:abstractNum>
  <w:abstractNum w:abstractNumId="1" w15:restartNumberingAfterBreak="0">
    <w:nsid w:val="0DED7263"/>
    <w:multiLevelType w:val="hybridMultilevel"/>
    <w:tmpl w:val="0C0C784C"/>
    <w:lvl w:ilvl="0" w:tplc="A10CFB7C">
      <w:start w:val="14"/>
      <w:numFmt w:val="decimal"/>
      <w:lvlText w:val="%1."/>
      <w:lvlJc w:val="left"/>
    </w:lvl>
    <w:lvl w:ilvl="1" w:tplc="536A6A1E">
      <w:numFmt w:val="decimal"/>
      <w:lvlText w:val=""/>
      <w:lvlJc w:val="left"/>
    </w:lvl>
    <w:lvl w:ilvl="2" w:tplc="6B80937A">
      <w:numFmt w:val="decimal"/>
      <w:lvlText w:val=""/>
      <w:lvlJc w:val="left"/>
    </w:lvl>
    <w:lvl w:ilvl="3" w:tplc="58AE89B8">
      <w:numFmt w:val="decimal"/>
      <w:lvlText w:val=""/>
      <w:lvlJc w:val="left"/>
    </w:lvl>
    <w:lvl w:ilvl="4" w:tplc="0106B2C6">
      <w:numFmt w:val="decimal"/>
      <w:lvlText w:val=""/>
      <w:lvlJc w:val="left"/>
    </w:lvl>
    <w:lvl w:ilvl="5" w:tplc="EE7CCB1E">
      <w:numFmt w:val="decimal"/>
      <w:lvlText w:val=""/>
      <w:lvlJc w:val="left"/>
    </w:lvl>
    <w:lvl w:ilvl="6" w:tplc="CEFAD86C">
      <w:numFmt w:val="decimal"/>
      <w:lvlText w:val=""/>
      <w:lvlJc w:val="left"/>
    </w:lvl>
    <w:lvl w:ilvl="7" w:tplc="280E11D2">
      <w:numFmt w:val="decimal"/>
      <w:lvlText w:val=""/>
      <w:lvlJc w:val="left"/>
    </w:lvl>
    <w:lvl w:ilvl="8" w:tplc="E4F8AB4A">
      <w:numFmt w:val="decimal"/>
      <w:lvlText w:val=""/>
      <w:lvlJc w:val="left"/>
    </w:lvl>
  </w:abstractNum>
  <w:abstractNum w:abstractNumId="2" w15:restartNumberingAfterBreak="0">
    <w:nsid w:val="109CF92E"/>
    <w:multiLevelType w:val="hybridMultilevel"/>
    <w:tmpl w:val="7E2E45EC"/>
    <w:lvl w:ilvl="0" w:tplc="EC202B42">
      <w:start w:val="7"/>
      <w:numFmt w:val="decimal"/>
      <w:lvlText w:val="%1."/>
      <w:lvlJc w:val="left"/>
    </w:lvl>
    <w:lvl w:ilvl="1" w:tplc="D15C683A">
      <w:numFmt w:val="decimal"/>
      <w:lvlText w:val=""/>
      <w:lvlJc w:val="left"/>
    </w:lvl>
    <w:lvl w:ilvl="2" w:tplc="F7040DE0">
      <w:numFmt w:val="decimal"/>
      <w:lvlText w:val=""/>
      <w:lvlJc w:val="left"/>
    </w:lvl>
    <w:lvl w:ilvl="3" w:tplc="B2C82D36">
      <w:numFmt w:val="decimal"/>
      <w:lvlText w:val=""/>
      <w:lvlJc w:val="left"/>
    </w:lvl>
    <w:lvl w:ilvl="4" w:tplc="F5AA204A">
      <w:numFmt w:val="decimal"/>
      <w:lvlText w:val=""/>
      <w:lvlJc w:val="left"/>
    </w:lvl>
    <w:lvl w:ilvl="5" w:tplc="20A6FF9E">
      <w:numFmt w:val="decimal"/>
      <w:lvlText w:val=""/>
      <w:lvlJc w:val="left"/>
    </w:lvl>
    <w:lvl w:ilvl="6" w:tplc="F668BD0A">
      <w:numFmt w:val="decimal"/>
      <w:lvlText w:val=""/>
      <w:lvlJc w:val="left"/>
    </w:lvl>
    <w:lvl w:ilvl="7" w:tplc="C9D0BB8C">
      <w:numFmt w:val="decimal"/>
      <w:lvlText w:val=""/>
      <w:lvlJc w:val="left"/>
    </w:lvl>
    <w:lvl w:ilvl="8" w:tplc="9014D41E">
      <w:numFmt w:val="decimal"/>
      <w:lvlText w:val=""/>
      <w:lvlJc w:val="left"/>
    </w:lvl>
  </w:abstractNum>
  <w:abstractNum w:abstractNumId="3" w15:restartNumberingAfterBreak="0">
    <w:nsid w:val="1190CDE7"/>
    <w:multiLevelType w:val="hybridMultilevel"/>
    <w:tmpl w:val="81E497DA"/>
    <w:lvl w:ilvl="0" w:tplc="F5AEA980">
      <w:start w:val="58"/>
      <w:numFmt w:val="decimal"/>
      <w:lvlText w:val="[%1]"/>
      <w:lvlJc w:val="left"/>
    </w:lvl>
    <w:lvl w:ilvl="1" w:tplc="2C400242">
      <w:numFmt w:val="decimal"/>
      <w:lvlText w:val=""/>
      <w:lvlJc w:val="left"/>
    </w:lvl>
    <w:lvl w:ilvl="2" w:tplc="E2A21E02">
      <w:numFmt w:val="decimal"/>
      <w:lvlText w:val=""/>
      <w:lvlJc w:val="left"/>
    </w:lvl>
    <w:lvl w:ilvl="3" w:tplc="A5D8EF60">
      <w:numFmt w:val="decimal"/>
      <w:lvlText w:val=""/>
      <w:lvlJc w:val="left"/>
    </w:lvl>
    <w:lvl w:ilvl="4" w:tplc="DBEA615C">
      <w:numFmt w:val="decimal"/>
      <w:lvlText w:val=""/>
      <w:lvlJc w:val="left"/>
    </w:lvl>
    <w:lvl w:ilvl="5" w:tplc="5CB894B6">
      <w:numFmt w:val="decimal"/>
      <w:lvlText w:val=""/>
      <w:lvlJc w:val="left"/>
    </w:lvl>
    <w:lvl w:ilvl="6" w:tplc="70B08AD8">
      <w:numFmt w:val="decimal"/>
      <w:lvlText w:val=""/>
      <w:lvlJc w:val="left"/>
    </w:lvl>
    <w:lvl w:ilvl="7" w:tplc="EF567BCE">
      <w:numFmt w:val="decimal"/>
      <w:lvlText w:val=""/>
      <w:lvlJc w:val="left"/>
    </w:lvl>
    <w:lvl w:ilvl="8" w:tplc="0196529A">
      <w:numFmt w:val="decimal"/>
      <w:lvlText w:val=""/>
      <w:lvlJc w:val="left"/>
    </w:lvl>
  </w:abstractNum>
  <w:abstractNum w:abstractNumId="4" w15:restartNumberingAfterBreak="0">
    <w:nsid w:val="140E0F76"/>
    <w:multiLevelType w:val="hybridMultilevel"/>
    <w:tmpl w:val="2C201C34"/>
    <w:lvl w:ilvl="0" w:tplc="39F6F598">
      <w:start w:val="5"/>
      <w:numFmt w:val="lowerRoman"/>
      <w:lvlText w:val="%1)"/>
      <w:lvlJc w:val="left"/>
    </w:lvl>
    <w:lvl w:ilvl="1" w:tplc="9390808C">
      <w:numFmt w:val="decimal"/>
      <w:lvlText w:val=""/>
      <w:lvlJc w:val="left"/>
    </w:lvl>
    <w:lvl w:ilvl="2" w:tplc="1BF01720">
      <w:numFmt w:val="decimal"/>
      <w:lvlText w:val=""/>
      <w:lvlJc w:val="left"/>
    </w:lvl>
    <w:lvl w:ilvl="3" w:tplc="7610B35E">
      <w:numFmt w:val="decimal"/>
      <w:lvlText w:val=""/>
      <w:lvlJc w:val="left"/>
    </w:lvl>
    <w:lvl w:ilvl="4" w:tplc="A33A721C">
      <w:numFmt w:val="decimal"/>
      <w:lvlText w:val=""/>
      <w:lvlJc w:val="left"/>
    </w:lvl>
    <w:lvl w:ilvl="5" w:tplc="FF307E48">
      <w:numFmt w:val="decimal"/>
      <w:lvlText w:val=""/>
      <w:lvlJc w:val="left"/>
    </w:lvl>
    <w:lvl w:ilvl="6" w:tplc="0A50E564">
      <w:numFmt w:val="decimal"/>
      <w:lvlText w:val=""/>
      <w:lvlJc w:val="left"/>
    </w:lvl>
    <w:lvl w:ilvl="7" w:tplc="CB30874E">
      <w:numFmt w:val="decimal"/>
      <w:lvlText w:val=""/>
      <w:lvlJc w:val="left"/>
    </w:lvl>
    <w:lvl w:ilvl="8" w:tplc="63EE3FD6">
      <w:numFmt w:val="decimal"/>
      <w:lvlText w:val=""/>
      <w:lvlJc w:val="left"/>
    </w:lvl>
  </w:abstractNum>
  <w:abstractNum w:abstractNumId="5" w15:restartNumberingAfterBreak="0">
    <w:nsid w:val="1BEFD79F"/>
    <w:multiLevelType w:val="hybridMultilevel"/>
    <w:tmpl w:val="37C28BD6"/>
    <w:lvl w:ilvl="0" w:tplc="0ED0BBCC">
      <w:start w:val="27"/>
      <w:numFmt w:val="decimal"/>
      <w:lvlText w:val="%1."/>
      <w:lvlJc w:val="left"/>
    </w:lvl>
    <w:lvl w:ilvl="1" w:tplc="00F40D9C">
      <w:numFmt w:val="decimal"/>
      <w:lvlText w:val=""/>
      <w:lvlJc w:val="left"/>
    </w:lvl>
    <w:lvl w:ilvl="2" w:tplc="90E4EBF4">
      <w:numFmt w:val="decimal"/>
      <w:lvlText w:val=""/>
      <w:lvlJc w:val="left"/>
    </w:lvl>
    <w:lvl w:ilvl="3" w:tplc="91D41934">
      <w:numFmt w:val="decimal"/>
      <w:lvlText w:val=""/>
      <w:lvlJc w:val="left"/>
    </w:lvl>
    <w:lvl w:ilvl="4" w:tplc="4022ABCE">
      <w:numFmt w:val="decimal"/>
      <w:lvlText w:val=""/>
      <w:lvlJc w:val="left"/>
    </w:lvl>
    <w:lvl w:ilvl="5" w:tplc="8528F680">
      <w:numFmt w:val="decimal"/>
      <w:lvlText w:val=""/>
      <w:lvlJc w:val="left"/>
    </w:lvl>
    <w:lvl w:ilvl="6" w:tplc="35CAE800">
      <w:numFmt w:val="decimal"/>
      <w:lvlText w:val=""/>
      <w:lvlJc w:val="left"/>
    </w:lvl>
    <w:lvl w:ilvl="7" w:tplc="D8F839FE">
      <w:numFmt w:val="decimal"/>
      <w:lvlText w:val=""/>
      <w:lvlJc w:val="left"/>
    </w:lvl>
    <w:lvl w:ilvl="8" w:tplc="20BAF03C">
      <w:numFmt w:val="decimal"/>
      <w:lvlText w:val=""/>
      <w:lvlJc w:val="left"/>
    </w:lvl>
  </w:abstractNum>
  <w:abstractNum w:abstractNumId="6" w15:restartNumberingAfterBreak="0">
    <w:nsid w:val="1F16E9E8"/>
    <w:multiLevelType w:val="hybridMultilevel"/>
    <w:tmpl w:val="0762BF8C"/>
    <w:lvl w:ilvl="0" w:tplc="02A6E3D2">
      <w:start w:val="32"/>
      <w:numFmt w:val="decimal"/>
      <w:lvlText w:val="[%1]"/>
      <w:lvlJc w:val="left"/>
    </w:lvl>
    <w:lvl w:ilvl="1" w:tplc="872887C2">
      <w:numFmt w:val="decimal"/>
      <w:lvlText w:val=""/>
      <w:lvlJc w:val="left"/>
    </w:lvl>
    <w:lvl w:ilvl="2" w:tplc="87C4F0DA">
      <w:numFmt w:val="decimal"/>
      <w:lvlText w:val=""/>
      <w:lvlJc w:val="left"/>
    </w:lvl>
    <w:lvl w:ilvl="3" w:tplc="99A027C0">
      <w:numFmt w:val="decimal"/>
      <w:lvlText w:val=""/>
      <w:lvlJc w:val="left"/>
    </w:lvl>
    <w:lvl w:ilvl="4" w:tplc="7F52D096">
      <w:numFmt w:val="decimal"/>
      <w:lvlText w:val=""/>
      <w:lvlJc w:val="left"/>
    </w:lvl>
    <w:lvl w:ilvl="5" w:tplc="B6A6766C">
      <w:numFmt w:val="decimal"/>
      <w:lvlText w:val=""/>
      <w:lvlJc w:val="left"/>
    </w:lvl>
    <w:lvl w:ilvl="6" w:tplc="68BC7FA2">
      <w:numFmt w:val="decimal"/>
      <w:lvlText w:val=""/>
      <w:lvlJc w:val="left"/>
    </w:lvl>
    <w:lvl w:ilvl="7" w:tplc="EB3264AE">
      <w:numFmt w:val="decimal"/>
      <w:lvlText w:val=""/>
      <w:lvlJc w:val="left"/>
    </w:lvl>
    <w:lvl w:ilvl="8" w:tplc="F1586FC6">
      <w:numFmt w:val="decimal"/>
      <w:lvlText w:val=""/>
      <w:lvlJc w:val="left"/>
    </w:lvl>
  </w:abstractNum>
  <w:abstractNum w:abstractNumId="7" w15:restartNumberingAfterBreak="0">
    <w:nsid w:val="257130A3"/>
    <w:multiLevelType w:val="hybridMultilevel"/>
    <w:tmpl w:val="91BC615A"/>
    <w:lvl w:ilvl="0" w:tplc="4178FB8C">
      <w:start w:val="77"/>
      <w:numFmt w:val="decimal"/>
      <w:lvlText w:val="%1."/>
      <w:lvlJc w:val="left"/>
    </w:lvl>
    <w:lvl w:ilvl="1" w:tplc="BA0259B8">
      <w:numFmt w:val="decimal"/>
      <w:lvlText w:val=""/>
      <w:lvlJc w:val="left"/>
    </w:lvl>
    <w:lvl w:ilvl="2" w:tplc="7390D364">
      <w:numFmt w:val="decimal"/>
      <w:lvlText w:val=""/>
      <w:lvlJc w:val="left"/>
    </w:lvl>
    <w:lvl w:ilvl="3" w:tplc="51F216AE">
      <w:numFmt w:val="decimal"/>
      <w:lvlText w:val=""/>
      <w:lvlJc w:val="left"/>
    </w:lvl>
    <w:lvl w:ilvl="4" w:tplc="7DEC29DC">
      <w:numFmt w:val="decimal"/>
      <w:lvlText w:val=""/>
      <w:lvlJc w:val="left"/>
    </w:lvl>
    <w:lvl w:ilvl="5" w:tplc="6118678A">
      <w:numFmt w:val="decimal"/>
      <w:lvlText w:val=""/>
      <w:lvlJc w:val="left"/>
    </w:lvl>
    <w:lvl w:ilvl="6" w:tplc="79AEAF4E">
      <w:numFmt w:val="decimal"/>
      <w:lvlText w:val=""/>
      <w:lvlJc w:val="left"/>
    </w:lvl>
    <w:lvl w:ilvl="7" w:tplc="E208CB16">
      <w:numFmt w:val="decimal"/>
      <w:lvlText w:val=""/>
      <w:lvlJc w:val="left"/>
    </w:lvl>
    <w:lvl w:ilvl="8" w:tplc="C6A8A3A8">
      <w:numFmt w:val="decimal"/>
      <w:lvlText w:val=""/>
      <w:lvlJc w:val="left"/>
    </w:lvl>
  </w:abstractNum>
  <w:abstractNum w:abstractNumId="8" w15:restartNumberingAfterBreak="0">
    <w:nsid w:val="25E45D32"/>
    <w:multiLevelType w:val="hybridMultilevel"/>
    <w:tmpl w:val="CA28057E"/>
    <w:lvl w:ilvl="0" w:tplc="2A92A6BA">
      <w:start w:val="43"/>
      <w:numFmt w:val="decimal"/>
      <w:lvlText w:val="%1."/>
      <w:lvlJc w:val="left"/>
    </w:lvl>
    <w:lvl w:ilvl="1" w:tplc="CB12F5AC">
      <w:numFmt w:val="decimal"/>
      <w:lvlText w:val=""/>
      <w:lvlJc w:val="left"/>
    </w:lvl>
    <w:lvl w:ilvl="2" w:tplc="4EDCCA78">
      <w:numFmt w:val="decimal"/>
      <w:lvlText w:val=""/>
      <w:lvlJc w:val="left"/>
    </w:lvl>
    <w:lvl w:ilvl="3" w:tplc="E056F33C">
      <w:numFmt w:val="decimal"/>
      <w:lvlText w:val=""/>
      <w:lvlJc w:val="left"/>
    </w:lvl>
    <w:lvl w:ilvl="4" w:tplc="EC901298">
      <w:numFmt w:val="decimal"/>
      <w:lvlText w:val=""/>
      <w:lvlJc w:val="left"/>
    </w:lvl>
    <w:lvl w:ilvl="5" w:tplc="96F4B614">
      <w:numFmt w:val="decimal"/>
      <w:lvlText w:val=""/>
      <w:lvlJc w:val="left"/>
    </w:lvl>
    <w:lvl w:ilvl="6" w:tplc="CDD89168">
      <w:numFmt w:val="decimal"/>
      <w:lvlText w:val=""/>
      <w:lvlJc w:val="left"/>
    </w:lvl>
    <w:lvl w:ilvl="7" w:tplc="D65C077C">
      <w:numFmt w:val="decimal"/>
      <w:lvlText w:val=""/>
      <w:lvlJc w:val="left"/>
    </w:lvl>
    <w:lvl w:ilvl="8" w:tplc="62D031C4">
      <w:numFmt w:val="decimal"/>
      <w:lvlText w:val=""/>
      <w:lvlJc w:val="left"/>
    </w:lvl>
  </w:abstractNum>
  <w:abstractNum w:abstractNumId="9" w15:restartNumberingAfterBreak="0">
    <w:nsid w:val="3352255A"/>
    <w:multiLevelType w:val="hybridMultilevel"/>
    <w:tmpl w:val="723E55CE"/>
    <w:lvl w:ilvl="0" w:tplc="526C5D90">
      <w:start w:val="1"/>
      <w:numFmt w:val="decimal"/>
      <w:lvlText w:val="%1."/>
      <w:lvlJc w:val="left"/>
    </w:lvl>
    <w:lvl w:ilvl="1" w:tplc="D5CC81D4">
      <w:numFmt w:val="decimal"/>
      <w:lvlText w:val=""/>
      <w:lvlJc w:val="left"/>
    </w:lvl>
    <w:lvl w:ilvl="2" w:tplc="351AAD98">
      <w:numFmt w:val="decimal"/>
      <w:lvlText w:val=""/>
      <w:lvlJc w:val="left"/>
    </w:lvl>
    <w:lvl w:ilvl="3" w:tplc="2286F530">
      <w:numFmt w:val="decimal"/>
      <w:lvlText w:val=""/>
      <w:lvlJc w:val="left"/>
    </w:lvl>
    <w:lvl w:ilvl="4" w:tplc="C444E606">
      <w:numFmt w:val="decimal"/>
      <w:lvlText w:val=""/>
      <w:lvlJc w:val="left"/>
    </w:lvl>
    <w:lvl w:ilvl="5" w:tplc="1E20F13C">
      <w:numFmt w:val="decimal"/>
      <w:lvlText w:val=""/>
      <w:lvlJc w:val="left"/>
    </w:lvl>
    <w:lvl w:ilvl="6" w:tplc="0B007AE0">
      <w:numFmt w:val="decimal"/>
      <w:lvlText w:val=""/>
      <w:lvlJc w:val="left"/>
    </w:lvl>
    <w:lvl w:ilvl="7" w:tplc="6E1C9F14">
      <w:numFmt w:val="decimal"/>
      <w:lvlText w:val=""/>
      <w:lvlJc w:val="left"/>
    </w:lvl>
    <w:lvl w:ilvl="8" w:tplc="4AAAAF0A">
      <w:numFmt w:val="decimal"/>
      <w:lvlText w:val=""/>
      <w:lvlJc w:val="left"/>
    </w:lvl>
  </w:abstractNum>
  <w:abstractNum w:abstractNumId="10" w15:restartNumberingAfterBreak="0">
    <w:nsid w:val="3F2DBA31"/>
    <w:multiLevelType w:val="hybridMultilevel"/>
    <w:tmpl w:val="DD80F248"/>
    <w:lvl w:ilvl="0" w:tplc="4E58ECEA">
      <w:start w:val="63"/>
      <w:numFmt w:val="decimal"/>
      <w:lvlText w:val="%1."/>
      <w:lvlJc w:val="left"/>
    </w:lvl>
    <w:lvl w:ilvl="1" w:tplc="8C4CCA66">
      <w:numFmt w:val="decimal"/>
      <w:lvlText w:val=""/>
      <w:lvlJc w:val="left"/>
    </w:lvl>
    <w:lvl w:ilvl="2" w:tplc="4926920E">
      <w:numFmt w:val="decimal"/>
      <w:lvlText w:val=""/>
      <w:lvlJc w:val="left"/>
    </w:lvl>
    <w:lvl w:ilvl="3" w:tplc="8D3CC012">
      <w:numFmt w:val="decimal"/>
      <w:lvlText w:val=""/>
      <w:lvlJc w:val="left"/>
    </w:lvl>
    <w:lvl w:ilvl="4" w:tplc="1E7A8C00">
      <w:numFmt w:val="decimal"/>
      <w:lvlText w:val=""/>
      <w:lvlJc w:val="left"/>
    </w:lvl>
    <w:lvl w:ilvl="5" w:tplc="44BEA2E6">
      <w:numFmt w:val="decimal"/>
      <w:lvlText w:val=""/>
      <w:lvlJc w:val="left"/>
    </w:lvl>
    <w:lvl w:ilvl="6" w:tplc="DFFEAF16">
      <w:numFmt w:val="decimal"/>
      <w:lvlText w:val=""/>
      <w:lvlJc w:val="left"/>
    </w:lvl>
    <w:lvl w:ilvl="7" w:tplc="6B12FD08">
      <w:numFmt w:val="decimal"/>
      <w:lvlText w:val=""/>
      <w:lvlJc w:val="left"/>
    </w:lvl>
    <w:lvl w:ilvl="8" w:tplc="A51CB2C0">
      <w:numFmt w:val="decimal"/>
      <w:lvlText w:val=""/>
      <w:lvlJc w:val="left"/>
    </w:lvl>
  </w:abstractNum>
  <w:abstractNum w:abstractNumId="11" w15:restartNumberingAfterBreak="0">
    <w:nsid w:val="41A7C4C9"/>
    <w:multiLevelType w:val="hybridMultilevel"/>
    <w:tmpl w:val="EEE20124"/>
    <w:lvl w:ilvl="0" w:tplc="3040677A">
      <w:start w:val="29"/>
      <w:numFmt w:val="decimal"/>
      <w:lvlText w:val="%1."/>
      <w:lvlJc w:val="left"/>
    </w:lvl>
    <w:lvl w:ilvl="1" w:tplc="0BB43D70">
      <w:numFmt w:val="decimal"/>
      <w:lvlText w:val=""/>
      <w:lvlJc w:val="left"/>
    </w:lvl>
    <w:lvl w:ilvl="2" w:tplc="6E7E5172">
      <w:numFmt w:val="decimal"/>
      <w:lvlText w:val=""/>
      <w:lvlJc w:val="left"/>
    </w:lvl>
    <w:lvl w:ilvl="3" w:tplc="D7046F50">
      <w:numFmt w:val="decimal"/>
      <w:lvlText w:val=""/>
      <w:lvlJc w:val="left"/>
    </w:lvl>
    <w:lvl w:ilvl="4" w:tplc="BD1094AC">
      <w:numFmt w:val="decimal"/>
      <w:lvlText w:val=""/>
      <w:lvlJc w:val="left"/>
    </w:lvl>
    <w:lvl w:ilvl="5" w:tplc="207209D6">
      <w:numFmt w:val="decimal"/>
      <w:lvlText w:val=""/>
      <w:lvlJc w:val="left"/>
    </w:lvl>
    <w:lvl w:ilvl="6" w:tplc="C3F05D54">
      <w:numFmt w:val="decimal"/>
      <w:lvlText w:val=""/>
      <w:lvlJc w:val="left"/>
    </w:lvl>
    <w:lvl w:ilvl="7" w:tplc="B39A95AE">
      <w:numFmt w:val="decimal"/>
      <w:lvlText w:val=""/>
      <w:lvlJc w:val="left"/>
    </w:lvl>
    <w:lvl w:ilvl="8" w:tplc="B31A6DD8">
      <w:numFmt w:val="decimal"/>
      <w:lvlText w:val=""/>
      <w:lvlJc w:val="left"/>
    </w:lvl>
  </w:abstractNum>
  <w:abstractNum w:abstractNumId="12" w15:restartNumberingAfterBreak="0">
    <w:nsid w:val="431BD7B7"/>
    <w:multiLevelType w:val="hybridMultilevel"/>
    <w:tmpl w:val="6D0CC5D2"/>
    <w:lvl w:ilvl="0" w:tplc="9DD44888">
      <w:start w:val="56"/>
      <w:numFmt w:val="decimal"/>
      <w:lvlText w:val="%1."/>
      <w:lvlJc w:val="left"/>
    </w:lvl>
    <w:lvl w:ilvl="1" w:tplc="EEDE6450">
      <w:numFmt w:val="decimal"/>
      <w:lvlText w:val=""/>
      <w:lvlJc w:val="left"/>
    </w:lvl>
    <w:lvl w:ilvl="2" w:tplc="DFBCAE1E">
      <w:numFmt w:val="decimal"/>
      <w:lvlText w:val=""/>
      <w:lvlJc w:val="left"/>
    </w:lvl>
    <w:lvl w:ilvl="3" w:tplc="40C647EC">
      <w:numFmt w:val="decimal"/>
      <w:lvlText w:val=""/>
      <w:lvlJc w:val="left"/>
    </w:lvl>
    <w:lvl w:ilvl="4" w:tplc="89A2777C">
      <w:numFmt w:val="decimal"/>
      <w:lvlText w:val=""/>
      <w:lvlJc w:val="left"/>
    </w:lvl>
    <w:lvl w:ilvl="5" w:tplc="387EAFF6">
      <w:numFmt w:val="decimal"/>
      <w:lvlText w:val=""/>
      <w:lvlJc w:val="left"/>
    </w:lvl>
    <w:lvl w:ilvl="6" w:tplc="E83CE8BC">
      <w:numFmt w:val="decimal"/>
      <w:lvlText w:val=""/>
      <w:lvlJc w:val="left"/>
    </w:lvl>
    <w:lvl w:ilvl="7" w:tplc="1C648B22">
      <w:numFmt w:val="decimal"/>
      <w:lvlText w:val=""/>
      <w:lvlJc w:val="left"/>
    </w:lvl>
    <w:lvl w:ilvl="8" w:tplc="229881B0">
      <w:numFmt w:val="decimal"/>
      <w:lvlText w:val=""/>
      <w:lvlJc w:val="left"/>
    </w:lvl>
  </w:abstractNum>
  <w:abstractNum w:abstractNumId="13" w15:restartNumberingAfterBreak="0">
    <w:nsid w:val="4E6AFB66"/>
    <w:multiLevelType w:val="hybridMultilevel"/>
    <w:tmpl w:val="B232A76C"/>
    <w:lvl w:ilvl="0" w:tplc="7FA0A106">
      <w:start w:val="35"/>
      <w:numFmt w:val="decimal"/>
      <w:lvlText w:val="%1."/>
      <w:lvlJc w:val="left"/>
    </w:lvl>
    <w:lvl w:ilvl="1" w:tplc="FDBA8636">
      <w:numFmt w:val="decimal"/>
      <w:lvlText w:val=""/>
      <w:lvlJc w:val="left"/>
    </w:lvl>
    <w:lvl w:ilvl="2" w:tplc="6A580B24">
      <w:numFmt w:val="decimal"/>
      <w:lvlText w:val=""/>
      <w:lvlJc w:val="left"/>
    </w:lvl>
    <w:lvl w:ilvl="3" w:tplc="ABD6CE38">
      <w:numFmt w:val="decimal"/>
      <w:lvlText w:val=""/>
      <w:lvlJc w:val="left"/>
    </w:lvl>
    <w:lvl w:ilvl="4" w:tplc="F99A0E40">
      <w:numFmt w:val="decimal"/>
      <w:lvlText w:val=""/>
      <w:lvlJc w:val="left"/>
    </w:lvl>
    <w:lvl w:ilvl="5" w:tplc="F716BBF8">
      <w:numFmt w:val="decimal"/>
      <w:lvlText w:val=""/>
      <w:lvlJc w:val="left"/>
    </w:lvl>
    <w:lvl w:ilvl="6" w:tplc="BA2CB9AE">
      <w:numFmt w:val="decimal"/>
      <w:lvlText w:val=""/>
      <w:lvlJc w:val="left"/>
    </w:lvl>
    <w:lvl w:ilvl="7" w:tplc="F4B6AEEA">
      <w:numFmt w:val="decimal"/>
      <w:lvlText w:val=""/>
      <w:lvlJc w:val="left"/>
    </w:lvl>
    <w:lvl w:ilvl="8" w:tplc="B254E8A0">
      <w:numFmt w:val="decimal"/>
      <w:lvlText w:val=""/>
      <w:lvlJc w:val="left"/>
    </w:lvl>
  </w:abstractNum>
  <w:abstractNum w:abstractNumId="14" w15:restartNumberingAfterBreak="0">
    <w:nsid w:val="519B500D"/>
    <w:multiLevelType w:val="hybridMultilevel"/>
    <w:tmpl w:val="B36A8AAC"/>
    <w:lvl w:ilvl="0" w:tplc="786A1E1A">
      <w:start w:val="50"/>
      <w:numFmt w:val="decimal"/>
      <w:lvlText w:val="%1."/>
      <w:lvlJc w:val="left"/>
    </w:lvl>
    <w:lvl w:ilvl="1" w:tplc="33D83134">
      <w:numFmt w:val="decimal"/>
      <w:lvlText w:val=""/>
      <w:lvlJc w:val="left"/>
    </w:lvl>
    <w:lvl w:ilvl="2" w:tplc="147298DE">
      <w:numFmt w:val="decimal"/>
      <w:lvlText w:val=""/>
      <w:lvlJc w:val="left"/>
    </w:lvl>
    <w:lvl w:ilvl="3" w:tplc="F600F0D0">
      <w:numFmt w:val="decimal"/>
      <w:lvlText w:val=""/>
      <w:lvlJc w:val="left"/>
    </w:lvl>
    <w:lvl w:ilvl="4" w:tplc="FDCAE486">
      <w:numFmt w:val="decimal"/>
      <w:lvlText w:val=""/>
      <w:lvlJc w:val="left"/>
    </w:lvl>
    <w:lvl w:ilvl="5" w:tplc="683E9ECC">
      <w:numFmt w:val="decimal"/>
      <w:lvlText w:val=""/>
      <w:lvlJc w:val="left"/>
    </w:lvl>
    <w:lvl w:ilvl="6" w:tplc="85B639DA">
      <w:numFmt w:val="decimal"/>
      <w:lvlText w:val=""/>
      <w:lvlJc w:val="left"/>
    </w:lvl>
    <w:lvl w:ilvl="7" w:tplc="EE3E89E2">
      <w:numFmt w:val="decimal"/>
      <w:lvlText w:val=""/>
      <w:lvlJc w:val="left"/>
    </w:lvl>
    <w:lvl w:ilvl="8" w:tplc="0AC2FAE2">
      <w:numFmt w:val="decimal"/>
      <w:lvlText w:val=""/>
      <w:lvlJc w:val="left"/>
    </w:lvl>
  </w:abstractNum>
  <w:abstractNum w:abstractNumId="15" w15:restartNumberingAfterBreak="0">
    <w:nsid w:val="62BBD95A"/>
    <w:multiLevelType w:val="hybridMultilevel"/>
    <w:tmpl w:val="F19EE9CE"/>
    <w:lvl w:ilvl="0" w:tplc="01EE7DEE">
      <w:start w:val="84"/>
      <w:numFmt w:val="decimal"/>
      <w:lvlText w:val="%1."/>
      <w:lvlJc w:val="left"/>
    </w:lvl>
    <w:lvl w:ilvl="1" w:tplc="78FE307E">
      <w:numFmt w:val="decimal"/>
      <w:lvlText w:val=""/>
      <w:lvlJc w:val="left"/>
    </w:lvl>
    <w:lvl w:ilvl="2" w:tplc="CE460D48">
      <w:numFmt w:val="decimal"/>
      <w:lvlText w:val=""/>
      <w:lvlJc w:val="left"/>
    </w:lvl>
    <w:lvl w:ilvl="3" w:tplc="DC2E54D8">
      <w:numFmt w:val="decimal"/>
      <w:lvlText w:val=""/>
      <w:lvlJc w:val="left"/>
    </w:lvl>
    <w:lvl w:ilvl="4" w:tplc="71703200">
      <w:numFmt w:val="decimal"/>
      <w:lvlText w:val=""/>
      <w:lvlJc w:val="left"/>
    </w:lvl>
    <w:lvl w:ilvl="5" w:tplc="8ACA0B88">
      <w:numFmt w:val="decimal"/>
      <w:lvlText w:val=""/>
      <w:lvlJc w:val="left"/>
    </w:lvl>
    <w:lvl w:ilvl="6" w:tplc="9A403500">
      <w:numFmt w:val="decimal"/>
      <w:lvlText w:val=""/>
      <w:lvlJc w:val="left"/>
    </w:lvl>
    <w:lvl w:ilvl="7" w:tplc="ADEA58FA">
      <w:numFmt w:val="decimal"/>
      <w:lvlText w:val=""/>
      <w:lvlJc w:val="left"/>
    </w:lvl>
    <w:lvl w:ilvl="8" w:tplc="F1AA9C1A">
      <w:numFmt w:val="decimal"/>
      <w:lvlText w:val=""/>
      <w:lvlJc w:val="left"/>
    </w:lvl>
  </w:abstractNum>
  <w:abstractNum w:abstractNumId="16" w15:restartNumberingAfterBreak="0">
    <w:nsid w:val="66EF438D"/>
    <w:multiLevelType w:val="hybridMultilevel"/>
    <w:tmpl w:val="72828670"/>
    <w:lvl w:ilvl="0" w:tplc="F8A68A4C">
      <w:start w:val="1"/>
      <w:numFmt w:val="lowerRoman"/>
      <w:lvlText w:val="%1)"/>
      <w:lvlJc w:val="left"/>
    </w:lvl>
    <w:lvl w:ilvl="1" w:tplc="1C148AAA">
      <w:numFmt w:val="decimal"/>
      <w:lvlText w:val=""/>
      <w:lvlJc w:val="left"/>
    </w:lvl>
    <w:lvl w:ilvl="2" w:tplc="342C0B76">
      <w:numFmt w:val="decimal"/>
      <w:lvlText w:val=""/>
      <w:lvlJc w:val="left"/>
    </w:lvl>
    <w:lvl w:ilvl="3" w:tplc="F190A7A0">
      <w:numFmt w:val="decimal"/>
      <w:lvlText w:val=""/>
      <w:lvlJc w:val="left"/>
    </w:lvl>
    <w:lvl w:ilvl="4" w:tplc="1AA45030">
      <w:numFmt w:val="decimal"/>
      <w:lvlText w:val=""/>
      <w:lvlJc w:val="left"/>
    </w:lvl>
    <w:lvl w:ilvl="5" w:tplc="D73CB642">
      <w:numFmt w:val="decimal"/>
      <w:lvlText w:val=""/>
      <w:lvlJc w:val="left"/>
    </w:lvl>
    <w:lvl w:ilvl="6" w:tplc="9D6CAAF0">
      <w:numFmt w:val="decimal"/>
      <w:lvlText w:val=""/>
      <w:lvlJc w:val="left"/>
    </w:lvl>
    <w:lvl w:ilvl="7" w:tplc="469C62F6">
      <w:numFmt w:val="decimal"/>
      <w:lvlText w:val=""/>
      <w:lvlJc w:val="left"/>
    </w:lvl>
    <w:lvl w:ilvl="8" w:tplc="10C49784">
      <w:numFmt w:val="decimal"/>
      <w:lvlText w:val=""/>
      <w:lvlJc w:val="left"/>
    </w:lvl>
  </w:abstractNum>
  <w:abstractNum w:abstractNumId="17" w15:restartNumberingAfterBreak="0">
    <w:nsid w:val="6B68079A"/>
    <w:multiLevelType w:val="hybridMultilevel"/>
    <w:tmpl w:val="6C86BADA"/>
    <w:lvl w:ilvl="0" w:tplc="C94E4EBA">
      <w:start w:val="34"/>
      <w:numFmt w:val="decimal"/>
      <w:lvlText w:val="%1."/>
      <w:lvlJc w:val="left"/>
    </w:lvl>
    <w:lvl w:ilvl="1" w:tplc="8A1CF408">
      <w:numFmt w:val="decimal"/>
      <w:lvlText w:val=""/>
      <w:lvlJc w:val="left"/>
    </w:lvl>
    <w:lvl w:ilvl="2" w:tplc="5A2E15F0">
      <w:numFmt w:val="decimal"/>
      <w:lvlText w:val=""/>
      <w:lvlJc w:val="left"/>
    </w:lvl>
    <w:lvl w:ilvl="3" w:tplc="FB441EBA">
      <w:numFmt w:val="decimal"/>
      <w:lvlText w:val=""/>
      <w:lvlJc w:val="left"/>
    </w:lvl>
    <w:lvl w:ilvl="4" w:tplc="5042838E">
      <w:numFmt w:val="decimal"/>
      <w:lvlText w:val=""/>
      <w:lvlJc w:val="left"/>
    </w:lvl>
    <w:lvl w:ilvl="5" w:tplc="614E4530">
      <w:numFmt w:val="decimal"/>
      <w:lvlText w:val=""/>
      <w:lvlJc w:val="left"/>
    </w:lvl>
    <w:lvl w:ilvl="6" w:tplc="A03CCA6C">
      <w:numFmt w:val="decimal"/>
      <w:lvlText w:val=""/>
      <w:lvlJc w:val="left"/>
    </w:lvl>
    <w:lvl w:ilvl="7" w:tplc="33D6196C">
      <w:numFmt w:val="decimal"/>
      <w:lvlText w:val=""/>
      <w:lvlJc w:val="left"/>
    </w:lvl>
    <w:lvl w:ilvl="8" w:tplc="924871A8">
      <w:numFmt w:val="decimal"/>
      <w:lvlText w:val=""/>
      <w:lvlJc w:val="left"/>
    </w:lvl>
  </w:abstractNum>
  <w:abstractNum w:abstractNumId="18" w15:restartNumberingAfterBreak="0">
    <w:nsid w:val="7C83E458"/>
    <w:multiLevelType w:val="hybridMultilevel"/>
    <w:tmpl w:val="0100A55C"/>
    <w:lvl w:ilvl="0" w:tplc="47F4F13E">
      <w:start w:val="70"/>
      <w:numFmt w:val="decimal"/>
      <w:lvlText w:val="%1."/>
      <w:lvlJc w:val="left"/>
    </w:lvl>
    <w:lvl w:ilvl="1" w:tplc="9576485A">
      <w:numFmt w:val="decimal"/>
      <w:lvlText w:val=""/>
      <w:lvlJc w:val="left"/>
    </w:lvl>
    <w:lvl w:ilvl="2" w:tplc="39DC3E7A">
      <w:numFmt w:val="decimal"/>
      <w:lvlText w:val=""/>
      <w:lvlJc w:val="left"/>
    </w:lvl>
    <w:lvl w:ilvl="3" w:tplc="3F74CA8A">
      <w:numFmt w:val="decimal"/>
      <w:lvlText w:val=""/>
      <w:lvlJc w:val="left"/>
    </w:lvl>
    <w:lvl w:ilvl="4" w:tplc="99583F68">
      <w:numFmt w:val="decimal"/>
      <w:lvlText w:val=""/>
      <w:lvlJc w:val="left"/>
    </w:lvl>
    <w:lvl w:ilvl="5" w:tplc="DA06A388">
      <w:numFmt w:val="decimal"/>
      <w:lvlText w:val=""/>
      <w:lvlJc w:val="left"/>
    </w:lvl>
    <w:lvl w:ilvl="6" w:tplc="24BA7F08">
      <w:numFmt w:val="decimal"/>
      <w:lvlText w:val=""/>
      <w:lvlJc w:val="left"/>
    </w:lvl>
    <w:lvl w:ilvl="7" w:tplc="BAACD87A">
      <w:numFmt w:val="decimal"/>
      <w:lvlText w:val=""/>
      <w:lvlJc w:val="left"/>
    </w:lvl>
    <w:lvl w:ilvl="8" w:tplc="5C7EE212">
      <w:numFmt w:val="decimal"/>
      <w:lvlText w:val=""/>
      <w:lvlJc w:val="left"/>
    </w:lvl>
  </w:abstractNum>
  <w:abstractNum w:abstractNumId="19" w15:restartNumberingAfterBreak="0">
    <w:nsid w:val="7FDCC233"/>
    <w:multiLevelType w:val="hybridMultilevel"/>
    <w:tmpl w:val="CAFEEDAA"/>
    <w:lvl w:ilvl="0" w:tplc="26D8775E">
      <w:start w:val="22"/>
      <w:numFmt w:val="decimal"/>
      <w:lvlText w:val="%1."/>
      <w:lvlJc w:val="left"/>
    </w:lvl>
    <w:lvl w:ilvl="1" w:tplc="E1201DF8">
      <w:numFmt w:val="decimal"/>
      <w:lvlText w:val=""/>
      <w:lvlJc w:val="left"/>
    </w:lvl>
    <w:lvl w:ilvl="2" w:tplc="0F30E602">
      <w:numFmt w:val="decimal"/>
      <w:lvlText w:val=""/>
      <w:lvlJc w:val="left"/>
    </w:lvl>
    <w:lvl w:ilvl="3" w:tplc="77986B54">
      <w:numFmt w:val="decimal"/>
      <w:lvlText w:val=""/>
      <w:lvlJc w:val="left"/>
    </w:lvl>
    <w:lvl w:ilvl="4" w:tplc="F64690DE">
      <w:numFmt w:val="decimal"/>
      <w:lvlText w:val=""/>
      <w:lvlJc w:val="left"/>
    </w:lvl>
    <w:lvl w:ilvl="5" w:tplc="3EC0A8AA">
      <w:numFmt w:val="decimal"/>
      <w:lvlText w:val=""/>
      <w:lvlJc w:val="left"/>
    </w:lvl>
    <w:lvl w:ilvl="6" w:tplc="10F26F88">
      <w:numFmt w:val="decimal"/>
      <w:lvlText w:val=""/>
      <w:lvlJc w:val="left"/>
    </w:lvl>
    <w:lvl w:ilvl="7" w:tplc="36C81CBC">
      <w:numFmt w:val="decimal"/>
      <w:lvlText w:val=""/>
      <w:lvlJc w:val="left"/>
    </w:lvl>
    <w:lvl w:ilvl="8" w:tplc="AEBA981E">
      <w:numFmt w:val="decimal"/>
      <w:lvlText w:val=""/>
      <w:lvlJc w:val="left"/>
    </w:lvl>
  </w:abstractNum>
  <w:num w:numId="1">
    <w:abstractNumId w:val="0"/>
  </w:num>
  <w:num w:numId="2">
    <w:abstractNumId w:val="6"/>
  </w:num>
  <w:num w:numId="3">
    <w:abstractNumId w:val="3"/>
  </w:num>
  <w:num w:numId="4">
    <w:abstractNumId w:val="16"/>
  </w:num>
  <w:num w:numId="5">
    <w:abstractNumId w:val="4"/>
  </w:num>
  <w:num w:numId="6">
    <w:abstractNumId w:val="9"/>
  </w:num>
  <w:num w:numId="7">
    <w:abstractNumId w:val="2"/>
  </w:num>
  <w:num w:numId="8">
    <w:abstractNumId w:val="1"/>
  </w:num>
  <w:num w:numId="9">
    <w:abstractNumId w:val="19"/>
  </w:num>
  <w:num w:numId="10">
    <w:abstractNumId w:val="5"/>
  </w:num>
  <w:num w:numId="11">
    <w:abstractNumId w:val="11"/>
  </w:num>
  <w:num w:numId="12">
    <w:abstractNumId w:val="17"/>
  </w:num>
  <w:num w:numId="13">
    <w:abstractNumId w:val="13"/>
  </w:num>
  <w:num w:numId="14">
    <w:abstractNumId w:val="8"/>
  </w:num>
  <w:num w:numId="15">
    <w:abstractNumId w:val="14"/>
  </w:num>
  <w:num w:numId="16">
    <w:abstractNumId w:val="12"/>
  </w:num>
  <w:num w:numId="17">
    <w:abstractNumId w:val="10"/>
  </w:num>
  <w:num w:numId="18">
    <w:abstractNumId w:val="18"/>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9E2"/>
    <w:rsid w:val="001B5197"/>
    <w:rsid w:val="0060550A"/>
    <w:rsid w:val="00D54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6F9C9"/>
  <w15:docId w15:val="{F91A8724-2253-472E-8627-8570A3AE2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55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007/s00213-006-0578-x" TargetMode="External"/><Relationship Id="rId18" Type="http://schemas.openxmlformats.org/officeDocument/2006/relationships/hyperlink" Target="https://doi.org/10.3389/fpsyg.2014.00925" TargetMode="External"/><Relationship Id="rId26" Type="http://schemas.openxmlformats.org/officeDocument/2006/relationships/hyperlink" Target="https://doi.org/10.29333/ejmste/85637" TargetMode="External"/><Relationship Id="rId39" Type="http://schemas.openxmlformats.org/officeDocument/2006/relationships/hyperlink" Target="https://doi.org/10.1111/j.2044-8260.1987.tb00722.x" TargetMode="External"/><Relationship Id="rId3" Type="http://schemas.openxmlformats.org/officeDocument/2006/relationships/settings" Target="settings.xml"/><Relationship Id="rId21" Type="http://schemas.openxmlformats.org/officeDocument/2006/relationships/hyperlink" Target="https://doi.org/10.1016/j.physbeh.2006.01.014" TargetMode="External"/><Relationship Id="rId34" Type="http://schemas.openxmlformats.org/officeDocument/2006/relationships/hyperlink" Target="http://www.bps.org.uk/publications/policy-and-guidelines/research-" TargetMode="External"/><Relationship Id="rId7" Type="http://schemas.openxmlformats.org/officeDocument/2006/relationships/image" Target="media/image2.jpeg"/><Relationship Id="rId12" Type="http://schemas.openxmlformats.org/officeDocument/2006/relationships/hyperlink" Target="https://doi.org/10.1016/j.biopsych.2006.03.040" TargetMode="External"/><Relationship Id="rId17" Type="http://schemas.openxmlformats.org/officeDocument/2006/relationships/hyperlink" Target="https://doi.org/10.3389/fpsyg.2014.00925" TargetMode="External"/><Relationship Id="rId25" Type="http://schemas.openxmlformats.org/officeDocument/2006/relationships/hyperlink" Target="https://doi.org/10.1016/j.chb.2014.02.009" TargetMode="External"/><Relationship Id="rId33" Type="http://schemas.openxmlformats.org/officeDocument/2006/relationships/hyperlink" Target="http://www.bps.org.uk/what-we-do/bps/ethics-standards/ethics-standards" TargetMode="External"/><Relationship Id="rId38" Type="http://schemas.openxmlformats.org/officeDocument/2006/relationships/hyperlink" Target="https://doi.org/10.1371/journal.pone.0074832" TargetMode="External"/><Relationship Id="rId2" Type="http://schemas.openxmlformats.org/officeDocument/2006/relationships/styles" Target="styles.xml"/><Relationship Id="rId16" Type="http://schemas.openxmlformats.org/officeDocument/2006/relationships/hyperlink" Target="https://doi.org/10.1002/per.556" TargetMode="External"/><Relationship Id="rId20" Type="http://schemas.openxmlformats.org/officeDocument/2006/relationships/hyperlink" Target="https://doi.org/10.1016/j.physbeh.2006.01.014" TargetMode="External"/><Relationship Id="rId29" Type="http://schemas.openxmlformats.org/officeDocument/2006/relationships/hyperlink" Target="https://doi.org/10.1089/cpb.2006.9963"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doi.org/10.1016/j.appet.2018.06.026" TargetMode="External"/><Relationship Id="rId24" Type="http://schemas.openxmlformats.org/officeDocument/2006/relationships/hyperlink" Target="https://doi.org/10.1016/j.physbeh.2006.01.024" TargetMode="External"/><Relationship Id="rId32" Type="http://schemas.openxmlformats.org/officeDocument/2006/relationships/hyperlink" Target="http://www.bps.org.uk/what-we-do/bps/ethics-standards/ethics-standards" TargetMode="External"/><Relationship Id="rId37" Type="http://schemas.openxmlformats.org/officeDocument/2006/relationships/hyperlink" Target="http://www.bps.org.uk/what-we-do/bps/ethics-standards/ethics-standards" TargetMode="External"/><Relationship Id="rId40" Type="http://schemas.openxmlformats.org/officeDocument/2006/relationships/fontTable" Target="fontTable.xml"/><Relationship Id="rId5" Type="http://schemas.openxmlformats.org/officeDocument/2006/relationships/hyperlink" Target="mailto:eirini.tatsi@uwl.ac.uk" TargetMode="External"/><Relationship Id="rId15" Type="http://schemas.openxmlformats.org/officeDocument/2006/relationships/hyperlink" Target="https://doi.org/10.1146/annurev.neuro.29.051605.113009" TargetMode="External"/><Relationship Id="rId23" Type="http://schemas.openxmlformats.org/officeDocument/2006/relationships/hyperlink" Target="https://doi.org/10.1016/j.physbeh.2006.01.024" TargetMode="External"/><Relationship Id="rId28" Type="http://schemas.openxmlformats.org/officeDocument/2006/relationships/hyperlink" Target="https://doi.org/10.1207/s15327752jpa6601_2" TargetMode="External"/><Relationship Id="rId36" Type="http://schemas.openxmlformats.org/officeDocument/2006/relationships/hyperlink" Target="http://www.bps.org.uk/what-we-do/bps/ethics-standards/ethics-standards" TargetMode="External"/><Relationship Id="rId10" Type="http://schemas.openxmlformats.org/officeDocument/2006/relationships/hyperlink" Target="https://doi.org/10.1016/j.appet.2018.06.025" TargetMode="External"/><Relationship Id="rId19" Type="http://schemas.openxmlformats.org/officeDocument/2006/relationships/hyperlink" Target="http://psycnet.apa.org/doi/10.1016/S0031-9384(98)00322-9" TargetMode="External"/><Relationship Id="rId31" Type="http://schemas.openxmlformats.org/officeDocument/2006/relationships/hyperlink" Target="http://www.who.int/en/bmi/index.jsp"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doi.org/10.1016/j.neuroscience.2005.04.043" TargetMode="External"/><Relationship Id="rId22" Type="http://schemas.openxmlformats.org/officeDocument/2006/relationships/hyperlink" Target="https://doi.org/10.1016/j.appet.2006.09.002" TargetMode="External"/><Relationship Id="rId27" Type="http://schemas.openxmlformats.org/officeDocument/2006/relationships/hyperlink" Target="https://doi.org/10.29333/ejmste/85637" TargetMode="External"/><Relationship Id="rId30" Type="http://schemas.openxmlformats.org/officeDocument/2006/relationships/hyperlink" Target="http://www.who.int/en/bmi/index.jsp" TargetMode="External"/><Relationship Id="rId35" Type="http://schemas.openxmlformats.org/officeDocument/2006/relationships/hyperlink" Target="http://www.bps.org.uk/publications/policy-and-guidelines/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8981</Words>
  <Characters>51192</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Silvio Aldrovandi</cp:lastModifiedBy>
  <cp:revision>4</cp:revision>
  <dcterms:created xsi:type="dcterms:W3CDTF">2019-03-14T17:06:00Z</dcterms:created>
  <dcterms:modified xsi:type="dcterms:W3CDTF">2019-03-14T17:16:00Z</dcterms:modified>
</cp:coreProperties>
</file>