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2C9F4" w14:textId="77777777" w:rsidR="003D2BD8" w:rsidRDefault="003D2BD8" w:rsidP="003D2BD8">
      <w:pPr>
        <w:pBdr>
          <w:top w:val="single" w:sz="4" w:space="1" w:color="auto"/>
          <w:left w:val="single" w:sz="4" w:space="4" w:color="auto"/>
          <w:bottom w:val="single" w:sz="4" w:space="1" w:color="auto"/>
          <w:right w:val="single" w:sz="4" w:space="4" w:color="auto"/>
        </w:pBdr>
      </w:pPr>
    </w:p>
    <w:p w14:paraId="1DF46DF2" w14:textId="418209C3" w:rsidR="003D2BD8" w:rsidRDefault="003D2BD8" w:rsidP="003D2BD8">
      <w:pPr>
        <w:pBdr>
          <w:top w:val="single" w:sz="4" w:space="1" w:color="auto"/>
          <w:left w:val="single" w:sz="4" w:space="4" w:color="auto"/>
          <w:bottom w:val="single" w:sz="4" w:space="1" w:color="auto"/>
          <w:right w:val="single" w:sz="4" w:space="4" w:color="auto"/>
        </w:pBdr>
        <w:rPr>
          <w:rFonts w:ascii="Arial" w:hAnsi="Arial" w:cs="Arial"/>
          <w:sz w:val="24"/>
        </w:rPr>
      </w:pPr>
      <w:r w:rsidRPr="00841DAE">
        <w:rPr>
          <w:rFonts w:ascii="Arial" w:hAnsi="Arial" w:cs="Arial"/>
          <w:sz w:val="24"/>
        </w:rPr>
        <w:t xml:space="preserve">This is an Accepted Manuscript of an article published by Taylor &amp; Francis in </w:t>
      </w:r>
      <w:r w:rsidRPr="003D2BD8">
        <w:rPr>
          <w:rFonts w:ascii="Arial" w:hAnsi="Arial" w:cs="Arial"/>
          <w:i/>
          <w:sz w:val="24"/>
        </w:rPr>
        <w:t>International Jour</w:t>
      </w:r>
      <w:r>
        <w:rPr>
          <w:rFonts w:ascii="Arial" w:hAnsi="Arial" w:cs="Arial"/>
          <w:i/>
          <w:sz w:val="24"/>
        </w:rPr>
        <w:t>nal of Forensic Mental Health</w:t>
      </w:r>
      <w:r w:rsidRPr="00841DAE">
        <w:rPr>
          <w:rFonts w:ascii="Arial" w:hAnsi="Arial" w:cs="Arial"/>
          <w:sz w:val="24"/>
        </w:rPr>
        <w:t xml:space="preserve">, available online: </w:t>
      </w:r>
      <w:bookmarkStart w:id="0" w:name="_GoBack"/>
      <w:bookmarkEnd w:id="0"/>
    </w:p>
    <w:p w14:paraId="1A97ACC3" w14:textId="5065D761" w:rsidR="003D2BD8" w:rsidRDefault="003D2BD8" w:rsidP="003D2BD8">
      <w:pPr>
        <w:pBdr>
          <w:top w:val="single" w:sz="4" w:space="1" w:color="auto"/>
          <w:left w:val="single" w:sz="4" w:space="4" w:color="auto"/>
          <w:bottom w:val="single" w:sz="4" w:space="1" w:color="auto"/>
          <w:right w:val="single" w:sz="4" w:space="4" w:color="auto"/>
        </w:pBdr>
        <w:rPr>
          <w:rFonts w:ascii="Arial" w:hAnsi="Arial" w:cs="Arial"/>
          <w:sz w:val="24"/>
        </w:rPr>
      </w:pPr>
      <w:r w:rsidRPr="003D2BD8">
        <w:rPr>
          <w:rFonts w:ascii="Arial" w:hAnsi="Arial" w:cs="Arial"/>
          <w:sz w:val="24"/>
        </w:rPr>
        <w:t>https://www.tandfonline.com/eprint/MtbVCjHNvjXaf4NCdKkU/full?target=10.1080/14999013.2019.1588432</w:t>
      </w:r>
    </w:p>
    <w:p w14:paraId="5AB9D199" w14:textId="77777777" w:rsidR="003D2BD8" w:rsidRDefault="003D2BD8">
      <w:pPr>
        <w:rPr>
          <w:rFonts w:ascii="Times New Roman" w:hAnsi="Times New Roman" w:cs="Times New Roman"/>
          <w:b/>
          <w:sz w:val="24"/>
          <w:szCs w:val="24"/>
        </w:rPr>
      </w:pPr>
    </w:p>
    <w:p w14:paraId="12B48F1D" w14:textId="77777777" w:rsidR="003D2BD8" w:rsidRDefault="003D2BD8">
      <w:pPr>
        <w:rPr>
          <w:rFonts w:ascii="Times New Roman" w:hAnsi="Times New Roman" w:cs="Times New Roman"/>
          <w:b/>
          <w:sz w:val="24"/>
          <w:szCs w:val="24"/>
        </w:rPr>
      </w:pPr>
    </w:p>
    <w:p w14:paraId="247F401E" w14:textId="77777777" w:rsidR="003D2BD8" w:rsidRDefault="003D2BD8">
      <w:pPr>
        <w:rPr>
          <w:rFonts w:ascii="Times New Roman" w:hAnsi="Times New Roman" w:cs="Times New Roman"/>
          <w:b/>
          <w:sz w:val="24"/>
          <w:szCs w:val="24"/>
        </w:rPr>
      </w:pPr>
    </w:p>
    <w:p w14:paraId="7377BD53" w14:textId="0EF33D31" w:rsidR="00751338" w:rsidRDefault="00B06E82">
      <w:pPr>
        <w:rPr>
          <w:rFonts w:ascii="Times New Roman" w:hAnsi="Times New Roman" w:cs="Times New Roman"/>
          <w:b/>
          <w:sz w:val="24"/>
          <w:szCs w:val="24"/>
        </w:rPr>
      </w:pPr>
      <w:r>
        <w:rPr>
          <w:rFonts w:ascii="Times New Roman" w:hAnsi="Times New Roman" w:cs="Times New Roman"/>
          <w:b/>
          <w:sz w:val="24"/>
          <w:szCs w:val="24"/>
        </w:rPr>
        <w:t xml:space="preserve">INCREMENTAL VALIDITY OF </w:t>
      </w:r>
      <w:r w:rsidR="00EE68D7">
        <w:rPr>
          <w:rFonts w:ascii="Times New Roman" w:hAnsi="Times New Roman" w:cs="Times New Roman"/>
          <w:b/>
          <w:sz w:val="24"/>
          <w:szCs w:val="24"/>
        </w:rPr>
        <w:t>PATIENTS’ SELF-REPORTED ANGER BEYOND STRUCTURED PROFESSIONAL JUDG</w:t>
      </w:r>
      <w:r w:rsidR="00757C5C">
        <w:rPr>
          <w:rFonts w:ascii="Times New Roman" w:hAnsi="Times New Roman" w:cs="Times New Roman"/>
          <w:b/>
          <w:sz w:val="24"/>
          <w:szCs w:val="24"/>
        </w:rPr>
        <w:t>E</w:t>
      </w:r>
      <w:r w:rsidR="00EE68D7">
        <w:rPr>
          <w:rFonts w:ascii="Times New Roman" w:hAnsi="Times New Roman" w:cs="Times New Roman"/>
          <w:b/>
          <w:sz w:val="24"/>
          <w:szCs w:val="24"/>
        </w:rPr>
        <w:t>MENT TOOLS IN THE PREDICTION OF INPATIENT AGGRESSION</w:t>
      </w:r>
    </w:p>
    <w:p w14:paraId="53A714A2" w14:textId="77777777" w:rsidR="00F40E22" w:rsidRDefault="00F40E22">
      <w:pPr>
        <w:rPr>
          <w:rFonts w:ascii="Times New Roman" w:hAnsi="Times New Roman" w:cs="Times New Roman"/>
          <w:b/>
          <w:sz w:val="24"/>
          <w:szCs w:val="24"/>
        </w:rPr>
      </w:pPr>
    </w:p>
    <w:p w14:paraId="4BCF71E1" w14:textId="77777777" w:rsidR="00F40E22" w:rsidRPr="0093290D" w:rsidRDefault="00F40E22">
      <w:pPr>
        <w:rPr>
          <w:rFonts w:ascii="Times New Roman" w:hAnsi="Times New Roman" w:cs="Times New Roman"/>
          <w:sz w:val="24"/>
          <w:szCs w:val="24"/>
          <w:vertAlign w:val="superscript"/>
        </w:rPr>
      </w:pPr>
      <w:r>
        <w:rPr>
          <w:rFonts w:ascii="Times New Roman" w:hAnsi="Times New Roman" w:cs="Times New Roman"/>
          <w:sz w:val="24"/>
          <w:szCs w:val="24"/>
        </w:rPr>
        <w:t>Rahul Jalil ª</w:t>
      </w:r>
      <w:r w:rsidR="007930C6">
        <w:rPr>
          <w:rFonts w:ascii="Times New Roman" w:hAnsi="Times New Roman" w:cs="Times New Roman"/>
          <w:sz w:val="24"/>
          <w:szCs w:val="24"/>
        </w:rPr>
        <w:t>*</w:t>
      </w:r>
      <w:r w:rsidR="0093290D">
        <w:rPr>
          <w:rFonts w:ascii="Times New Roman" w:hAnsi="Times New Roman" w:cs="Times New Roman"/>
          <w:sz w:val="24"/>
          <w:szCs w:val="24"/>
          <w:vertAlign w:val="superscript"/>
        </w:rPr>
        <w:t>1</w:t>
      </w:r>
    </w:p>
    <w:p w14:paraId="70509535" w14:textId="77777777" w:rsidR="00F40E22" w:rsidRDefault="00F40E22">
      <w:pPr>
        <w:rPr>
          <w:rFonts w:ascii="Times New Roman" w:hAnsi="Times New Roman" w:cs="Times New Roman"/>
          <w:sz w:val="24"/>
          <w:szCs w:val="24"/>
        </w:rPr>
      </w:pPr>
      <w:proofErr w:type="spellStart"/>
      <w:r>
        <w:rPr>
          <w:rFonts w:ascii="Times New Roman" w:hAnsi="Times New Roman" w:cs="Times New Roman"/>
          <w:sz w:val="24"/>
          <w:szCs w:val="24"/>
        </w:rPr>
        <w:t>Jorg</w:t>
      </w:r>
      <w:proofErr w:type="spellEnd"/>
      <w:r>
        <w:rPr>
          <w:rFonts w:ascii="Times New Roman" w:hAnsi="Times New Roman" w:cs="Times New Roman"/>
          <w:sz w:val="24"/>
          <w:szCs w:val="24"/>
        </w:rPr>
        <w:t xml:space="preserve"> </w:t>
      </w:r>
      <w:r w:rsidR="00B5236D">
        <w:rPr>
          <w:rFonts w:ascii="Times New Roman" w:hAnsi="Times New Roman" w:cs="Times New Roman"/>
          <w:sz w:val="24"/>
          <w:szCs w:val="24"/>
        </w:rPr>
        <w:t xml:space="preserve">W. </w:t>
      </w:r>
      <w:r>
        <w:rPr>
          <w:rFonts w:ascii="Times New Roman" w:hAnsi="Times New Roman" w:cs="Times New Roman"/>
          <w:sz w:val="24"/>
          <w:szCs w:val="24"/>
        </w:rPr>
        <w:t>Huber ᵇ</w:t>
      </w:r>
    </w:p>
    <w:p w14:paraId="5E79159A" w14:textId="77777777" w:rsidR="00F40E22" w:rsidRPr="00F40E22" w:rsidRDefault="00F40E22">
      <w:pPr>
        <w:rPr>
          <w:rFonts w:ascii="Times New Roman" w:hAnsi="Times New Roman" w:cs="Times New Roman"/>
          <w:sz w:val="24"/>
          <w:szCs w:val="24"/>
          <w:vertAlign w:val="superscript"/>
        </w:rPr>
      </w:pPr>
      <w:r>
        <w:rPr>
          <w:rFonts w:ascii="Times New Roman" w:hAnsi="Times New Roman" w:cs="Times New Roman"/>
          <w:sz w:val="24"/>
          <w:szCs w:val="24"/>
        </w:rPr>
        <w:t xml:space="preserve">Judith Sixsmith </w:t>
      </w:r>
      <w:r>
        <w:rPr>
          <w:rFonts w:ascii="Times New Roman" w:hAnsi="Times New Roman" w:cs="Times New Roman"/>
          <w:sz w:val="24"/>
          <w:szCs w:val="24"/>
          <w:vertAlign w:val="superscript"/>
        </w:rPr>
        <w:t>c</w:t>
      </w:r>
    </w:p>
    <w:p w14:paraId="663E9ED1" w14:textId="77777777" w:rsidR="00F40E22" w:rsidRDefault="00F40E22">
      <w:pPr>
        <w:rPr>
          <w:rFonts w:ascii="Times New Roman" w:hAnsi="Times New Roman" w:cs="Times New Roman"/>
          <w:sz w:val="24"/>
          <w:szCs w:val="24"/>
          <w:vertAlign w:val="superscript"/>
        </w:rPr>
      </w:pPr>
      <w:r>
        <w:rPr>
          <w:rFonts w:ascii="Times New Roman" w:hAnsi="Times New Roman" w:cs="Times New Roman"/>
          <w:sz w:val="24"/>
          <w:szCs w:val="24"/>
        </w:rPr>
        <w:t>Geoffrey</w:t>
      </w:r>
      <w:r w:rsidR="00B5236D">
        <w:rPr>
          <w:rFonts w:ascii="Times New Roman" w:hAnsi="Times New Roman" w:cs="Times New Roman"/>
          <w:sz w:val="24"/>
          <w:szCs w:val="24"/>
        </w:rPr>
        <w:t xml:space="preserve"> L.</w:t>
      </w:r>
      <w:r>
        <w:rPr>
          <w:rFonts w:ascii="Times New Roman" w:hAnsi="Times New Roman" w:cs="Times New Roman"/>
          <w:sz w:val="24"/>
          <w:szCs w:val="24"/>
        </w:rPr>
        <w:t xml:space="preserve"> Dickens </w:t>
      </w:r>
      <w:r>
        <w:rPr>
          <w:rFonts w:ascii="Times New Roman" w:hAnsi="Times New Roman" w:cs="Times New Roman"/>
          <w:sz w:val="24"/>
          <w:szCs w:val="24"/>
          <w:vertAlign w:val="superscript"/>
        </w:rPr>
        <w:t>d</w:t>
      </w:r>
    </w:p>
    <w:p w14:paraId="0B5FAB05" w14:textId="77777777" w:rsidR="00F40E22" w:rsidRDefault="00F40E22">
      <w:pPr>
        <w:rPr>
          <w:rFonts w:ascii="Times New Roman" w:hAnsi="Times New Roman" w:cs="Times New Roman"/>
          <w:sz w:val="24"/>
          <w:szCs w:val="24"/>
          <w:vertAlign w:val="superscript"/>
        </w:rPr>
      </w:pPr>
    </w:p>
    <w:p w14:paraId="7030924A" w14:textId="77777777" w:rsidR="00F40E22" w:rsidRDefault="00F40E22">
      <w:pPr>
        <w:rPr>
          <w:rFonts w:ascii="Times New Roman" w:hAnsi="Times New Roman" w:cs="Times New Roman"/>
          <w:sz w:val="24"/>
          <w:szCs w:val="24"/>
        </w:rPr>
      </w:pPr>
      <w:proofErr w:type="gramStart"/>
      <w:r>
        <w:rPr>
          <w:rFonts w:ascii="Times New Roman" w:hAnsi="Times New Roman" w:cs="Times New Roman"/>
          <w:sz w:val="24"/>
          <w:szCs w:val="24"/>
          <w:vertAlign w:val="superscript"/>
        </w:rPr>
        <w:t>a</w:t>
      </w:r>
      <w:proofErr w:type="gramEnd"/>
      <w:r>
        <w:rPr>
          <w:rFonts w:ascii="Times New Roman" w:hAnsi="Times New Roman" w:cs="Times New Roman"/>
          <w:sz w:val="24"/>
          <w:szCs w:val="24"/>
          <w:vertAlign w:val="superscript"/>
        </w:rPr>
        <w:t xml:space="preserve"> </w:t>
      </w:r>
      <w:r w:rsidR="0093290D">
        <w:rPr>
          <w:rFonts w:ascii="Times New Roman" w:hAnsi="Times New Roman" w:cs="Times New Roman"/>
          <w:sz w:val="24"/>
          <w:szCs w:val="24"/>
        </w:rPr>
        <w:t>University of Northampton</w:t>
      </w:r>
      <w:r>
        <w:rPr>
          <w:rFonts w:ascii="Times New Roman" w:hAnsi="Times New Roman" w:cs="Times New Roman"/>
          <w:sz w:val="24"/>
          <w:szCs w:val="24"/>
        </w:rPr>
        <w:t xml:space="preserve">, </w:t>
      </w:r>
      <w:r w:rsidR="0093290D">
        <w:rPr>
          <w:rFonts w:ascii="Times New Roman" w:hAnsi="Times New Roman" w:cs="Times New Roman"/>
          <w:sz w:val="24"/>
          <w:szCs w:val="24"/>
        </w:rPr>
        <w:t xml:space="preserve">School of Health, </w:t>
      </w:r>
      <w:proofErr w:type="spellStart"/>
      <w:r w:rsidR="0093290D">
        <w:rPr>
          <w:rFonts w:ascii="Times New Roman" w:hAnsi="Times New Roman" w:cs="Times New Roman"/>
          <w:sz w:val="24"/>
          <w:szCs w:val="24"/>
        </w:rPr>
        <w:t>Boughton</w:t>
      </w:r>
      <w:proofErr w:type="spellEnd"/>
      <w:r w:rsidR="0093290D">
        <w:rPr>
          <w:rFonts w:ascii="Times New Roman" w:hAnsi="Times New Roman" w:cs="Times New Roman"/>
          <w:sz w:val="24"/>
          <w:szCs w:val="24"/>
        </w:rPr>
        <w:t xml:space="preserve"> Green Road, Northampton, UK. NN2 7AL</w:t>
      </w:r>
    </w:p>
    <w:p w14:paraId="126918EC" w14:textId="77777777" w:rsidR="00F40E22" w:rsidRDefault="00F40E22" w:rsidP="00F40E22">
      <w:pPr>
        <w:rPr>
          <w:rFonts w:ascii="Times New Roman" w:eastAsia="Times New Roman" w:hAnsi="Times New Roman" w:cs="Times New Roman"/>
          <w:sz w:val="24"/>
          <w:szCs w:val="24"/>
          <w:lang w:eastAsia="en-GB"/>
        </w:rPr>
      </w:pPr>
      <w:proofErr w:type="gramStart"/>
      <w:r>
        <w:rPr>
          <w:rFonts w:ascii="Times New Roman" w:hAnsi="Times New Roman" w:cs="Times New Roman"/>
          <w:sz w:val="24"/>
          <w:szCs w:val="24"/>
          <w:vertAlign w:val="superscript"/>
        </w:rPr>
        <w:t>b</w:t>
      </w:r>
      <w:proofErr w:type="gramEnd"/>
      <w:r>
        <w:rPr>
          <w:rFonts w:ascii="Times New Roman" w:hAnsi="Times New Roman" w:cs="Times New Roman"/>
          <w:sz w:val="24"/>
          <w:szCs w:val="24"/>
          <w:vertAlign w:val="superscript"/>
        </w:rPr>
        <w:t xml:space="preserve"> </w:t>
      </w:r>
      <w:r w:rsidRPr="00386E98">
        <w:rPr>
          <w:rFonts w:ascii="Times New Roman" w:eastAsia="Times New Roman" w:hAnsi="Times New Roman" w:cs="Times New Roman"/>
          <w:sz w:val="24"/>
          <w:szCs w:val="24"/>
          <w:lang w:eastAsia="en-GB"/>
        </w:rPr>
        <w:t>University of Brig</w:t>
      </w:r>
      <w:r w:rsidR="0094358B">
        <w:rPr>
          <w:rFonts w:ascii="Times New Roman" w:eastAsia="Times New Roman" w:hAnsi="Times New Roman" w:cs="Times New Roman"/>
          <w:sz w:val="24"/>
          <w:szCs w:val="24"/>
          <w:lang w:eastAsia="en-GB"/>
        </w:rPr>
        <w:t xml:space="preserve">hton, School of Health Sciences, </w:t>
      </w:r>
      <w:proofErr w:type="spellStart"/>
      <w:r w:rsidR="0094358B">
        <w:rPr>
          <w:rFonts w:ascii="Times New Roman" w:eastAsia="Times New Roman" w:hAnsi="Times New Roman" w:cs="Times New Roman"/>
          <w:sz w:val="24"/>
          <w:szCs w:val="24"/>
          <w:lang w:eastAsia="en-GB"/>
        </w:rPr>
        <w:t>Falmer</w:t>
      </w:r>
      <w:proofErr w:type="spellEnd"/>
      <w:r w:rsidR="0094358B">
        <w:rPr>
          <w:rFonts w:ascii="Times New Roman" w:eastAsia="Times New Roman" w:hAnsi="Times New Roman" w:cs="Times New Roman"/>
          <w:sz w:val="24"/>
          <w:szCs w:val="24"/>
          <w:lang w:eastAsia="en-GB"/>
        </w:rPr>
        <w:t>, Brighton, UK. BN1 9PH</w:t>
      </w:r>
    </w:p>
    <w:p w14:paraId="64EDC8E9" w14:textId="77777777" w:rsidR="00F40E22" w:rsidRDefault="00F40E22" w:rsidP="00F40E22">
      <w:pPr>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vertAlign w:val="superscript"/>
          <w:lang w:eastAsia="en-GB"/>
        </w:rPr>
        <w:t>c</w:t>
      </w:r>
      <w:proofErr w:type="gramEnd"/>
      <w:r>
        <w:rPr>
          <w:rFonts w:ascii="Times New Roman" w:eastAsia="Times New Roman" w:hAnsi="Times New Roman" w:cs="Times New Roman"/>
          <w:sz w:val="24"/>
          <w:szCs w:val="24"/>
          <w:lang w:eastAsia="en-GB"/>
        </w:rPr>
        <w:t xml:space="preserve"> University of Dundee</w:t>
      </w:r>
      <w:r w:rsidR="00864D17">
        <w:rPr>
          <w:rFonts w:ascii="Times New Roman" w:eastAsia="Times New Roman" w:hAnsi="Times New Roman" w:cs="Times New Roman"/>
          <w:sz w:val="24"/>
          <w:szCs w:val="24"/>
          <w:lang w:eastAsia="en-GB"/>
        </w:rPr>
        <w:t xml:space="preserve">, School of Nursing and Health Sciences, </w:t>
      </w:r>
      <w:r w:rsidR="00B06E82">
        <w:rPr>
          <w:rFonts w:ascii="Times New Roman" w:eastAsia="Times New Roman" w:hAnsi="Times New Roman" w:cs="Times New Roman"/>
          <w:sz w:val="24"/>
          <w:szCs w:val="24"/>
          <w:lang w:eastAsia="en-GB"/>
        </w:rPr>
        <w:t>11 Airlie Place, Dundee, UK. DD1 4HJ</w:t>
      </w:r>
    </w:p>
    <w:p w14:paraId="11416ECF" w14:textId="77777777" w:rsidR="00B5236D" w:rsidRDefault="00F40E22" w:rsidP="00F40E22">
      <w:pPr>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vertAlign w:val="superscript"/>
          <w:lang w:eastAsia="en-GB"/>
        </w:rPr>
        <w:t>d</w:t>
      </w:r>
      <w:proofErr w:type="gramEnd"/>
      <w:r>
        <w:rPr>
          <w:rFonts w:ascii="Times New Roman" w:eastAsia="Times New Roman" w:hAnsi="Times New Roman" w:cs="Times New Roman"/>
          <w:sz w:val="24"/>
          <w:szCs w:val="24"/>
          <w:vertAlign w:val="superscript"/>
          <w:lang w:eastAsia="en-GB"/>
        </w:rPr>
        <w:t xml:space="preserve"> </w:t>
      </w:r>
      <w:proofErr w:type="spellStart"/>
      <w:r w:rsidRPr="00386E98">
        <w:rPr>
          <w:rFonts w:ascii="Times New Roman" w:eastAsia="Times New Roman" w:hAnsi="Times New Roman" w:cs="Times New Roman"/>
          <w:sz w:val="24"/>
          <w:szCs w:val="24"/>
          <w:lang w:eastAsia="en-GB"/>
        </w:rPr>
        <w:t>Abertay</w:t>
      </w:r>
      <w:proofErr w:type="spellEnd"/>
      <w:r w:rsidRPr="00386E98">
        <w:rPr>
          <w:rFonts w:ascii="Times New Roman" w:eastAsia="Times New Roman" w:hAnsi="Times New Roman" w:cs="Times New Roman"/>
          <w:sz w:val="24"/>
          <w:szCs w:val="24"/>
          <w:lang w:eastAsia="en-GB"/>
        </w:rPr>
        <w:t xml:space="preserve"> University, School of Social and Health Sciences, Bell Street, Dundee, UK. DD1 1HG</w:t>
      </w:r>
    </w:p>
    <w:p w14:paraId="1644BEB6" w14:textId="77777777" w:rsidR="007930C6" w:rsidRDefault="007930C6" w:rsidP="00F40E22">
      <w:pPr>
        <w:rPr>
          <w:rFonts w:ascii="Times New Roman" w:eastAsia="Times New Roman" w:hAnsi="Times New Roman" w:cs="Times New Roman"/>
          <w:sz w:val="24"/>
          <w:szCs w:val="24"/>
          <w:lang w:eastAsia="en-GB"/>
        </w:rPr>
      </w:pPr>
    </w:p>
    <w:p w14:paraId="665518D7" w14:textId="77777777" w:rsidR="00B5236D" w:rsidRDefault="00B5236D" w:rsidP="007930C6">
      <w:pPr>
        <w:rPr>
          <w:rFonts w:ascii="Times New Roman" w:eastAsia="Times New Roman" w:hAnsi="Times New Roman" w:cs="Times New Roman"/>
          <w:sz w:val="24"/>
          <w:szCs w:val="24"/>
          <w:lang w:eastAsia="en-GB"/>
        </w:rPr>
      </w:pPr>
      <w:r w:rsidRPr="00386E98">
        <w:rPr>
          <w:rFonts w:ascii="Times New Roman" w:eastAsia="Times New Roman" w:hAnsi="Times New Roman" w:cs="Times New Roman"/>
          <w:sz w:val="24"/>
          <w:szCs w:val="24"/>
          <w:lang w:eastAsia="en-GB"/>
        </w:rPr>
        <w:t>This study was part of author RJs PhD funded by St Andrew’s Healthcare and the University of Northampton.</w:t>
      </w:r>
    </w:p>
    <w:p w14:paraId="69A6F04E" w14:textId="77777777" w:rsidR="007930C6" w:rsidRDefault="007930C6" w:rsidP="007930C6">
      <w:pPr>
        <w:rPr>
          <w:rFonts w:ascii="Times New Roman" w:eastAsia="Times New Roman" w:hAnsi="Times New Roman" w:cs="Times New Roman"/>
          <w:sz w:val="24"/>
          <w:szCs w:val="24"/>
          <w:lang w:eastAsia="en-GB"/>
        </w:rPr>
      </w:pPr>
    </w:p>
    <w:p w14:paraId="445DD85F" w14:textId="77777777" w:rsidR="007930C6" w:rsidRDefault="007930C6" w:rsidP="007930C6">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*Corresponding author: </w:t>
      </w:r>
      <w:hyperlink r:id="rId8" w:history="1">
        <w:r w:rsidRPr="0035709F">
          <w:rPr>
            <w:rStyle w:val="Hyperlink"/>
            <w:rFonts w:ascii="Times New Roman" w:eastAsia="Times New Roman" w:hAnsi="Times New Roman" w:cs="Times New Roman"/>
            <w:sz w:val="24"/>
            <w:szCs w:val="24"/>
            <w:lang w:eastAsia="en-GB"/>
          </w:rPr>
          <w:t>rahul.jalil@bcu.ac.uk</w:t>
        </w:r>
      </w:hyperlink>
    </w:p>
    <w:p w14:paraId="5F428DE6" w14:textId="77777777" w:rsidR="007930C6" w:rsidRPr="0093290D" w:rsidRDefault="0093290D" w:rsidP="007930C6">
      <w:pPr>
        <w:rPr>
          <w:rFonts w:ascii="Times New Roman" w:eastAsia="Times New Roman" w:hAnsi="Times New Roman" w:cs="Times New Roman"/>
          <w:sz w:val="24"/>
          <w:szCs w:val="24"/>
          <w:lang w:eastAsia="en-GB"/>
        </w:rPr>
      </w:pPr>
      <w:proofErr w:type="gramStart"/>
      <w:r>
        <w:rPr>
          <w:rFonts w:ascii="Times New Roman" w:eastAsia="Times New Roman" w:hAnsi="Times New Roman" w:cs="Times New Roman"/>
          <w:sz w:val="24"/>
          <w:szCs w:val="24"/>
          <w:vertAlign w:val="superscript"/>
          <w:lang w:eastAsia="en-GB"/>
        </w:rPr>
        <w:t>1</w:t>
      </w:r>
      <w:proofErr w:type="gramEnd"/>
      <w:r>
        <w:rPr>
          <w:rFonts w:ascii="Times New Roman" w:eastAsia="Times New Roman" w:hAnsi="Times New Roman" w:cs="Times New Roman"/>
          <w:sz w:val="24"/>
          <w:szCs w:val="24"/>
          <w:vertAlign w:val="superscript"/>
          <w:lang w:eastAsia="en-GB"/>
        </w:rPr>
        <w:t xml:space="preserve"> </w:t>
      </w:r>
      <w:r>
        <w:rPr>
          <w:rFonts w:ascii="Times New Roman" w:eastAsia="Times New Roman" w:hAnsi="Times New Roman" w:cs="Times New Roman"/>
          <w:sz w:val="24"/>
          <w:szCs w:val="24"/>
          <w:lang w:eastAsia="en-GB"/>
        </w:rPr>
        <w:t xml:space="preserve">Present address: Birmingham City </w:t>
      </w:r>
      <w:r w:rsidR="005B515F">
        <w:rPr>
          <w:rFonts w:ascii="Times New Roman" w:eastAsia="Times New Roman" w:hAnsi="Times New Roman" w:cs="Times New Roman"/>
          <w:sz w:val="24"/>
          <w:szCs w:val="24"/>
          <w:lang w:eastAsia="en-GB"/>
        </w:rPr>
        <w:t>University, Department of Psychology, 4 Cardigan Street, Birmingham, UK. B4 7BD</w:t>
      </w:r>
    </w:p>
    <w:p w14:paraId="174AA525" w14:textId="77777777" w:rsidR="008E3FF5" w:rsidRDefault="008E3FF5">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25AE4832" w14:textId="77777777" w:rsidR="008E3FF5" w:rsidRDefault="008E3FF5" w:rsidP="008E3FF5">
      <w:pPr>
        <w:spacing w:line="480" w:lineRule="auto"/>
        <w:jc w:val="center"/>
        <w:rPr>
          <w:rFonts w:ascii="Times New Roman" w:eastAsia="Times New Roman" w:hAnsi="Times New Roman" w:cs="Times New Roman"/>
          <w:b/>
          <w:sz w:val="24"/>
          <w:szCs w:val="24"/>
          <w:lang w:eastAsia="en-GB"/>
        </w:rPr>
      </w:pPr>
      <w:r w:rsidRPr="008E3FF5">
        <w:rPr>
          <w:rFonts w:ascii="Times New Roman" w:eastAsia="Times New Roman" w:hAnsi="Times New Roman" w:cs="Times New Roman"/>
          <w:b/>
          <w:sz w:val="24"/>
          <w:szCs w:val="24"/>
          <w:lang w:eastAsia="en-GB"/>
        </w:rPr>
        <w:lastRenderedPageBreak/>
        <w:t>Abstract</w:t>
      </w:r>
    </w:p>
    <w:p w14:paraId="2A147225" w14:textId="77777777" w:rsidR="00411B4A" w:rsidRDefault="00411B4A" w:rsidP="00411B4A">
      <w:pPr>
        <w:spacing w:after="120"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Mental health in</w:t>
      </w:r>
      <w:r w:rsidR="003971F8">
        <w:rPr>
          <w:rFonts w:ascii="Times New Roman" w:eastAsia="Times New Roman" w:hAnsi="Times New Roman" w:cs="Times New Roman"/>
          <w:sz w:val="24"/>
          <w:szCs w:val="24"/>
          <w:lang w:eastAsia="en-GB"/>
        </w:rPr>
        <w:t>p</w:t>
      </w:r>
      <w:r>
        <w:rPr>
          <w:rFonts w:ascii="Times New Roman" w:eastAsia="Times New Roman" w:hAnsi="Times New Roman" w:cs="Times New Roman"/>
          <w:sz w:val="24"/>
          <w:szCs w:val="24"/>
          <w:lang w:eastAsia="en-GB"/>
        </w:rPr>
        <w:t xml:space="preserve">atients’ self-reported violence risk predicts actual aggressive outcomes. Anger, for which there are well-evidenced interventions, commonly precedes inpatient aggression. We aimed to determine whether patients’ self-reported anger added incremental validity to violence prediction beyond routinely completed violence risk assessments. A correlational, pseudo-prospective study design </w:t>
      </w:r>
      <w:proofErr w:type="gramStart"/>
      <w:r>
        <w:rPr>
          <w:rFonts w:ascii="Times New Roman" w:eastAsia="Times New Roman" w:hAnsi="Times New Roman" w:cs="Times New Roman"/>
          <w:sz w:val="24"/>
          <w:szCs w:val="24"/>
          <w:lang w:eastAsia="en-GB"/>
        </w:rPr>
        <w:t>was employed</w:t>
      </w:r>
      <w:proofErr w:type="gramEnd"/>
      <w:r>
        <w:rPr>
          <w:rFonts w:ascii="Times New Roman" w:eastAsia="Times New Roman" w:hAnsi="Times New Roman" w:cs="Times New Roman"/>
          <w:sz w:val="24"/>
          <w:szCs w:val="24"/>
          <w:lang w:eastAsia="en-GB"/>
        </w:rPr>
        <w:t xml:space="preserve">. </w:t>
      </w:r>
      <w:r w:rsidRPr="000F7540">
        <w:rPr>
          <w:rFonts w:ascii="Times New Roman" w:eastAsia="Times New Roman" w:hAnsi="Times New Roman" w:cs="Times New Roman"/>
          <w:i/>
          <w:sz w:val="24"/>
          <w:szCs w:val="24"/>
          <w:lang w:eastAsia="en-GB"/>
        </w:rPr>
        <w:t>N</w:t>
      </w:r>
      <w:r>
        <w:rPr>
          <w:rFonts w:ascii="Times New Roman" w:eastAsia="Times New Roman" w:hAnsi="Times New Roman" w:cs="Times New Roman"/>
          <w:sz w:val="24"/>
          <w:szCs w:val="24"/>
          <w:lang w:eastAsia="en-GB"/>
        </w:rPr>
        <w:t xml:space="preserve">=76 inpatients in secure hospitals completed self-report validated anger measures; routinely collected clinicians' ratings on structured professional judgement tools, and aggressive incident data for a 3-month follow-up period were extracted from clinical records. </w:t>
      </w:r>
      <w:proofErr w:type="gramStart"/>
      <w:r>
        <w:rPr>
          <w:rFonts w:ascii="Times New Roman" w:eastAsia="Times New Roman" w:hAnsi="Times New Roman" w:cs="Times New Roman"/>
          <w:sz w:val="24"/>
          <w:szCs w:val="24"/>
          <w:lang w:eastAsia="en-GB"/>
        </w:rPr>
        <w:t>Thirty four</w:t>
      </w:r>
      <w:proofErr w:type="gramEnd"/>
      <w:r w:rsidR="00E61B7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(45%) participants were violent; self-reported-anger and clinician-risk ratings were significantly positively correlated. Self-reported anger predicted aggressive outcomes but not incrementally beyond relevant risk assessment subscale and item scores. It may not be beneficial for all patients to self-report anger as part of continuous violence risk assessments, but those who score highly on anger-relevant items</w:t>
      </w:r>
      <w:r w:rsidR="00977BA9">
        <w:rPr>
          <w:rFonts w:ascii="Times New Roman" w:eastAsia="Times New Roman" w:hAnsi="Times New Roman" w:cs="Times New Roman"/>
          <w:sz w:val="24"/>
          <w:szCs w:val="24"/>
          <w:lang w:eastAsia="en-GB"/>
        </w:rPr>
        <w:t xml:space="preserve"> of risk </w:t>
      </w:r>
      <w:r w:rsidR="00977BA9" w:rsidRPr="00EF3086">
        <w:rPr>
          <w:rFonts w:ascii="Times New Roman" w:eastAsia="Times New Roman" w:hAnsi="Times New Roman" w:cs="Times New Roman"/>
          <w:sz w:val="24"/>
          <w:szCs w:val="24"/>
          <w:lang w:eastAsia="en-GB"/>
        </w:rPr>
        <w:t xml:space="preserve">assessment tools </w:t>
      </w:r>
      <w:proofErr w:type="gramStart"/>
      <w:r w:rsidR="00977BA9" w:rsidRPr="00EF3086">
        <w:rPr>
          <w:rFonts w:ascii="Times New Roman" w:eastAsia="Times New Roman" w:hAnsi="Times New Roman" w:cs="Times New Roman"/>
          <w:sz w:val="24"/>
          <w:szCs w:val="24"/>
          <w:lang w:eastAsia="en-GB"/>
        </w:rPr>
        <w:t>could</w:t>
      </w:r>
      <w:r w:rsidRPr="00EF3086">
        <w:rPr>
          <w:rFonts w:ascii="Times New Roman" w:eastAsia="Times New Roman" w:hAnsi="Times New Roman" w:cs="Times New Roman"/>
          <w:sz w:val="24"/>
          <w:szCs w:val="24"/>
          <w:lang w:eastAsia="en-GB"/>
        </w:rPr>
        <w:t xml:space="preserve"> be </w:t>
      </w:r>
      <w:r>
        <w:rPr>
          <w:rFonts w:ascii="Times New Roman" w:eastAsia="Times New Roman" w:hAnsi="Times New Roman" w:cs="Times New Roman"/>
          <w:sz w:val="24"/>
          <w:szCs w:val="24"/>
          <w:lang w:eastAsia="en-GB"/>
        </w:rPr>
        <w:t>consid</w:t>
      </w:r>
      <w:r w:rsidR="00E61B7A">
        <w:rPr>
          <w:rFonts w:ascii="Times New Roman" w:eastAsia="Times New Roman" w:hAnsi="Times New Roman" w:cs="Times New Roman"/>
          <w:sz w:val="24"/>
          <w:szCs w:val="24"/>
          <w:lang w:eastAsia="en-GB"/>
        </w:rPr>
        <w:t>ered</w:t>
      </w:r>
      <w:proofErr w:type="gramEnd"/>
      <w:r w:rsidR="00E61B7A">
        <w:rPr>
          <w:rFonts w:ascii="Times New Roman" w:eastAsia="Times New Roman" w:hAnsi="Times New Roman" w:cs="Times New Roman"/>
          <w:sz w:val="24"/>
          <w:szCs w:val="24"/>
          <w:lang w:eastAsia="en-GB"/>
        </w:rPr>
        <w:t xml:space="preserve"> for further assessment to </w:t>
      </w:r>
      <w:r>
        <w:rPr>
          <w:rFonts w:ascii="Times New Roman" w:eastAsia="Times New Roman" w:hAnsi="Times New Roman" w:cs="Times New Roman"/>
          <w:sz w:val="24"/>
          <w:szCs w:val="24"/>
          <w:lang w:eastAsia="en-GB"/>
        </w:rPr>
        <w:t>support risk-management interventions</w:t>
      </w:r>
      <w:r w:rsidR="0094358B">
        <w:rPr>
          <w:rFonts w:ascii="Times New Roman" w:eastAsia="Times New Roman" w:hAnsi="Times New Roman" w:cs="Times New Roman"/>
          <w:sz w:val="24"/>
          <w:szCs w:val="24"/>
          <w:lang w:eastAsia="en-GB"/>
        </w:rPr>
        <w:t>.</w:t>
      </w:r>
    </w:p>
    <w:p w14:paraId="6D6BAFF5" w14:textId="77777777" w:rsidR="00411B4A" w:rsidRDefault="00411B4A" w:rsidP="00B902E5">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74A44E3" w14:textId="77777777" w:rsidR="00C400A9" w:rsidRDefault="00C400A9" w:rsidP="008E3FF5">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Introduction</w:t>
      </w:r>
    </w:p>
    <w:p w14:paraId="57418E1B" w14:textId="77777777" w:rsidR="00D17A24" w:rsidRDefault="00793790" w:rsidP="00411B4A">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Aggressive </w:t>
      </w:r>
      <w:r w:rsidR="008519F5">
        <w:rPr>
          <w:rFonts w:ascii="Times New Roman" w:eastAsia="Times New Roman" w:hAnsi="Times New Roman" w:cs="Times New Roman"/>
          <w:sz w:val="24"/>
          <w:szCs w:val="24"/>
          <w:lang w:eastAsia="en-GB"/>
        </w:rPr>
        <w:t xml:space="preserve">patient </w:t>
      </w:r>
      <w:r>
        <w:rPr>
          <w:rFonts w:ascii="Times New Roman" w:eastAsia="Times New Roman" w:hAnsi="Times New Roman" w:cs="Times New Roman"/>
          <w:sz w:val="24"/>
          <w:szCs w:val="24"/>
          <w:lang w:eastAsia="en-GB"/>
        </w:rPr>
        <w:t>behaviour on psychiatric wards is common (</w:t>
      </w:r>
      <w:r w:rsidRPr="00092711">
        <w:rPr>
          <w:rFonts w:ascii="Times New Roman" w:eastAsia="Times New Roman" w:hAnsi="Times New Roman" w:cs="Times New Roman"/>
          <w:sz w:val="24"/>
          <w:szCs w:val="24"/>
          <w:lang w:eastAsia="en-GB"/>
        </w:rPr>
        <w:t>Bowers et al</w:t>
      </w:r>
      <w:r w:rsidR="00906820">
        <w:rPr>
          <w:rFonts w:ascii="Times New Roman" w:eastAsia="Times New Roman" w:hAnsi="Times New Roman" w:cs="Times New Roman"/>
          <w:sz w:val="24"/>
          <w:szCs w:val="24"/>
          <w:lang w:eastAsia="en-GB"/>
        </w:rPr>
        <w:t>.</w:t>
      </w:r>
      <w:r w:rsidRPr="00092711">
        <w:rPr>
          <w:rFonts w:ascii="Times New Roman" w:eastAsia="Times New Roman" w:hAnsi="Times New Roman" w:cs="Times New Roman"/>
          <w:sz w:val="24"/>
          <w:szCs w:val="24"/>
          <w:lang w:eastAsia="en-GB"/>
        </w:rPr>
        <w:t>, 2011)</w:t>
      </w:r>
      <w:r>
        <w:rPr>
          <w:rFonts w:ascii="Times New Roman" w:eastAsia="Times New Roman" w:hAnsi="Times New Roman" w:cs="Times New Roman"/>
          <w:sz w:val="24"/>
          <w:szCs w:val="24"/>
          <w:lang w:eastAsia="en-GB"/>
        </w:rPr>
        <w:t xml:space="preserve"> and the </w:t>
      </w:r>
      <w:r w:rsidR="00644134">
        <w:rPr>
          <w:rFonts w:ascii="Times New Roman" w:eastAsia="Times New Roman" w:hAnsi="Times New Roman" w:cs="Times New Roman"/>
          <w:sz w:val="24"/>
          <w:szCs w:val="24"/>
          <w:lang w:eastAsia="en-GB"/>
        </w:rPr>
        <w:t xml:space="preserve">psychological, emotional and financial </w:t>
      </w:r>
      <w:r>
        <w:rPr>
          <w:rFonts w:ascii="Times New Roman" w:eastAsia="Times New Roman" w:hAnsi="Times New Roman" w:cs="Times New Roman"/>
          <w:sz w:val="24"/>
          <w:szCs w:val="24"/>
          <w:lang w:eastAsia="en-GB"/>
        </w:rPr>
        <w:t xml:space="preserve">consequences </w:t>
      </w:r>
      <w:r w:rsidR="00A5357F">
        <w:rPr>
          <w:rFonts w:ascii="Times New Roman" w:eastAsia="Times New Roman" w:hAnsi="Times New Roman" w:cs="Times New Roman"/>
          <w:sz w:val="24"/>
          <w:szCs w:val="24"/>
          <w:lang w:eastAsia="en-GB"/>
        </w:rPr>
        <w:t xml:space="preserve">are </w:t>
      </w:r>
      <w:r>
        <w:rPr>
          <w:rFonts w:ascii="Times New Roman" w:eastAsia="Times New Roman" w:hAnsi="Times New Roman" w:cs="Times New Roman"/>
          <w:sz w:val="24"/>
          <w:szCs w:val="24"/>
          <w:lang w:eastAsia="en-GB"/>
        </w:rPr>
        <w:t>substantial</w:t>
      </w:r>
      <w:r w:rsidR="00644134">
        <w:rPr>
          <w:rFonts w:ascii="Times New Roman" w:eastAsia="Times New Roman" w:hAnsi="Times New Roman" w:cs="Times New Roman"/>
          <w:sz w:val="24"/>
          <w:szCs w:val="24"/>
          <w:lang w:eastAsia="en-GB"/>
        </w:rPr>
        <w:t xml:space="preserve"> </w:t>
      </w:r>
      <w:r w:rsidR="00644134" w:rsidRPr="00092711">
        <w:rPr>
          <w:rFonts w:ascii="Times New Roman" w:eastAsia="Times New Roman" w:hAnsi="Times New Roman" w:cs="Times New Roman"/>
          <w:sz w:val="24"/>
          <w:szCs w:val="24"/>
          <w:lang w:eastAsia="en-GB"/>
        </w:rPr>
        <w:t>(</w:t>
      </w:r>
      <w:r w:rsidR="008F5FD1" w:rsidRPr="00092711">
        <w:rPr>
          <w:rFonts w:ascii="Times New Roman" w:eastAsia="Times New Roman" w:hAnsi="Times New Roman" w:cs="Times New Roman"/>
          <w:sz w:val="24"/>
          <w:szCs w:val="24"/>
          <w:lang w:eastAsia="en-GB"/>
        </w:rPr>
        <w:t xml:space="preserve">Flood, Bowers, Parkin, 2008; Rippon, 2000; </w:t>
      </w:r>
      <w:proofErr w:type="spellStart"/>
      <w:r w:rsidR="008F5FD1" w:rsidRPr="00092711">
        <w:rPr>
          <w:rFonts w:ascii="Times New Roman" w:eastAsia="Times New Roman" w:hAnsi="Times New Roman" w:cs="Times New Roman"/>
          <w:sz w:val="24"/>
          <w:szCs w:val="24"/>
          <w:lang w:eastAsia="en-GB"/>
        </w:rPr>
        <w:t>Uppal</w:t>
      </w:r>
      <w:proofErr w:type="spellEnd"/>
      <w:r w:rsidR="008F5FD1" w:rsidRPr="00092711">
        <w:rPr>
          <w:rFonts w:ascii="Times New Roman" w:eastAsia="Times New Roman" w:hAnsi="Times New Roman" w:cs="Times New Roman"/>
          <w:sz w:val="24"/>
          <w:szCs w:val="24"/>
          <w:lang w:eastAsia="en-GB"/>
        </w:rPr>
        <w:t xml:space="preserve"> &amp; </w:t>
      </w:r>
      <w:proofErr w:type="spellStart"/>
      <w:r w:rsidR="008F5FD1" w:rsidRPr="00092711">
        <w:rPr>
          <w:rFonts w:ascii="Times New Roman" w:eastAsia="Times New Roman" w:hAnsi="Times New Roman" w:cs="Times New Roman"/>
          <w:sz w:val="24"/>
          <w:szCs w:val="24"/>
          <w:lang w:eastAsia="en-GB"/>
        </w:rPr>
        <w:t>McMurran</w:t>
      </w:r>
      <w:proofErr w:type="spellEnd"/>
      <w:r w:rsidR="008F5FD1" w:rsidRPr="00092711">
        <w:rPr>
          <w:rFonts w:ascii="Times New Roman" w:eastAsia="Times New Roman" w:hAnsi="Times New Roman" w:cs="Times New Roman"/>
          <w:sz w:val="24"/>
          <w:szCs w:val="24"/>
          <w:lang w:eastAsia="en-GB"/>
        </w:rPr>
        <w:t xml:space="preserve">, 2009; </w:t>
      </w:r>
      <w:proofErr w:type="spellStart"/>
      <w:r w:rsidR="008F5FD1" w:rsidRPr="00092711">
        <w:rPr>
          <w:rFonts w:ascii="Times New Roman" w:eastAsia="Times New Roman" w:hAnsi="Times New Roman" w:cs="Times New Roman"/>
          <w:sz w:val="24"/>
          <w:szCs w:val="24"/>
          <w:lang w:eastAsia="en-GB"/>
        </w:rPr>
        <w:t>Wykes</w:t>
      </w:r>
      <w:proofErr w:type="spellEnd"/>
      <w:r w:rsidR="008F5FD1" w:rsidRPr="00092711">
        <w:rPr>
          <w:rFonts w:ascii="Times New Roman" w:eastAsia="Times New Roman" w:hAnsi="Times New Roman" w:cs="Times New Roman"/>
          <w:sz w:val="24"/>
          <w:szCs w:val="24"/>
          <w:lang w:eastAsia="en-GB"/>
        </w:rPr>
        <w:t xml:space="preserve"> &amp; Whittington, 1998</w:t>
      </w:r>
      <w:r w:rsidR="00644134" w:rsidRPr="00092711">
        <w:rPr>
          <w:rFonts w:ascii="Times New Roman" w:eastAsia="Times New Roman" w:hAnsi="Times New Roman" w:cs="Times New Roman"/>
          <w:sz w:val="24"/>
          <w:szCs w:val="24"/>
          <w:lang w:eastAsia="en-GB"/>
        </w:rPr>
        <w:t>)</w:t>
      </w:r>
      <w:r w:rsidRPr="00092711">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Typically, violence risk assessments </w:t>
      </w:r>
      <w:proofErr w:type="gramStart"/>
      <w:r>
        <w:rPr>
          <w:rFonts w:ascii="Times New Roman" w:eastAsia="Times New Roman" w:hAnsi="Times New Roman" w:cs="Times New Roman"/>
          <w:sz w:val="24"/>
          <w:szCs w:val="24"/>
          <w:lang w:eastAsia="en-GB"/>
        </w:rPr>
        <w:t>are completed</w:t>
      </w:r>
      <w:proofErr w:type="gramEnd"/>
      <w:r>
        <w:rPr>
          <w:rFonts w:ascii="Times New Roman" w:eastAsia="Times New Roman" w:hAnsi="Times New Roman" w:cs="Times New Roman"/>
          <w:sz w:val="24"/>
          <w:szCs w:val="24"/>
          <w:lang w:eastAsia="en-GB"/>
        </w:rPr>
        <w:t xml:space="preserve"> by clinicians </w:t>
      </w:r>
      <w:r w:rsidR="00C22D20" w:rsidRPr="00C22D20">
        <w:rPr>
          <w:rFonts w:ascii="Times New Roman" w:eastAsia="Times New Roman" w:hAnsi="Times New Roman" w:cs="Times New Roman"/>
          <w:sz w:val="24"/>
          <w:szCs w:val="24"/>
          <w:lang w:eastAsia="en-GB"/>
        </w:rPr>
        <w:t xml:space="preserve">to aid </w:t>
      </w:r>
      <w:r w:rsidR="008519F5">
        <w:rPr>
          <w:rFonts w:ascii="Times New Roman" w:eastAsia="Times New Roman" w:hAnsi="Times New Roman" w:cs="Times New Roman"/>
          <w:sz w:val="24"/>
          <w:szCs w:val="24"/>
          <w:lang w:eastAsia="en-GB"/>
        </w:rPr>
        <w:t xml:space="preserve">formulations about the likelihood and nature of risk, its </w:t>
      </w:r>
      <w:r w:rsidR="00C22D20" w:rsidRPr="00C22D20">
        <w:rPr>
          <w:rFonts w:ascii="Times New Roman" w:eastAsia="Times New Roman" w:hAnsi="Times New Roman" w:cs="Times New Roman"/>
          <w:sz w:val="24"/>
          <w:szCs w:val="24"/>
          <w:lang w:eastAsia="en-GB"/>
        </w:rPr>
        <w:t>management and treatment for the duration of patients’ hospitalisation</w:t>
      </w:r>
      <w:r w:rsidR="008519F5">
        <w:rPr>
          <w:rFonts w:ascii="Times New Roman" w:eastAsia="Times New Roman" w:hAnsi="Times New Roman" w:cs="Times New Roman"/>
          <w:sz w:val="24"/>
          <w:szCs w:val="24"/>
          <w:lang w:eastAsia="en-GB"/>
        </w:rPr>
        <w:t xml:space="preserve"> and following discharge or transfer</w:t>
      </w:r>
      <w:r w:rsidR="00644134">
        <w:rPr>
          <w:rFonts w:ascii="Times New Roman" w:eastAsia="Times New Roman" w:hAnsi="Times New Roman" w:cs="Times New Roman"/>
          <w:sz w:val="24"/>
          <w:szCs w:val="24"/>
          <w:lang w:eastAsia="en-GB"/>
        </w:rPr>
        <w:t xml:space="preserve">. </w:t>
      </w:r>
      <w:r w:rsidR="008508F3">
        <w:rPr>
          <w:rFonts w:ascii="Times New Roman" w:eastAsia="Times New Roman" w:hAnsi="Times New Roman" w:cs="Times New Roman"/>
          <w:sz w:val="24"/>
          <w:szCs w:val="24"/>
          <w:lang w:eastAsia="en-GB"/>
        </w:rPr>
        <w:t xml:space="preserve"> </w:t>
      </w:r>
      <w:proofErr w:type="gramStart"/>
      <w:r w:rsidR="008508F3">
        <w:rPr>
          <w:rFonts w:ascii="Times New Roman" w:eastAsia="Times New Roman" w:hAnsi="Times New Roman" w:cs="Times New Roman"/>
          <w:sz w:val="24"/>
          <w:szCs w:val="24"/>
          <w:lang w:eastAsia="en-GB"/>
        </w:rPr>
        <w:t>Violence r</w:t>
      </w:r>
      <w:r w:rsidR="00225E57">
        <w:rPr>
          <w:rFonts w:ascii="Times New Roman" w:eastAsia="Times New Roman" w:hAnsi="Times New Roman" w:cs="Times New Roman"/>
          <w:sz w:val="24"/>
          <w:szCs w:val="24"/>
          <w:lang w:eastAsia="en-GB"/>
        </w:rPr>
        <w:t>isk assessment tools</w:t>
      </w:r>
      <w:proofErr w:type="gramEnd"/>
      <w:r w:rsidR="008508F3">
        <w:rPr>
          <w:rFonts w:ascii="Times New Roman" w:eastAsia="Times New Roman" w:hAnsi="Times New Roman" w:cs="Times New Roman"/>
          <w:sz w:val="24"/>
          <w:szCs w:val="24"/>
          <w:lang w:eastAsia="en-GB"/>
        </w:rPr>
        <w:t>, including</w:t>
      </w:r>
      <w:r w:rsidR="00225E57">
        <w:rPr>
          <w:rFonts w:ascii="Times New Roman" w:eastAsia="Times New Roman" w:hAnsi="Times New Roman" w:cs="Times New Roman"/>
          <w:sz w:val="24"/>
          <w:szCs w:val="24"/>
          <w:lang w:eastAsia="en-GB"/>
        </w:rPr>
        <w:t xml:space="preserve"> f</w:t>
      </w:r>
      <w:r w:rsidR="008508F3">
        <w:rPr>
          <w:rFonts w:ascii="Times New Roman" w:eastAsia="Times New Roman" w:hAnsi="Times New Roman" w:cs="Times New Roman"/>
          <w:sz w:val="24"/>
          <w:szCs w:val="24"/>
          <w:lang w:eastAsia="en-GB"/>
        </w:rPr>
        <w:t>or inpatient use, commonly compr</w:t>
      </w:r>
      <w:r w:rsidR="00225E57">
        <w:rPr>
          <w:rFonts w:ascii="Times New Roman" w:eastAsia="Times New Roman" w:hAnsi="Times New Roman" w:cs="Times New Roman"/>
          <w:sz w:val="24"/>
          <w:szCs w:val="24"/>
          <w:lang w:eastAsia="en-GB"/>
        </w:rPr>
        <w:t>ise organised schedules of known risk factors</w:t>
      </w:r>
      <w:r w:rsidR="008508F3">
        <w:rPr>
          <w:rFonts w:ascii="Times New Roman" w:eastAsia="Times New Roman" w:hAnsi="Times New Roman" w:cs="Times New Roman"/>
          <w:sz w:val="24"/>
          <w:szCs w:val="24"/>
          <w:lang w:eastAsia="en-GB"/>
        </w:rPr>
        <w:t xml:space="preserve">, each of whose presence and relevance clinicians are required to consider. In the structured judgement approach, the outcome of this exercise </w:t>
      </w:r>
      <w:proofErr w:type="gramStart"/>
      <w:r w:rsidR="008508F3">
        <w:rPr>
          <w:rFonts w:ascii="Times New Roman" w:eastAsia="Times New Roman" w:hAnsi="Times New Roman" w:cs="Times New Roman"/>
          <w:sz w:val="24"/>
          <w:szCs w:val="24"/>
          <w:lang w:eastAsia="en-GB"/>
        </w:rPr>
        <w:t>is integrated</w:t>
      </w:r>
      <w:proofErr w:type="gramEnd"/>
      <w:r w:rsidR="008508F3">
        <w:rPr>
          <w:rFonts w:ascii="Times New Roman" w:eastAsia="Times New Roman" w:hAnsi="Times New Roman" w:cs="Times New Roman"/>
          <w:sz w:val="24"/>
          <w:szCs w:val="24"/>
          <w:lang w:eastAsia="en-GB"/>
        </w:rPr>
        <w:t xml:space="preserve"> with clinical expertise and case-specific knowledge to devise a formulation about the likelihood, nature, and circu</w:t>
      </w:r>
      <w:r w:rsidR="00977BA9">
        <w:rPr>
          <w:rFonts w:ascii="Times New Roman" w:eastAsia="Times New Roman" w:hAnsi="Times New Roman" w:cs="Times New Roman"/>
          <w:sz w:val="24"/>
          <w:szCs w:val="24"/>
          <w:lang w:eastAsia="en-GB"/>
        </w:rPr>
        <w:t xml:space="preserve">mstances of future </w:t>
      </w:r>
      <w:r w:rsidR="00977BA9" w:rsidRPr="00EF3086">
        <w:rPr>
          <w:rFonts w:ascii="Times New Roman" w:eastAsia="Times New Roman" w:hAnsi="Times New Roman" w:cs="Times New Roman"/>
          <w:sz w:val="24"/>
          <w:szCs w:val="24"/>
          <w:lang w:eastAsia="en-GB"/>
        </w:rPr>
        <w:t>aggressive</w:t>
      </w:r>
      <w:r w:rsidR="008508F3" w:rsidRPr="00EF3086">
        <w:rPr>
          <w:rFonts w:ascii="Times New Roman" w:eastAsia="Times New Roman" w:hAnsi="Times New Roman" w:cs="Times New Roman"/>
          <w:sz w:val="24"/>
          <w:szCs w:val="24"/>
          <w:lang w:eastAsia="en-GB"/>
        </w:rPr>
        <w:t xml:space="preserve"> behaviour. </w:t>
      </w:r>
    </w:p>
    <w:p w14:paraId="08F59341" w14:textId="256D4A6D" w:rsidR="0014371D" w:rsidRDefault="00C22D20" w:rsidP="00411B4A">
      <w:pPr>
        <w:spacing w:line="480" w:lineRule="auto"/>
        <w:ind w:firstLine="720"/>
        <w:rPr>
          <w:rFonts w:ascii="Times New Roman" w:eastAsia="Times New Roman" w:hAnsi="Times New Roman" w:cs="Times New Roman"/>
          <w:sz w:val="24"/>
          <w:szCs w:val="24"/>
          <w:lang w:eastAsia="en-GB"/>
        </w:rPr>
      </w:pPr>
      <w:r w:rsidRPr="00C22D20">
        <w:rPr>
          <w:rFonts w:ascii="Times New Roman" w:eastAsia="Times New Roman" w:hAnsi="Times New Roman" w:cs="Times New Roman"/>
          <w:sz w:val="24"/>
          <w:szCs w:val="24"/>
          <w:lang w:eastAsia="en-GB"/>
        </w:rPr>
        <w:t xml:space="preserve">The Historical-Clinical-Risk-Management 20 </w:t>
      </w:r>
      <w:r w:rsidRPr="002E1D6A">
        <w:rPr>
          <w:rFonts w:ascii="Times New Roman" w:eastAsia="Times New Roman" w:hAnsi="Times New Roman" w:cs="Times New Roman"/>
          <w:sz w:val="24"/>
          <w:szCs w:val="24"/>
          <w:lang w:eastAsia="en-GB"/>
        </w:rPr>
        <w:t>(HCR-20; Webster, Douglas, Eaves &amp; Hart, 1997)</w:t>
      </w:r>
      <w:r w:rsidRPr="00C22D20">
        <w:rPr>
          <w:rFonts w:ascii="Times New Roman" w:eastAsia="Times New Roman" w:hAnsi="Times New Roman" w:cs="Times New Roman"/>
          <w:sz w:val="24"/>
          <w:szCs w:val="24"/>
          <w:lang w:eastAsia="en-GB"/>
        </w:rPr>
        <w:t xml:space="preserve"> </w:t>
      </w:r>
      <w:r w:rsidR="00CD37C0">
        <w:rPr>
          <w:rFonts w:ascii="Times New Roman" w:eastAsia="Times New Roman" w:hAnsi="Times New Roman" w:cs="Times New Roman"/>
          <w:sz w:val="24"/>
          <w:szCs w:val="24"/>
          <w:lang w:eastAsia="en-GB"/>
        </w:rPr>
        <w:t xml:space="preserve">is </w:t>
      </w:r>
      <w:r w:rsidR="00360E14">
        <w:rPr>
          <w:rFonts w:ascii="Times New Roman" w:eastAsia="Times New Roman" w:hAnsi="Times New Roman" w:cs="Times New Roman"/>
          <w:sz w:val="24"/>
          <w:szCs w:val="24"/>
          <w:lang w:eastAsia="en-GB"/>
        </w:rPr>
        <w:t>the most commonly used tool</w:t>
      </w:r>
      <w:r w:rsidR="00393687" w:rsidRPr="00C22D20">
        <w:rPr>
          <w:rFonts w:ascii="Times New Roman" w:eastAsia="Times New Roman" w:hAnsi="Times New Roman" w:cs="Times New Roman"/>
          <w:sz w:val="24"/>
          <w:szCs w:val="24"/>
          <w:lang w:eastAsia="en-GB"/>
        </w:rPr>
        <w:t xml:space="preserve"> in forensic mental health </w:t>
      </w:r>
      <w:r w:rsidR="00393687">
        <w:rPr>
          <w:rFonts w:ascii="Times New Roman" w:eastAsia="Times New Roman" w:hAnsi="Times New Roman" w:cs="Times New Roman"/>
          <w:sz w:val="24"/>
          <w:szCs w:val="24"/>
          <w:lang w:eastAsia="en-GB"/>
        </w:rPr>
        <w:t xml:space="preserve">settings </w:t>
      </w:r>
      <w:r w:rsidR="00393687" w:rsidRPr="002B3715">
        <w:rPr>
          <w:rFonts w:ascii="Times New Roman" w:eastAsia="Times New Roman" w:hAnsi="Times New Roman" w:cs="Times New Roman"/>
          <w:sz w:val="24"/>
          <w:szCs w:val="24"/>
          <w:lang w:eastAsia="en-GB"/>
        </w:rPr>
        <w:t>(</w:t>
      </w:r>
      <w:proofErr w:type="spellStart"/>
      <w:r w:rsidR="00393687" w:rsidRPr="002B3715">
        <w:rPr>
          <w:rFonts w:ascii="Times New Roman" w:eastAsia="Times New Roman" w:hAnsi="Times New Roman" w:cs="Times New Roman"/>
          <w:sz w:val="24"/>
          <w:szCs w:val="24"/>
          <w:lang w:eastAsia="en-GB"/>
        </w:rPr>
        <w:t>Khiroya</w:t>
      </w:r>
      <w:proofErr w:type="spellEnd"/>
      <w:r w:rsidR="00393687" w:rsidRPr="002B3715">
        <w:rPr>
          <w:rFonts w:ascii="Times New Roman" w:eastAsia="Times New Roman" w:hAnsi="Times New Roman" w:cs="Times New Roman"/>
          <w:sz w:val="24"/>
          <w:szCs w:val="24"/>
          <w:lang w:eastAsia="en-GB"/>
        </w:rPr>
        <w:t xml:space="preserve">, Weaver &amp; </w:t>
      </w:r>
      <w:proofErr w:type="spellStart"/>
      <w:r w:rsidR="00393687" w:rsidRPr="002B3715">
        <w:rPr>
          <w:rFonts w:ascii="Times New Roman" w:eastAsia="Times New Roman" w:hAnsi="Times New Roman" w:cs="Times New Roman"/>
          <w:sz w:val="24"/>
          <w:szCs w:val="24"/>
          <w:lang w:eastAsia="en-GB"/>
        </w:rPr>
        <w:t>Maden</w:t>
      </w:r>
      <w:proofErr w:type="spellEnd"/>
      <w:r w:rsidR="00393687" w:rsidRPr="002B3715">
        <w:rPr>
          <w:rFonts w:ascii="Times New Roman" w:eastAsia="Times New Roman" w:hAnsi="Times New Roman" w:cs="Times New Roman"/>
          <w:sz w:val="24"/>
          <w:szCs w:val="24"/>
          <w:lang w:eastAsia="en-GB"/>
        </w:rPr>
        <w:t>, 2009)</w:t>
      </w:r>
      <w:r w:rsidRPr="002B3715">
        <w:rPr>
          <w:rFonts w:ascii="Times New Roman" w:eastAsia="Times New Roman" w:hAnsi="Times New Roman" w:cs="Times New Roman"/>
          <w:sz w:val="24"/>
          <w:szCs w:val="24"/>
          <w:lang w:eastAsia="en-GB"/>
        </w:rPr>
        <w:t>.</w:t>
      </w:r>
      <w:r w:rsidRPr="00C22D20">
        <w:rPr>
          <w:rFonts w:ascii="Times New Roman" w:eastAsia="Times New Roman" w:hAnsi="Times New Roman" w:cs="Times New Roman"/>
          <w:sz w:val="24"/>
          <w:szCs w:val="24"/>
          <w:lang w:eastAsia="en-GB"/>
        </w:rPr>
        <w:t xml:space="preserve"> It contains both static</w:t>
      </w:r>
      <w:r w:rsidR="00CD37C0">
        <w:rPr>
          <w:rFonts w:ascii="Times New Roman" w:eastAsia="Times New Roman" w:hAnsi="Times New Roman" w:cs="Times New Roman"/>
          <w:sz w:val="24"/>
          <w:szCs w:val="24"/>
          <w:lang w:eastAsia="en-GB"/>
        </w:rPr>
        <w:t xml:space="preserve"> (i.e., historical)</w:t>
      </w:r>
      <w:r w:rsidRPr="00C22D20">
        <w:rPr>
          <w:rFonts w:ascii="Times New Roman" w:eastAsia="Times New Roman" w:hAnsi="Times New Roman" w:cs="Times New Roman"/>
          <w:sz w:val="24"/>
          <w:szCs w:val="24"/>
          <w:lang w:eastAsia="en-GB"/>
        </w:rPr>
        <w:t xml:space="preserve"> and dynamic risk factor items. Studies have shown that the HCR-20 has good predictive validity </w:t>
      </w:r>
      <w:r w:rsidR="0036605C">
        <w:rPr>
          <w:rFonts w:ascii="Times New Roman" w:eastAsia="Times New Roman" w:hAnsi="Times New Roman" w:cs="Times New Roman"/>
          <w:sz w:val="24"/>
          <w:szCs w:val="24"/>
          <w:lang w:eastAsia="en-GB"/>
        </w:rPr>
        <w:t>for</w:t>
      </w:r>
      <w:r w:rsidRPr="00C22D20">
        <w:rPr>
          <w:rFonts w:ascii="Times New Roman" w:eastAsia="Times New Roman" w:hAnsi="Times New Roman" w:cs="Times New Roman"/>
          <w:sz w:val="24"/>
          <w:szCs w:val="24"/>
          <w:lang w:eastAsia="en-GB"/>
        </w:rPr>
        <w:t xml:space="preserve"> inpatient aggression</w:t>
      </w:r>
      <w:r w:rsidR="00CD37C0">
        <w:rPr>
          <w:rFonts w:ascii="Times New Roman" w:eastAsia="Times New Roman" w:hAnsi="Times New Roman" w:cs="Times New Roman"/>
          <w:sz w:val="24"/>
          <w:szCs w:val="24"/>
          <w:lang w:eastAsia="en-GB"/>
        </w:rPr>
        <w:t xml:space="preserve">. A </w:t>
      </w:r>
      <w:r w:rsidRPr="00C22D20">
        <w:rPr>
          <w:rFonts w:ascii="Times New Roman" w:eastAsia="Times New Roman" w:hAnsi="Times New Roman" w:cs="Times New Roman"/>
          <w:sz w:val="24"/>
          <w:szCs w:val="24"/>
          <w:lang w:eastAsia="en-GB"/>
        </w:rPr>
        <w:t xml:space="preserve">systematic review </w:t>
      </w:r>
      <w:r w:rsidRPr="002B3715">
        <w:rPr>
          <w:rFonts w:ascii="Times New Roman" w:eastAsia="Times New Roman" w:hAnsi="Times New Roman" w:cs="Times New Roman"/>
          <w:sz w:val="24"/>
          <w:szCs w:val="24"/>
          <w:lang w:eastAsia="en-GB"/>
        </w:rPr>
        <w:t xml:space="preserve">(O’Shea, Mitchell, </w:t>
      </w:r>
      <w:proofErr w:type="spellStart"/>
      <w:r w:rsidRPr="002B3715">
        <w:rPr>
          <w:rFonts w:ascii="Times New Roman" w:eastAsia="Times New Roman" w:hAnsi="Times New Roman" w:cs="Times New Roman"/>
          <w:sz w:val="24"/>
          <w:szCs w:val="24"/>
          <w:lang w:eastAsia="en-GB"/>
        </w:rPr>
        <w:t>Picchioni</w:t>
      </w:r>
      <w:proofErr w:type="spellEnd"/>
      <w:r w:rsidRPr="002B3715">
        <w:rPr>
          <w:rFonts w:ascii="Times New Roman" w:eastAsia="Times New Roman" w:hAnsi="Times New Roman" w:cs="Times New Roman"/>
          <w:sz w:val="24"/>
          <w:szCs w:val="24"/>
          <w:lang w:eastAsia="en-GB"/>
        </w:rPr>
        <w:t xml:space="preserve"> &amp; Dickens, 2013)</w:t>
      </w:r>
      <w:r w:rsidRPr="00C22D20">
        <w:rPr>
          <w:rFonts w:ascii="Times New Roman" w:eastAsia="Times New Roman" w:hAnsi="Times New Roman" w:cs="Times New Roman"/>
          <w:sz w:val="24"/>
          <w:szCs w:val="24"/>
          <w:lang w:eastAsia="en-GB"/>
        </w:rPr>
        <w:t xml:space="preserve"> involving 2</w:t>
      </w:r>
      <w:r w:rsidR="0074581F">
        <w:rPr>
          <w:rFonts w:ascii="Times New Roman" w:eastAsia="Times New Roman" w:hAnsi="Times New Roman" w:cs="Times New Roman"/>
          <w:sz w:val="24"/>
          <w:szCs w:val="24"/>
          <w:lang w:eastAsia="en-GB"/>
        </w:rPr>
        <w:t>,</w:t>
      </w:r>
      <w:r w:rsidRPr="00C22D20">
        <w:rPr>
          <w:rFonts w:ascii="Times New Roman" w:eastAsia="Times New Roman" w:hAnsi="Times New Roman" w:cs="Times New Roman"/>
          <w:sz w:val="24"/>
          <w:szCs w:val="24"/>
          <w:lang w:eastAsia="en-GB"/>
        </w:rPr>
        <w:t>067 patients across 20 studies found</w:t>
      </w:r>
      <w:r w:rsidR="0014371D">
        <w:rPr>
          <w:rFonts w:ascii="Times New Roman" w:eastAsia="Times New Roman" w:hAnsi="Times New Roman" w:cs="Times New Roman"/>
          <w:sz w:val="24"/>
          <w:szCs w:val="24"/>
          <w:lang w:eastAsia="en-GB"/>
        </w:rPr>
        <w:t xml:space="preserve"> that the</w:t>
      </w:r>
      <w:r w:rsidRPr="00C22D20">
        <w:rPr>
          <w:rFonts w:ascii="Times New Roman" w:eastAsia="Times New Roman" w:hAnsi="Times New Roman" w:cs="Times New Roman"/>
          <w:sz w:val="24"/>
          <w:szCs w:val="24"/>
          <w:lang w:eastAsia="en-GB"/>
        </w:rPr>
        <w:t xml:space="preserve"> summary judgment (i.e., Low, Moderate, High) of risk was a stronger predictor of inpatient aggression than </w:t>
      </w:r>
      <w:r w:rsidR="00CD37C0">
        <w:rPr>
          <w:rFonts w:ascii="Times New Roman" w:eastAsia="Times New Roman" w:hAnsi="Times New Roman" w:cs="Times New Roman"/>
          <w:sz w:val="24"/>
          <w:szCs w:val="24"/>
          <w:lang w:eastAsia="en-GB"/>
        </w:rPr>
        <w:t>any</w:t>
      </w:r>
      <w:r w:rsidR="00CD37C0" w:rsidRPr="00C22D20">
        <w:rPr>
          <w:rFonts w:ascii="Times New Roman" w:eastAsia="Times New Roman" w:hAnsi="Times New Roman" w:cs="Times New Roman"/>
          <w:sz w:val="24"/>
          <w:szCs w:val="24"/>
          <w:lang w:eastAsia="en-GB"/>
        </w:rPr>
        <w:t xml:space="preserve"> </w:t>
      </w:r>
      <w:r w:rsidRPr="00C22D20">
        <w:rPr>
          <w:rFonts w:ascii="Times New Roman" w:eastAsia="Times New Roman" w:hAnsi="Times New Roman" w:cs="Times New Roman"/>
          <w:sz w:val="24"/>
          <w:szCs w:val="24"/>
          <w:lang w:eastAsia="en-GB"/>
        </w:rPr>
        <w:t xml:space="preserve">of the HCR-20 subscales. Although this finding is promising, as it is the approach advocated by the </w:t>
      </w:r>
      <w:r w:rsidR="0036605C">
        <w:rPr>
          <w:rFonts w:ascii="Times New Roman" w:eastAsia="Times New Roman" w:hAnsi="Times New Roman" w:cs="Times New Roman"/>
          <w:sz w:val="24"/>
          <w:szCs w:val="24"/>
          <w:lang w:eastAsia="en-GB"/>
        </w:rPr>
        <w:t xml:space="preserve">tools’ </w:t>
      </w:r>
      <w:r w:rsidRPr="00C22D20">
        <w:rPr>
          <w:rFonts w:ascii="Times New Roman" w:eastAsia="Times New Roman" w:hAnsi="Times New Roman" w:cs="Times New Roman"/>
          <w:sz w:val="24"/>
          <w:szCs w:val="24"/>
          <w:lang w:eastAsia="en-GB"/>
        </w:rPr>
        <w:t xml:space="preserve">authors to derive a judgement of </w:t>
      </w:r>
      <w:r w:rsidR="0036605C">
        <w:rPr>
          <w:rFonts w:ascii="Times New Roman" w:eastAsia="Times New Roman" w:hAnsi="Times New Roman" w:cs="Times New Roman"/>
          <w:sz w:val="24"/>
          <w:szCs w:val="24"/>
          <w:lang w:eastAsia="en-GB"/>
        </w:rPr>
        <w:t xml:space="preserve">overall </w:t>
      </w:r>
      <w:r w:rsidRPr="00C22D20">
        <w:rPr>
          <w:rFonts w:ascii="Times New Roman" w:eastAsia="Times New Roman" w:hAnsi="Times New Roman" w:cs="Times New Roman"/>
          <w:sz w:val="24"/>
          <w:szCs w:val="24"/>
          <w:lang w:eastAsia="en-GB"/>
        </w:rPr>
        <w:t>risk</w:t>
      </w:r>
      <w:r w:rsidR="0036605C">
        <w:rPr>
          <w:rFonts w:ascii="Times New Roman" w:eastAsia="Times New Roman" w:hAnsi="Times New Roman" w:cs="Times New Roman"/>
          <w:sz w:val="24"/>
          <w:szCs w:val="24"/>
          <w:lang w:eastAsia="en-GB"/>
        </w:rPr>
        <w:t xml:space="preserve"> level</w:t>
      </w:r>
      <w:r w:rsidRPr="00C22D20">
        <w:rPr>
          <w:rFonts w:ascii="Times New Roman" w:eastAsia="Times New Roman" w:hAnsi="Times New Roman" w:cs="Times New Roman"/>
          <w:sz w:val="24"/>
          <w:szCs w:val="24"/>
          <w:lang w:eastAsia="en-GB"/>
        </w:rPr>
        <w:t>, it has been criticised for its limited ability to inform day-to-day treatment and management of risk factors (</w:t>
      </w:r>
      <w:proofErr w:type="spellStart"/>
      <w:r w:rsidRPr="002B3715">
        <w:rPr>
          <w:rFonts w:ascii="Times New Roman" w:eastAsia="Times New Roman" w:hAnsi="Times New Roman" w:cs="Times New Roman"/>
          <w:sz w:val="24"/>
          <w:szCs w:val="24"/>
          <w:lang w:eastAsia="en-GB"/>
        </w:rPr>
        <w:t>Ogloff</w:t>
      </w:r>
      <w:proofErr w:type="spellEnd"/>
      <w:r w:rsidRPr="002B3715">
        <w:rPr>
          <w:rFonts w:ascii="Times New Roman" w:eastAsia="Times New Roman" w:hAnsi="Times New Roman" w:cs="Times New Roman"/>
          <w:sz w:val="24"/>
          <w:szCs w:val="24"/>
          <w:lang w:eastAsia="en-GB"/>
        </w:rPr>
        <w:t xml:space="preserve"> &amp; Daffer</w:t>
      </w:r>
      <w:r w:rsidR="00EB62C2" w:rsidRPr="002B3715">
        <w:rPr>
          <w:rFonts w:ascii="Times New Roman" w:eastAsia="Times New Roman" w:hAnsi="Times New Roman" w:cs="Times New Roman"/>
          <w:sz w:val="24"/>
          <w:szCs w:val="24"/>
          <w:lang w:eastAsia="en-GB"/>
        </w:rPr>
        <w:t>n, 2006; Ireland et al., 2016).</w:t>
      </w:r>
      <w:r w:rsidR="00EB62C2">
        <w:rPr>
          <w:rFonts w:ascii="Times New Roman" w:eastAsia="Times New Roman" w:hAnsi="Times New Roman" w:cs="Times New Roman"/>
          <w:sz w:val="24"/>
          <w:szCs w:val="24"/>
          <w:lang w:eastAsia="en-GB"/>
        </w:rPr>
        <w:t xml:space="preserve"> </w:t>
      </w:r>
      <w:r w:rsidRPr="00C22D20">
        <w:rPr>
          <w:rFonts w:ascii="Times New Roman" w:eastAsia="Times New Roman" w:hAnsi="Times New Roman" w:cs="Times New Roman"/>
          <w:sz w:val="24"/>
          <w:szCs w:val="24"/>
          <w:lang w:eastAsia="en-GB"/>
        </w:rPr>
        <w:t>A</w:t>
      </w:r>
      <w:r w:rsidR="00CD37C0">
        <w:rPr>
          <w:rFonts w:ascii="Times New Roman" w:eastAsia="Times New Roman" w:hAnsi="Times New Roman" w:cs="Times New Roman"/>
          <w:sz w:val="24"/>
          <w:szCs w:val="24"/>
          <w:lang w:eastAsia="en-GB"/>
        </w:rPr>
        <w:t xml:space="preserve"> second tool</w:t>
      </w:r>
      <w:r w:rsidR="0036605C">
        <w:rPr>
          <w:rFonts w:ascii="Times New Roman" w:eastAsia="Times New Roman" w:hAnsi="Times New Roman" w:cs="Times New Roman"/>
          <w:sz w:val="24"/>
          <w:szCs w:val="24"/>
          <w:lang w:eastAsia="en-GB"/>
        </w:rPr>
        <w:t>,</w:t>
      </w:r>
      <w:r w:rsidR="00CD37C0">
        <w:rPr>
          <w:rFonts w:ascii="Times New Roman" w:eastAsia="Times New Roman" w:hAnsi="Times New Roman" w:cs="Times New Roman"/>
          <w:sz w:val="24"/>
          <w:szCs w:val="24"/>
          <w:lang w:eastAsia="en-GB"/>
        </w:rPr>
        <w:t xml:space="preserve"> </w:t>
      </w:r>
      <w:r w:rsidRPr="00C22D20">
        <w:rPr>
          <w:rFonts w:ascii="Times New Roman" w:eastAsia="Times New Roman" w:hAnsi="Times New Roman" w:cs="Times New Roman"/>
          <w:sz w:val="24"/>
          <w:szCs w:val="24"/>
          <w:lang w:eastAsia="en-GB"/>
        </w:rPr>
        <w:t xml:space="preserve">the Short-Term Assessment of Risk and Treatability (START; </w:t>
      </w:r>
      <w:r w:rsidRPr="002B3715">
        <w:rPr>
          <w:rFonts w:ascii="Times New Roman" w:eastAsia="Times New Roman" w:hAnsi="Times New Roman" w:cs="Times New Roman"/>
          <w:sz w:val="24"/>
          <w:szCs w:val="24"/>
          <w:lang w:eastAsia="en-GB"/>
        </w:rPr>
        <w:t xml:space="preserve">Webster, Martin, Brink, Nicholls &amp; </w:t>
      </w:r>
      <w:proofErr w:type="spellStart"/>
      <w:r w:rsidRPr="002B3715">
        <w:rPr>
          <w:rFonts w:ascii="Times New Roman" w:eastAsia="Times New Roman" w:hAnsi="Times New Roman" w:cs="Times New Roman"/>
          <w:sz w:val="24"/>
          <w:szCs w:val="24"/>
          <w:lang w:eastAsia="en-GB"/>
        </w:rPr>
        <w:t>Desmarais</w:t>
      </w:r>
      <w:proofErr w:type="spellEnd"/>
      <w:r w:rsidRPr="002B3715">
        <w:rPr>
          <w:rFonts w:ascii="Times New Roman" w:eastAsia="Times New Roman" w:hAnsi="Times New Roman" w:cs="Times New Roman"/>
          <w:sz w:val="24"/>
          <w:szCs w:val="24"/>
          <w:lang w:eastAsia="en-GB"/>
        </w:rPr>
        <w:t>, 2009)</w:t>
      </w:r>
      <w:r w:rsidR="0036605C">
        <w:rPr>
          <w:rFonts w:ascii="Times New Roman" w:eastAsia="Times New Roman" w:hAnsi="Times New Roman" w:cs="Times New Roman"/>
          <w:sz w:val="24"/>
          <w:szCs w:val="24"/>
          <w:lang w:eastAsia="en-GB"/>
        </w:rPr>
        <w:t>,</w:t>
      </w:r>
      <w:r w:rsidRPr="00C22D20">
        <w:rPr>
          <w:rFonts w:ascii="Times New Roman" w:eastAsia="Times New Roman" w:hAnsi="Times New Roman" w:cs="Times New Roman"/>
          <w:sz w:val="24"/>
          <w:szCs w:val="24"/>
          <w:lang w:eastAsia="en-GB"/>
        </w:rPr>
        <w:t xml:space="preserve"> </w:t>
      </w:r>
      <w:r w:rsidR="00CD37C0" w:rsidRPr="00C22D20">
        <w:rPr>
          <w:rFonts w:ascii="Times New Roman" w:eastAsia="Times New Roman" w:hAnsi="Times New Roman" w:cs="Times New Roman"/>
          <w:sz w:val="24"/>
          <w:szCs w:val="24"/>
          <w:lang w:eastAsia="en-GB"/>
        </w:rPr>
        <w:t>co</w:t>
      </w:r>
      <w:r w:rsidR="00CD37C0">
        <w:rPr>
          <w:rFonts w:ascii="Times New Roman" w:eastAsia="Times New Roman" w:hAnsi="Times New Roman" w:cs="Times New Roman"/>
          <w:sz w:val="24"/>
          <w:szCs w:val="24"/>
          <w:lang w:eastAsia="en-GB"/>
        </w:rPr>
        <w:t>mprises</w:t>
      </w:r>
      <w:r w:rsidRPr="00C22D20">
        <w:rPr>
          <w:rFonts w:ascii="Times New Roman" w:eastAsia="Times New Roman" w:hAnsi="Times New Roman" w:cs="Times New Roman"/>
          <w:sz w:val="24"/>
          <w:szCs w:val="24"/>
          <w:lang w:eastAsia="en-GB"/>
        </w:rPr>
        <w:t xml:space="preserve"> 20 dynamic risk factor items. Its use </w:t>
      </w:r>
      <w:proofErr w:type="gramStart"/>
      <w:r w:rsidRPr="00C22D20">
        <w:rPr>
          <w:rFonts w:ascii="Times New Roman" w:eastAsia="Times New Roman" w:hAnsi="Times New Roman" w:cs="Times New Roman"/>
          <w:sz w:val="24"/>
          <w:szCs w:val="24"/>
          <w:lang w:eastAsia="en-GB"/>
        </w:rPr>
        <w:t>is intended</w:t>
      </w:r>
      <w:proofErr w:type="gramEnd"/>
      <w:r w:rsidRPr="00C22D20">
        <w:rPr>
          <w:rFonts w:ascii="Times New Roman" w:eastAsia="Times New Roman" w:hAnsi="Times New Roman" w:cs="Times New Roman"/>
          <w:sz w:val="24"/>
          <w:szCs w:val="24"/>
          <w:lang w:eastAsia="en-GB"/>
        </w:rPr>
        <w:t xml:space="preserve"> to </w:t>
      </w:r>
      <w:r w:rsidR="0036605C">
        <w:rPr>
          <w:rFonts w:ascii="Times New Roman" w:eastAsia="Times New Roman" w:hAnsi="Times New Roman" w:cs="Times New Roman"/>
          <w:sz w:val="24"/>
          <w:szCs w:val="24"/>
          <w:lang w:eastAsia="en-GB"/>
        </w:rPr>
        <w:t>aid risk prediction</w:t>
      </w:r>
      <w:r w:rsidRPr="00C22D20">
        <w:rPr>
          <w:rFonts w:ascii="Times New Roman" w:eastAsia="Times New Roman" w:hAnsi="Times New Roman" w:cs="Times New Roman"/>
          <w:sz w:val="24"/>
          <w:szCs w:val="24"/>
          <w:lang w:eastAsia="en-GB"/>
        </w:rPr>
        <w:t xml:space="preserve"> in the shorter-term (three months) and </w:t>
      </w:r>
      <w:r w:rsidRPr="00C22D20">
        <w:rPr>
          <w:rFonts w:ascii="Times New Roman" w:eastAsia="Times New Roman" w:hAnsi="Times New Roman" w:cs="Times New Roman"/>
          <w:sz w:val="24"/>
          <w:szCs w:val="24"/>
          <w:lang w:eastAsia="en-GB"/>
        </w:rPr>
        <w:lastRenderedPageBreak/>
        <w:t xml:space="preserve">for a range of </w:t>
      </w:r>
      <w:r w:rsidR="00360E14">
        <w:rPr>
          <w:rFonts w:ascii="Times New Roman" w:eastAsia="Times New Roman" w:hAnsi="Times New Roman" w:cs="Times New Roman"/>
          <w:sz w:val="24"/>
          <w:szCs w:val="24"/>
          <w:lang w:eastAsia="en-GB"/>
        </w:rPr>
        <w:t xml:space="preserve">adverse outcomes </w:t>
      </w:r>
      <w:r w:rsidR="0036605C">
        <w:rPr>
          <w:rFonts w:ascii="Times New Roman" w:eastAsia="Times New Roman" w:hAnsi="Times New Roman" w:cs="Times New Roman"/>
          <w:sz w:val="24"/>
          <w:szCs w:val="24"/>
          <w:lang w:eastAsia="en-GB"/>
        </w:rPr>
        <w:t>in addition to</w:t>
      </w:r>
      <w:r w:rsidRPr="00C22D20">
        <w:rPr>
          <w:rFonts w:ascii="Times New Roman" w:eastAsia="Times New Roman" w:hAnsi="Times New Roman" w:cs="Times New Roman"/>
          <w:sz w:val="24"/>
          <w:szCs w:val="24"/>
          <w:lang w:eastAsia="en-GB"/>
        </w:rPr>
        <w:t xml:space="preserve"> violence</w:t>
      </w:r>
      <w:r w:rsidR="0036605C">
        <w:rPr>
          <w:rFonts w:ascii="Times New Roman" w:eastAsia="Times New Roman" w:hAnsi="Times New Roman" w:cs="Times New Roman"/>
          <w:sz w:val="24"/>
          <w:szCs w:val="24"/>
          <w:lang w:eastAsia="en-GB"/>
        </w:rPr>
        <w:t>.</w:t>
      </w:r>
      <w:r w:rsidR="002805BE">
        <w:rPr>
          <w:rFonts w:ascii="Times New Roman" w:eastAsia="Times New Roman" w:hAnsi="Times New Roman" w:cs="Times New Roman"/>
          <w:sz w:val="24"/>
          <w:szCs w:val="24"/>
          <w:lang w:eastAsia="en-GB"/>
        </w:rPr>
        <w:t xml:space="preserve"> </w:t>
      </w:r>
      <w:r w:rsidR="002805BE" w:rsidRPr="00EF3086">
        <w:rPr>
          <w:rFonts w:ascii="Times New Roman" w:eastAsia="Times New Roman" w:hAnsi="Times New Roman" w:cs="Times New Roman"/>
          <w:sz w:val="24"/>
          <w:szCs w:val="24"/>
          <w:lang w:eastAsia="en-GB"/>
        </w:rPr>
        <w:t xml:space="preserve">The dynamic items are </w:t>
      </w:r>
      <w:r w:rsidR="00B244B0" w:rsidRPr="00EF3086">
        <w:rPr>
          <w:rFonts w:ascii="Times New Roman" w:eastAsia="Times New Roman" w:hAnsi="Times New Roman" w:cs="Times New Roman"/>
          <w:sz w:val="24"/>
          <w:szCs w:val="24"/>
          <w:lang w:eastAsia="en-GB"/>
        </w:rPr>
        <w:t xml:space="preserve">to </w:t>
      </w:r>
      <w:proofErr w:type="gramStart"/>
      <w:r w:rsidR="00B244B0" w:rsidRPr="00EF3086">
        <w:rPr>
          <w:rFonts w:ascii="Times New Roman" w:eastAsia="Times New Roman" w:hAnsi="Times New Roman" w:cs="Times New Roman"/>
          <w:sz w:val="24"/>
          <w:szCs w:val="24"/>
          <w:lang w:eastAsia="en-GB"/>
        </w:rPr>
        <w:t xml:space="preserve">be </w:t>
      </w:r>
      <w:r w:rsidR="002805BE" w:rsidRPr="00EF3086">
        <w:rPr>
          <w:rFonts w:ascii="Times New Roman" w:eastAsia="Times New Roman" w:hAnsi="Times New Roman" w:cs="Times New Roman"/>
          <w:sz w:val="24"/>
          <w:szCs w:val="24"/>
          <w:lang w:eastAsia="en-GB"/>
        </w:rPr>
        <w:t>considered</w:t>
      </w:r>
      <w:proofErr w:type="gramEnd"/>
      <w:r w:rsidR="002805BE" w:rsidRPr="00EF3086">
        <w:rPr>
          <w:rFonts w:ascii="Times New Roman" w:eastAsia="Times New Roman" w:hAnsi="Times New Roman" w:cs="Times New Roman"/>
          <w:sz w:val="24"/>
          <w:szCs w:val="24"/>
          <w:lang w:eastAsia="en-GB"/>
        </w:rPr>
        <w:t xml:space="preserve"> in terms of</w:t>
      </w:r>
      <w:r w:rsidR="0036605C" w:rsidRPr="00EF3086">
        <w:rPr>
          <w:rFonts w:ascii="Times New Roman" w:eastAsia="Times New Roman" w:hAnsi="Times New Roman" w:cs="Times New Roman"/>
          <w:sz w:val="24"/>
          <w:szCs w:val="24"/>
          <w:lang w:eastAsia="en-GB"/>
        </w:rPr>
        <w:t xml:space="preserve"> both </w:t>
      </w:r>
      <w:r w:rsidRPr="00EF3086">
        <w:rPr>
          <w:rFonts w:ascii="Times New Roman" w:eastAsia="Times New Roman" w:hAnsi="Times New Roman" w:cs="Times New Roman"/>
          <w:sz w:val="24"/>
          <w:szCs w:val="24"/>
          <w:lang w:eastAsia="en-GB"/>
        </w:rPr>
        <w:t>strengths (</w:t>
      </w:r>
      <w:r w:rsidR="00F43F93" w:rsidRPr="00EF3086">
        <w:rPr>
          <w:rFonts w:ascii="Times New Roman" w:eastAsia="Times New Roman" w:hAnsi="Times New Roman" w:cs="Times New Roman"/>
          <w:sz w:val="24"/>
          <w:szCs w:val="24"/>
          <w:lang w:eastAsia="en-GB"/>
        </w:rPr>
        <w:t>protective factors</w:t>
      </w:r>
      <w:r w:rsidRPr="00EF3086">
        <w:rPr>
          <w:rFonts w:ascii="Times New Roman" w:eastAsia="Times New Roman" w:hAnsi="Times New Roman" w:cs="Times New Roman"/>
          <w:sz w:val="24"/>
          <w:szCs w:val="24"/>
          <w:lang w:eastAsia="en-GB"/>
        </w:rPr>
        <w:t>)</w:t>
      </w:r>
      <w:r w:rsidR="00F43F93" w:rsidRPr="00EF3086">
        <w:rPr>
          <w:rFonts w:ascii="Times New Roman" w:eastAsia="Times New Roman" w:hAnsi="Times New Roman" w:cs="Times New Roman"/>
          <w:sz w:val="24"/>
          <w:szCs w:val="24"/>
          <w:lang w:eastAsia="en-GB"/>
        </w:rPr>
        <w:t xml:space="preserve"> and vulnerabilities (risk</w:t>
      </w:r>
      <w:r w:rsidRPr="00EF3086">
        <w:rPr>
          <w:rFonts w:ascii="Times New Roman" w:eastAsia="Times New Roman" w:hAnsi="Times New Roman" w:cs="Times New Roman"/>
          <w:sz w:val="24"/>
          <w:szCs w:val="24"/>
          <w:lang w:eastAsia="en-GB"/>
        </w:rPr>
        <w:t xml:space="preserve"> factors) </w:t>
      </w:r>
      <w:r w:rsidR="002805BE" w:rsidRPr="00EF3086">
        <w:rPr>
          <w:rFonts w:ascii="Times New Roman" w:eastAsia="Times New Roman" w:hAnsi="Times New Roman" w:cs="Times New Roman"/>
          <w:sz w:val="24"/>
          <w:szCs w:val="24"/>
          <w:lang w:eastAsia="en-GB"/>
        </w:rPr>
        <w:t xml:space="preserve">which </w:t>
      </w:r>
      <w:r w:rsidRPr="00EF3086">
        <w:rPr>
          <w:rFonts w:ascii="Times New Roman" w:eastAsia="Times New Roman" w:hAnsi="Times New Roman" w:cs="Times New Roman"/>
          <w:sz w:val="24"/>
          <w:szCs w:val="24"/>
          <w:lang w:eastAsia="en-GB"/>
        </w:rPr>
        <w:t xml:space="preserve">sets </w:t>
      </w:r>
      <w:r w:rsidR="0036605C" w:rsidRPr="00EF3086">
        <w:rPr>
          <w:rFonts w:ascii="Times New Roman" w:eastAsia="Times New Roman" w:hAnsi="Times New Roman" w:cs="Times New Roman"/>
          <w:sz w:val="24"/>
          <w:szCs w:val="24"/>
          <w:lang w:eastAsia="en-GB"/>
        </w:rPr>
        <w:t xml:space="preserve">the </w:t>
      </w:r>
      <w:r w:rsidR="00F55A7E" w:rsidRPr="00EF3086">
        <w:rPr>
          <w:rFonts w:ascii="Times New Roman" w:eastAsia="Times New Roman" w:hAnsi="Times New Roman" w:cs="Times New Roman"/>
          <w:sz w:val="24"/>
          <w:szCs w:val="24"/>
          <w:lang w:eastAsia="en-GB"/>
        </w:rPr>
        <w:t xml:space="preserve">START </w:t>
      </w:r>
      <w:r w:rsidRPr="00EF3086">
        <w:rPr>
          <w:rFonts w:ascii="Times New Roman" w:eastAsia="Times New Roman" w:hAnsi="Times New Roman" w:cs="Times New Roman"/>
          <w:sz w:val="24"/>
          <w:szCs w:val="24"/>
          <w:lang w:eastAsia="en-GB"/>
        </w:rPr>
        <w:t>apart from other SPJ tools (</w:t>
      </w:r>
      <w:proofErr w:type="spellStart"/>
      <w:r w:rsidRPr="00EF3086">
        <w:rPr>
          <w:rFonts w:ascii="Times New Roman" w:eastAsia="Times New Roman" w:hAnsi="Times New Roman" w:cs="Times New Roman"/>
          <w:sz w:val="24"/>
          <w:szCs w:val="24"/>
          <w:lang w:eastAsia="en-GB"/>
        </w:rPr>
        <w:t>Nonstad</w:t>
      </w:r>
      <w:proofErr w:type="spellEnd"/>
      <w:r w:rsidRPr="00EF3086">
        <w:rPr>
          <w:rFonts w:ascii="Times New Roman" w:eastAsia="Times New Roman" w:hAnsi="Times New Roman" w:cs="Times New Roman"/>
          <w:sz w:val="24"/>
          <w:szCs w:val="24"/>
          <w:lang w:eastAsia="en-GB"/>
        </w:rPr>
        <w:t xml:space="preserve"> et al., 2011). </w:t>
      </w:r>
    </w:p>
    <w:p w14:paraId="501ED83D" w14:textId="77777777" w:rsidR="00C22D20" w:rsidRDefault="0074581F" w:rsidP="00411B4A">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D</w:t>
      </w:r>
      <w:r w:rsidR="00C22D20" w:rsidRPr="00C22D20">
        <w:rPr>
          <w:rFonts w:ascii="Times New Roman" w:eastAsia="Times New Roman" w:hAnsi="Times New Roman" w:cs="Times New Roman"/>
          <w:sz w:val="24"/>
          <w:szCs w:val="24"/>
          <w:lang w:eastAsia="en-GB"/>
        </w:rPr>
        <w:t xml:space="preserve">espite </w:t>
      </w:r>
      <w:r w:rsidR="0036605C">
        <w:rPr>
          <w:rFonts w:ascii="Times New Roman" w:eastAsia="Times New Roman" w:hAnsi="Times New Roman" w:cs="Times New Roman"/>
          <w:sz w:val="24"/>
          <w:szCs w:val="24"/>
          <w:lang w:eastAsia="en-GB"/>
        </w:rPr>
        <w:t>advances</w:t>
      </w:r>
      <w:r w:rsidR="00C22D20" w:rsidRPr="00C22D20">
        <w:rPr>
          <w:rFonts w:ascii="Times New Roman" w:eastAsia="Times New Roman" w:hAnsi="Times New Roman" w:cs="Times New Roman"/>
          <w:sz w:val="24"/>
          <w:szCs w:val="24"/>
          <w:lang w:eastAsia="en-GB"/>
        </w:rPr>
        <w:t xml:space="preserve"> in risk assessment</w:t>
      </w:r>
      <w:r w:rsidR="0036605C">
        <w:rPr>
          <w:rFonts w:ascii="Times New Roman" w:eastAsia="Times New Roman" w:hAnsi="Times New Roman" w:cs="Times New Roman"/>
          <w:sz w:val="24"/>
          <w:szCs w:val="24"/>
          <w:lang w:eastAsia="en-GB"/>
        </w:rPr>
        <w:t xml:space="preserve"> research</w:t>
      </w:r>
      <w:r w:rsidR="00C22D20" w:rsidRPr="00C22D20">
        <w:rPr>
          <w:rFonts w:ascii="Times New Roman" w:eastAsia="Times New Roman" w:hAnsi="Times New Roman" w:cs="Times New Roman"/>
          <w:sz w:val="24"/>
          <w:szCs w:val="24"/>
          <w:lang w:eastAsia="en-GB"/>
        </w:rPr>
        <w:t xml:space="preserve">, the </w:t>
      </w:r>
      <w:r>
        <w:rPr>
          <w:rFonts w:ascii="Times New Roman" w:eastAsia="Times New Roman" w:hAnsi="Times New Roman" w:cs="Times New Roman"/>
          <w:sz w:val="24"/>
          <w:szCs w:val="24"/>
          <w:lang w:eastAsia="en-GB"/>
        </w:rPr>
        <w:t xml:space="preserve">current </w:t>
      </w:r>
      <w:r w:rsidR="00360E14">
        <w:rPr>
          <w:rFonts w:ascii="Times New Roman" w:eastAsia="Times New Roman" w:hAnsi="Times New Roman" w:cs="Times New Roman"/>
          <w:sz w:val="24"/>
          <w:szCs w:val="24"/>
          <w:lang w:eastAsia="en-GB"/>
        </w:rPr>
        <w:t>evidence base</w:t>
      </w:r>
      <w:r w:rsidR="0036605C">
        <w:rPr>
          <w:rFonts w:ascii="Times New Roman" w:eastAsia="Times New Roman" w:hAnsi="Times New Roman" w:cs="Times New Roman"/>
          <w:sz w:val="24"/>
          <w:szCs w:val="24"/>
          <w:lang w:eastAsia="en-GB"/>
        </w:rPr>
        <w:t xml:space="preserve"> has</w:t>
      </w:r>
      <w:r w:rsidR="00C22D20" w:rsidRPr="00C22D20">
        <w:rPr>
          <w:rFonts w:ascii="Times New Roman" w:eastAsia="Times New Roman" w:hAnsi="Times New Roman" w:cs="Times New Roman"/>
          <w:sz w:val="24"/>
          <w:szCs w:val="24"/>
          <w:lang w:eastAsia="en-GB"/>
        </w:rPr>
        <w:t xml:space="preserve"> </w:t>
      </w:r>
      <w:r w:rsidR="0036605C">
        <w:rPr>
          <w:rFonts w:ascii="Times New Roman" w:eastAsia="Times New Roman" w:hAnsi="Times New Roman" w:cs="Times New Roman"/>
          <w:sz w:val="24"/>
          <w:szCs w:val="24"/>
          <w:lang w:eastAsia="en-GB"/>
        </w:rPr>
        <w:t>lagged in terms of</w:t>
      </w:r>
      <w:r w:rsidR="00C22D20" w:rsidRPr="00C22D20">
        <w:rPr>
          <w:rFonts w:ascii="Times New Roman" w:eastAsia="Times New Roman" w:hAnsi="Times New Roman" w:cs="Times New Roman"/>
          <w:sz w:val="24"/>
          <w:szCs w:val="24"/>
          <w:lang w:eastAsia="en-GB"/>
        </w:rPr>
        <w:t xml:space="preserve"> management interv</w:t>
      </w:r>
      <w:r w:rsidR="0014371D">
        <w:rPr>
          <w:rFonts w:ascii="Times New Roman" w:eastAsia="Times New Roman" w:hAnsi="Times New Roman" w:cs="Times New Roman"/>
          <w:sz w:val="24"/>
          <w:szCs w:val="24"/>
          <w:lang w:eastAsia="en-GB"/>
        </w:rPr>
        <w:t xml:space="preserve">entions. </w:t>
      </w:r>
      <w:r w:rsidR="00C67296">
        <w:rPr>
          <w:rFonts w:ascii="Times New Roman" w:eastAsia="Times New Roman" w:hAnsi="Times New Roman" w:cs="Times New Roman"/>
          <w:sz w:val="24"/>
          <w:szCs w:val="24"/>
          <w:lang w:eastAsia="en-GB"/>
        </w:rPr>
        <w:t xml:space="preserve">This may partly be because </w:t>
      </w:r>
      <w:r w:rsidR="00C67296" w:rsidRPr="00805E74">
        <w:rPr>
          <w:rFonts w:ascii="Times New Roman" w:eastAsia="Times New Roman" w:hAnsi="Times New Roman" w:cs="Times New Roman"/>
          <w:sz w:val="24"/>
          <w:szCs w:val="24"/>
          <w:lang w:eastAsia="en-GB"/>
        </w:rPr>
        <w:t>frontline staff members, such as nurses and healthcare assistants who take a hands-on approach in the delivery of care plans, are perhaps not always involved in the completion of violence risk assessment process or relevant risk information is not sufficiently communicated</w:t>
      </w:r>
      <w:r w:rsidR="007930C6">
        <w:rPr>
          <w:rFonts w:ascii="Times New Roman" w:eastAsia="Times New Roman" w:hAnsi="Times New Roman" w:cs="Times New Roman"/>
          <w:sz w:val="24"/>
          <w:szCs w:val="24"/>
          <w:lang w:eastAsia="en-GB"/>
        </w:rPr>
        <w:t xml:space="preserve"> (</w:t>
      </w:r>
      <w:proofErr w:type="spellStart"/>
      <w:r w:rsidR="007930C6">
        <w:rPr>
          <w:rFonts w:ascii="Times New Roman" w:eastAsia="Times New Roman" w:hAnsi="Times New Roman" w:cs="Times New Roman"/>
          <w:sz w:val="24"/>
          <w:szCs w:val="24"/>
          <w:lang w:eastAsia="en-GB"/>
        </w:rPr>
        <w:t>Bruton</w:t>
      </w:r>
      <w:proofErr w:type="spellEnd"/>
      <w:r w:rsidR="007930C6">
        <w:rPr>
          <w:rFonts w:ascii="Times New Roman" w:eastAsia="Times New Roman" w:hAnsi="Times New Roman" w:cs="Times New Roman"/>
          <w:sz w:val="24"/>
          <w:szCs w:val="24"/>
          <w:lang w:eastAsia="en-GB"/>
        </w:rPr>
        <w:t>, Norton, Smyth, Ward &amp; Day, 2016;</w:t>
      </w:r>
      <w:r w:rsidR="00D6719E">
        <w:rPr>
          <w:rFonts w:ascii="Times New Roman" w:eastAsia="Times New Roman" w:hAnsi="Times New Roman" w:cs="Times New Roman"/>
          <w:sz w:val="24"/>
          <w:szCs w:val="24"/>
          <w:lang w:eastAsia="en-GB"/>
        </w:rPr>
        <w:t xml:space="preserve"> </w:t>
      </w:r>
      <w:proofErr w:type="spellStart"/>
      <w:r w:rsidR="00D6719E">
        <w:rPr>
          <w:rFonts w:ascii="Times New Roman" w:eastAsia="Times New Roman" w:hAnsi="Times New Roman" w:cs="Times New Roman"/>
          <w:sz w:val="24"/>
          <w:szCs w:val="24"/>
          <w:lang w:eastAsia="en-GB"/>
        </w:rPr>
        <w:t>Eivergard</w:t>
      </w:r>
      <w:proofErr w:type="spellEnd"/>
      <w:r w:rsidR="00D6719E">
        <w:rPr>
          <w:rFonts w:ascii="Times New Roman" w:eastAsia="Times New Roman" w:hAnsi="Times New Roman" w:cs="Times New Roman"/>
          <w:sz w:val="24"/>
          <w:szCs w:val="24"/>
          <w:lang w:eastAsia="en-GB"/>
        </w:rPr>
        <w:t xml:space="preserve">, </w:t>
      </w:r>
      <w:proofErr w:type="spellStart"/>
      <w:r w:rsidR="00D6719E">
        <w:rPr>
          <w:rFonts w:ascii="Times New Roman" w:eastAsia="Times New Roman" w:hAnsi="Times New Roman" w:cs="Times New Roman"/>
          <w:sz w:val="24"/>
          <w:szCs w:val="24"/>
          <w:lang w:eastAsia="en-GB"/>
        </w:rPr>
        <w:t>Enmarker</w:t>
      </w:r>
      <w:proofErr w:type="spellEnd"/>
      <w:r w:rsidR="00D6719E">
        <w:rPr>
          <w:rFonts w:ascii="Times New Roman" w:eastAsia="Times New Roman" w:hAnsi="Times New Roman" w:cs="Times New Roman"/>
          <w:sz w:val="24"/>
          <w:szCs w:val="24"/>
          <w:lang w:eastAsia="en-GB"/>
        </w:rPr>
        <w:t xml:space="preserve"> &amp; </w:t>
      </w:r>
      <w:proofErr w:type="spellStart"/>
      <w:r w:rsidR="00D6719E">
        <w:rPr>
          <w:rFonts w:ascii="Times New Roman" w:eastAsia="Times New Roman" w:hAnsi="Times New Roman" w:cs="Times New Roman"/>
          <w:sz w:val="24"/>
          <w:szCs w:val="24"/>
          <w:lang w:eastAsia="en-GB"/>
        </w:rPr>
        <w:t>Hellzen</w:t>
      </w:r>
      <w:proofErr w:type="spellEnd"/>
      <w:r w:rsidR="00D6719E">
        <w:rPr>
          <w:rFonts w:ascii="Times New Roman" w:eastAsia="Times New Roman" w:hAnsi="Times New Roman" w:cs="Times New Roman"/>
          <w:sz w:val="24"/>
          <w:szCs w:val="24"/>
          <w:lang w:eastAsia="en-GB"/>
        </w:rPr>
        <w:t>, 2016)</w:t>
      </w:r>
      <w:r>
        <w:rPr>
          <w:rFonts w:ascii="Times New Roman" w:eastAsia="Times New Roman" w:hAnsi="Times New Roman" w:cs="Times New Roman"/>
          <w:sz w:val="24"/>
          <w:szCs w:val="24"/>
          <w:lang w:eastAsia="en-GB"/>
        </w:rPr>
        <w:t>.</w:t>
      </w:r>
      <w:r w:rsidR="008366F7">
        <w:rPr>
          <w:rFonts w:ascii="Times New Roman" w:eastAsia="Times New Roman" w:hAnsi="Times New Roman" w:cs="Times New Roman"/>
          <w:sz w:val="24"/>
          <w:szCs w:val="24"/>
          <w:lang w:eastAsia="en-GB"/>
        </w:rPr>
        <w:t xml:space="preserve"> </w:t>
      </w:r>
      <w:r w:rsidR="008366F7" w:rsidRPr="00EF3086">
        <w:rPr>
          <w:rFonts w:ascii="Times New Roman" w:eastAsia="Times New Roman" w:hAnsi="Times New Roman" w:cs="Times New Roman"/>
          <w:sz w:val="24"/>
          <w:szCs w:val="24"/>
          <w:lang w:eastAsia="en-GB"/>
        </w:rPr>
        <w:t>The question of whether SPJ tools are effective and efficient in respect of risk management requires further exploration. A greater understanding of the identification and assessment of relevant dynamic risk factors allied with further research into relevant treatment interventions would be a good first step.</w:t>
      </w:r>
    </w:p>
    <w:p w14:paraId="4A5A7BC5" w14:textId="610D4E8B" w:rsidR="00BA4177" w:rsidRDefault="005871C1" w:rsidP="00BC66C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Anger </w:t>
      </w:r>
      <w:r w:rsidR="00411B4A">
        <w:rPr>
          <w:rFonts w:ascii="Times New Roman" w:eastAsia="Times New Roman" w:hAnsi="Times New Roman" w:cs="Times New Roman"/>
          <w:sz w:val="24"/>
          <w:szCs w:val="24"/>
          <w:lang w:eastAsia="en-GB"/>
        </w:rPr>
        <w:t>is a well-established</w:t>
      </w:r>
      <w:r w:rsidRPr="005871C1">
        <w:rPr>
          <w:rFonts w:ascii="Times New Roman" w:eastAsia="Times New Roman" w:hAnsi="Times New Roman" w:cs="Times New Roman"/>
          <w:sz w:val="24"/>
          <w:szCs w:val="24"/>
          <w:lang w:eastAsia="en-GB"/>
        </w:rPr>
        <w:t xml:space="preserve"> antecedent </w:t>
      </w:r>
      <w:r>
        <w:rPr>
          <w:rFonts w:ascii="Times New Roman" w:eastAsia="Times New Roman" w:hAnsi="Times New Roman" w:cs="Times New Roman"/>
          <w:sz w:val="24"/>
          <w:szCs w:val="24"/>
          <w:lang w:eastAsia="en-GB"/>
        </w:rPr>
        <w:t>of inpatient aggression</w:t>
      </w:r>
      <w:r w:rsidR="00001EE8">
        <w:rPr>
          <w:rFonts w:ascii="Times New Roman" w:eastAsia="Times New Roman" w:hAnsi="Times New Roman" w:cs="Times New Roman"/>
          <w:sz w:val="24"/>
          <w:szCs w:val="24"/>
          <w:lang w:eastAsia="en-GB"/>
        </w:rPr>
        <w:t xml:space="preserve"> (</w:t>
      </w:r>
      <w:r w:rsidR="006E455D">
        <w:rPr>
          <w:rFonts w:ascii="Times New Roman" w:eastAsia="Times New Roman" w:hAnsi="Times New Roman" w:cs="Times New Roman"/>
          <w:sz w:val="24"/>
          <w:szCs w:val="24"/>
          <w:lang w:eastAsia="en-GB"/>
        </w:rPr>
        <w:t>Bowers et al., 2011</w:t>
      </w:r>
      <w:r w:rsidR="006B118E">
        <w:rPr>
          <w:rFonts w:ascii="Times New Roman" w:eastAsia="Times New Roman" w:hAnsi="Times New Roman" w:cs="Times New Roman"/>
          <w:sz w:val="24"/>
          <w:szCs w:val="24"/>
          <w:lang w:eastAsia="en-GB"/>
        </w:rPr>
        <w:t xml:space="preserve">; </w:t>
      </w:r>
      <w:r w:rsidR="001B06CB" w:rsidRPr="00EF3086">
        <w:rPr>
          <w:rFonts w:ascii="Times New Roman" w:eastAsia="Times New Roman" w:hAnsi="Times New Roman" w:cs="Times New Roman"/>
          <w:sz w:val="24"/>
          <w:szCs w:val="24"/>
          <w:lang w:eastAsia="en-GB"/>
        </w:rPr>
        <w:t>Daffern &amp; Howells, 2009</w:t>
      </w:r>
      <w:r w:rsidR="00001EE8">
        <w:rPr>
          <w:rFonts w:ascii="Times New Roman" w:eastAsia="Times New Roman" w:hAnsi="Times New Roman" w:cs="Times New Roman"/>
          <w:sz w:val="24"/>
          <w:szCs w:val="24"/>
          <w:lang w:eastAsia="en-GB"/>
        </w:rPr>
        <w:t xml:space="preserve">) </w:t>
      </w:r>
      <w:r w:rsidR="00805E74">
        <w:rPr>
          <w:rFonts w:ascii="Times New Roman" w:eastAsia="Times New Roman" w:hAnsi="Times New Roman" w:cs="Times New Roman"/>
          <w:sz w:val="24"/>
          <w:szCs w:val="24"/>
          <w:lang w:eastAsia="en-GB"/>
        </w:rPr>
        <w:t xml:space="preserve">and </w:t>
      </w:r>
      <w:proofErr w:type="gramStart"/>
      <w:r w:rsidR="00805E74">
        <w:rPr>
          <w:rFonts w:ascii="Times New Roman" w:eastAsia="Times New Roman" w:hAnsi="Times New Roman" w:cs="Times New Roman"/>
          <w:sz w:val="24"/>
          <w:szCs w:val="24"/>
          <w:lang w:eastAsia="en-GB"/>
        </w:rPr>
        <w:t xml:space="preserve">has </w:t>
      </w:r>
      <w:r w:rsidR="00F55A7E">
        <w:rPr>
          <w:rFonts w:ascii="Times New Roman" w:eastAsia="Times New Roman" w:hAnsi="Times New Roman" w:cs="Times New Roman"/>
          <w:sz w:val="24"/>
          <w:szCs w:val="24"/>
          <w:lang w:eastAsia="en-GB"/>
        </w:rPr>
        <w:t xml:space="preserve">been </w:t>
      </w:r>
      <w:r w:rsidR="00805E74">
        <w:rPr>
          <w:rFonts w:ascii="Times New Roman" w:eastAsia="Times New Roman" w:hAnsi="Times New Roman" w:cs="Times New Roman"/>
          <w:sz w:val="24"/>
          <w:szCs w:val="24"/>
          <w:lang w:eastAsia="en-GB"/>
        </w:rPr>
        <w:t>shown</w:t>
      </w:r>
      <w:proofErr w:type="gramEnd"/>
      <w:r w:rsidR="00805E74">
        <w:rPr>
          <w:rFonts w:ascii="Times New Roman" w:eastAsia="Times New Roman" w:hAnsi="Times New Roman" w:cs="Times New Roman"/>
          <w:sz w:val="24"/>
          <w:szCs w:val="24"/>
          <w:lang w:eastAsia="en-GB"/>
        </w:rPr>
        <w:t xml:space="preserve"> to be one of the strongest predictors</w:t>
      </w:r>
      <w:r w:rsidR="0063607A">
        <w:rPr>
          <w:rFonts w:ascii="Times New Roman" w:eastAsia="Times New Roman" w:hAnsi="Times New Roman" w:cs="Times New Roman"/>
          <w:sz w:val="24"/>
          <w:szCs w:val="24"/>
          <w:lang w:eastAsia="en-GB"/>
        </w:rPr>
        <w:t xml:space="preserve"> of violence</w:t>
      </w:r>
      <w:r>
        <w:rPr>
          <w:rFonts w:ascii="Times New Roman" w:eastAsia="Times New Roman" w:hAnsi="Times New Roman" w:cs="Times New Roman"/>
          <w:sz w:val="24"/>
          <w:szCs w:val="24"/>
          <w:lang w:eastAsia="en-GB"/>
        </w:rPr>
        <w:t xml:space="preserve"> (</w:t>
      </w:r>
      <w:r w:rsidR="006E455D" w:rsidRPr="002754C2">
        <w:rPr>
          <w:rFonts w:ascii="Times New Roman" w:eastAsia="Times New Roman" w:hAnsi="Times New Roman" w:cs="Times New Roman"/>
          <w:sz w:val="24"/>
          <w:szCs w:val="24"/>
          <w:lang w:eastAsia="en-GB"/>
        </w:rPr>
        <w:t xml:space="preserve">Doyle &amp; Dolan, 2006; McDermott, </w:t>
      </w:r>
      <w:proofErr w:type="spellStart"/>
      <w:r w:rsidR="006E455D" w:rsidRPr="002754C2">
        <w:rPr>
          <w:rFonts w:ascii="Times New Roman" w:eastAsia="Times New Roman" w:hAnsi="Times New Roman" w:cs="Times New Roman"/>
          <w:sz w:val="24"/>
          <w:szCs w:val="24"/>
          <w:lang w:eastAsia="en-GB"/>
        </w:rPr>
        <w:t>Edens</w:t>
      </w:r>
      <w:proofErr w:type="spellEnd"/>
      <w:r w:rsidR="006E455D" w:rsidRPr="002754C2">
        <w:rPr>
          <w:rFonts w:ascii="Times New Roman" w:eastAsia="Times New Roman" w:hAnsi="Times New Roman" w:cs="Times New Roman"/>
          <w:sz w:val="24"/>
          <w:szCs w:val="24"/>
          <w:lang w:eastAsia="en-GB"/>
        </w:rPr>
        <w:t xml:space="preserve">, </w:t>
      </w:r>
      <w:proofErr w:type="spellStart"/>
      <w:r w:rsidR="006E455D" w:rsidRPr="002754C2">
        <w:rPr>
          <w:rFonts w:ascii="Times New Roman" w:eastAsia="Times New Roman" w:hAnsi="Times New Roman" w:cs="Times New Roman"/>
          <w:sz w:val="24"/>
          <w:szCs w:val="24"/>
          <w:lang w:eastAsia="en-GB"/>
        </w:rPr>
        <w:t>Quanbeck</w:t>
      </w:r>
      <w:proofErr w:type="spellEnd"/>
      <w:r w:rsidR="006E455D" w:rsidRPr="002754C2">
        <w:rPr>
          <w:rFonts w:ascii="Times New Roman" w:eastAsia="Times New Roman" w:hAnsi="Times New Roman" w:cs="Times New Roman"/>
          <w:sz w:val="24"/>
          <w:szCs w:val="24"/>
          <w:lang w:eastAsia="en-GB"/>
        </w:rPr>
        <w:t xml:space="preserve">, </w:t>
      </w:r>
      <w:proofErr w:type="spellStart"/>
      <w:r w:rsidR="006E455D" w:rsidRPr="002754C2">
        <w:rPr>
          <w:rFonts w:ascii="Times New Roman" w:eastAsia="Times New Roman" w:hAnsi="Times New Roman" w:cs="Times New Roman"/>
          <w:sz w:val="24"/>
          <w:szCs w:val="24"/>
          <w:lang w:eastAsia="en-GB"/>
        </w:rPr>
        <w:t>Busse</w:t>
      </w:r>
      <w:proofErr w:type="spellEnd"/>
      <w:r w:rsidR="006E455D" w:rsidRPr="002754C2">
        <w:rPr>
          <w:rFonts w:ascii="Times New Roman" w:eastAsia="Times New Roman" w:hAnsi="Times New Roman" w:cs="Times New Roman"/>
          <w:sz w:val="24"/>
          <w:szCs w:val="24"/>
          <w:lang w:eastAsia="en-GB"/>
        </w:rPr>
        <w:t xml:space="preserve"> &amp; Scott, 2008; McDermott, </w:t>
      </w:r>
      <w:proofErr w:type="spellStart"/>
      <w:r w:rsidR="006E455D" w:rsidRPr="002754C2">
        <w:rPr>
          <w:rFonts w:ascii="Times New Roman" w:eastAsia="Times New Roman" w:hAnsi="Times New Roman" w:cs="Times New Roman"/>
          <w:sz w:val="24"/>
          <w:szCs w:val="24"/>
          <w:lang w:eastAsia="en-GB"/>
        </w:rPr>
        <w:t>Quanbeck</w:t>
      </w:r>
      <w:proofErr w:type="spellEnd"/>
      <w:r w:rsidR="006E455D" w:rsidRPr="002754C2">
        <w:rPr>
          <w:rFonts w:ascii="Times New Roman" w:eastAsia="Times New Roman" w:hAnsi="Times New Roman" w:cs="Times New Roman"/>
          <w:sz w:val="24"/>
          <w:szCs w:val="24"/>
          <w:lang w:eastAsia="en-GB"/>
        </w:rPr>
        <w:t xml:space="preserve">, </w:t>
      </w:r>
      <w:proofErr w:type="spellStart"/>
      <w:r w:rsidR="006E455D" w:rsidRPr="002754C2">
        <w:rPr>
          <w:rFonts w:ascii="Times New Roman" w:eastAsia="Times New Roman" w:hAnsi="Times New Roman" w:cs="Times New Roman"/>
          <w:sz w:val="24"/>
          <w:szCs w:val="24"/>
          <w:lang w:eastAsia="en-GB"/>
        </w:rPr>
        <w:t>Busse</w:t>
      </w:r>
      <w:proofErr w:type="spellEnd"/>
      <w:r w:rsidR="006E455D" w:rsidRPr="002754C2">
        <w:rPr>
          <w:rFonts w:ascii="Times New Roman" w:eastAsia="Times New Roman" w:hAnsi="Times New Roman" w:cs="Times New Roman"/>
          <w:sz w:val="24"/>
          <w:szCs w:val="24"/>
          <w:lang w:eastAsia="en-GB"/>
        </w:rPr>
        <w:t xml:space="preserve">, </w:t>
      </w:r>
      <w:proofErr w:type="spellStart"/>
      <w:r w:rsidR="006E455D" w:rsidRPr="002754C2">
        <w:rPr>
          <w:rFonts w:ascii="Times New Roman" w:eastAsia="Times New Roman" w:hAnsi="Times New Roman" w:cs="Times New Roman"/>
          <w:sz w:val="24"/>
          <w:szCs w:val="24"/>
          <w:lang w:eastAsia="en-GB"/>
        </w:rPr>
        <w:t>Yastro</w:t>
      </w:r>
      <w:proofErr w:type="spellEnd"/>
      <w:r w:rsidR="006E455D" w:rsidRPr="002754C2">
        <w:rPr>
          <w:rFonts w:ascii="Times New Roman" w:eastAsia="Times New Roman" w:hAnsi="Times New Roman" w:cs="Times New Roman"/>
          <w:sz w:val="24"/>
          <w:szCs w:val="24"/>
          <w:lang w:eastAsia="en-GB"/>
        </w:rPr>
        <w:t xml:space="preserve"> &amp; Scott, 2008</w:t>
      </w:r>
      <w:r w:rsidR="009E3344" w:rsidRPr="002754C2">
        <w:rPr>
          <w:rFonts w:ascii="Times New Roman" w:eastAsia="Times New Roman" w:hAnsi="Times New Roman" w:cs="Times New Roman"/>
          <w:sz w:val="24"/>
          <w:szCs w:val="24"/>
          <w:lang w:eastAsia="en-GB"/>
        </w:rPr>
        <w:t xml:space="preserve">; </w:t>
      </w:r>
      <w:proofErr w:type="spellStart"/>
      <w:r w:rsidR="009E3344" w:rsidRPr="00F81546">
        <w:rPr>
          <w:rFonts w:ascii="Times New Roman" w:eastAsia="Times New Roman" w:hAnsi="Times New Roman" w:cs="Times New Roman"/>
          <w:sz w:val="24"/>
          <w:szCs w:val="24"/>
          <w:lang w:eastAsia="en-GB"/>
        </w:rPr>
        <w:t>Vitacco</w:t>
      </w:r>
      <w:proofErr w:type="spellEnd"/>
      <w:r w:rsidR="009E3344" w:rsidRPr="00F81546">
        <w:rPr>
          <w:rFonts w:ascii="Times New Roman" w:eastAsia="Times New Roman" w:hAnsi="Times New Roman" w:cs="Times New Roman"/>
          <w:sz w:val="24"/>
          <w:szCs w:val="24"/>
          <w:lang w:eastAsia="en-GB"/>
        </w:rPr>
        <w:t xml:space="preserve"> et al., 2009)</w:t>
      </w:r>
      <w:r w:rsidRPr="00F81546">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The provision</w:t>
      </w:r>
      <w:r w:rsidR="00805E74">
        <w:rPr>
          <w:rFonts w:ascii="Times New Roman" w:eastAsia="Times New Roman" w:hAnsi="Times New Roman" w:cs="Times New Roman"/>
          <w:sz w:val="24"/>
          <w:szCs w:val="24"/>
          <w:lang w:eastAsia="en-GB"/>
        </w:rPr>
        <w:t xml:space="preserve"> for</w:t>
      </w:r>
      <w:r>
        <w:rPr>
          <w:rFonts w:ascii="Times New Roman" w:eastAsia="Times New Roman" w:hAnsi="Times New Roman" w:cs="Times New Roman"/>
          <w:sz w:val="24"/>
          <w:szCs w:val="24"/>
          <w:lang w:eastAsia="en-GB"/>
        </w:rPr>
        <w:t xml:space="preserve"> assessment and treatment of</w:t>
      </w:r>
      <w:r w:rsidRPr="00C22D20">
        <w:rPr>
          <w:rFonts w:ascii="Times New Roman" w:eastAsia="Times New Roman" w:hAnsi="Times New Roman" w:cs="Times New Roman"/>
          <w:sz w:val="24"/>
          <w:szCs w:val="24"/>
          <w:lang w:eastAsia="en-GB"/>
        </w:rPr>
        <w:t xml:space="preserve"> anger</w:t>
      </w:r>
      <w:r w:rsidR="0063607A">
        <w:rPr>
          <w:rFonts w:ascii="Times New Roman" w:eastAsia="Times New Roman" w:hAnsi="Times New Roman" w:cs="Times New Roman"/>
          <w:sz w:val="24"/>
          <w:szCs w:val="24"/>
          <w:lang w:eastAsia="en-GB"/>
        </w:rPr>
        <w:t>, compared with that for</w:t>
      </w:r>
      <w:r w:rsidRPr="00C22D20">
        <w:rPr>
          <w:rFonts w:ascii="Times New Roman" w:eastAsia="Times New Roman" w:hAnsi="Times New Roman" w:cs="Times New Roman"/>
          <w:sz w:val="24"/>
          <w:szCs w:val="24"/>
          <w:lang w:eastAsia="en-GB"/>
        </w:rPr>
        <w:t xml:space="preserve"> depression and anxiety</w:t>
      </w:r>
      <w:r w:rsidR="0063607A">
        <w:rPr>
          <w:rFonts w:ascii="Times New Roman" w:eastAsia="Times New Roman" w:hAnsi="Times New Roman" w:cs="Times New Roman"/>
          <w:sz w:val="24"/>
          <w:szCs w:val="24"/>
          <w:lang w:eastAsia="en-GB"/>
        </w:rPr>
        <w:t>, has lagged</w:t>
      </w:r>
      <w:r w:rsidRPr="00C22D20">
        <w:rPr>
          <w:rFonts w:ascii="Times New Roman" w:eastAsia="Times New Roman" w:hAnsi="Times New Roman" w:cs="Times New Roman"/>
          <w:sz w:val="24"/>
          <w:szCs w:val="24"/>
          <w:lang w:eastAsia="en-GB"/>
        </w:rPr>
        <w:t xml:space="preserve"> in mental health </w:t>
      </w:r>
      <w:r w:rsidRPr="002754C2">
        <w:rPr>
          <w:rFonts w:ascii="Times New Roman" w:eastAsia="Times New Roman" w:hAnsi="Times New Roman" w:cs="Times New Roman"/>
          <w:sz w:val="24"/>
          <w:szCs w:val="24"/>
          <w:lang w:eastAsia="en-GB"/>
        </w:rPr>
        <w:t xml:space="preserve">care </w:t>
      </w:r>
      <w:r w:rsidR="00090B37" w:rsidRPr="002754C2">
        <w:rPr>
          <w:rFonts w:ascii="Times New Roman" w:eastAsia="Times New Roman" w:hAnsi="Times New Roman" w:cs="Times New Roman"/>
          <w:sz w:val="24"/>
          <w:szCs w:val="24"/>
          <w:lang w:eastAsia="en-GB"/>
        </w:rPr>
        <w:t>(</w:t>
      </w:r>
      <w:proofErr w:type="spellStart"/>
      <w:r w:rsidR="00090B37" w:rsidRPr="002754C2">
        <w:rPr>
          <w:rFonts w:ascii="Times New Roman" w:eastAsia="Times New Roman" w:hAnsi="Times New Roman" w:cs="Times New Roman"/>
          <w:sz w:val="24"/>
          <w:szCs w:val="24"/>
          <w:lang w:eastAsia="en-GB"/>
        </w:rPr>
        <w:t>DiGiuseppe</w:t>
      </w:r>
      <w:proofErr w:type="spellEnd"/>
      <w:r w:rsidR="00090B37" w:rsidRPr="002754C2">
        <w:rPr>
          <w:rFonts w:ascii="Times New Roman" w:eastAsia="Times New Roman" w:hAnsi="Times New Roman" w:cs="Times New Roman"/>
          <w:sz w:val="24"/>
          <w:szCs w:val="24"/>
          <w:lang w:eastAsia="en-GB"/>
        </w:rPr>
        <w:t xml:space="preserve"> &amp; </w:t>
      </w:r>
      <w:proofErr w:type="spellStart"/>
      <w:r w:rsidR="00090B37" w:rsidRPr="002754C2">
        <w:rPr>
          <w:rFonts w:ascii="Times New Roman" w:eastAsia="Times New Roman" w:hAnsi="Times New Roman" w:cs="Times New Roman"/>
          <w:sz w:val="24"/>
          <w:szCs w:val="24"/>
          <w:lang w:eastAsia="en-GB"/>
        </w:rPr>
        <w:t>Tafrate</w:t>
      </w:r>
      <w:proofErr w:type="spellEnd"/>
      <w:r w:rsidR="00090B37" w:rsidRPr="002754C2">
        <w:rPr>
          <w:rFonts w:ascii="Times New Roman" w:eastAsia="Times New Roman" w:hAnsi="Times New Roman" w:cs="Times New Roman"/>
          <w:sz w:val="24"/>
          <w:szCs w:val="24"/>
          <w:lang w:eastAsia="en-GB"/>
        </w:rPr>
        <w:t>, 2007)</w:t>
      </w:r>
      <w:r w:rsidR="0063607A">
        <w:rPr>
          <w:rFonts w:ascii="Times New Roman" w:eastAsia="Times New Roman" w:hAnsi="Times New Roman" w:cs="Times New Roman"/>
          <w:sz w:val="24"/>
          <w:szCs w:val="24"/>
          <w:lang w:eastAsia="en-GB"/>
        </w:rPr>
        <w:t>.</w:t>
      </w:r>
      <w:r w:rsidR="00090B37">
        <w:rPr>
          <w:rFonts w:ascii="Times New Roman" w:eastAsia="Times New Roman" w:hAnsi="Times New Roman" w:cs="Times New Roman"/>
          <w:sz w:val="24"/>
          <w:szCs w:val="24"/>
          <w:lang w:eastAsia="en-GB"/>
        </w:rPr>
        <w:t xml:space="preserve"> </w:t>
      </w:r>
      <w:r w:rsidR="0063607A">
        <w:rPr>
          <w:rFonts w:ascii="Times New Roman" w:eastAsia="Times New Roman" w:hAnsi="Times New Roman" w:cs="Times New Roman"/>
          <w:sz w:val="24"/>
          <w:szCs w:val="24"/>
          <w:lang w:eastAsia="en-GB"/>
        </w:rPr>
        <w:t>A</w:t>
      </w:r>
      <w:r w:rsidRPr="00C22D20">
        <w:rPr>
          <w:rFonts w:ascii="Times New Roman" w:eastAsia="Times New Roman" w:hAnsi="Times New Roman" w:cs="Times New Roman"/>
          <w:sz w:val="24"/>
          <w:szCs w:val="24"/>
          <w:lang w:eastAsia="en-GB"/>
        </w:rPr>
        <w:t>nger</w:t>
      </w:r>
      <w:r w:rsidRPr="00EF3086">
        <w:rPr>
          <w:rFonts w:ascii="Times New Roman" w:eastAsia="Times New Roman" w:hAnsi="Times New Roman" w:cs="Times New Roman"/>
          <w:sz w:val="24"/>
          <w:szCs w:val="24"/>
          <w:lang w:eastAsia="en-GB"/>
        </w:rPr>
        <w:t xml:space="preserve"> </w:t>
      </w:r>
      <w:proofErr w:type="gramStart"/>
      <w:r w:rsidRPr="00EF3086">
        <w:rPr>
          <w:rFonts w:ascii="Times New Roman" w:eastAsia="Times New Roman" w:hAnsi="Times New Roman" w:cs="Times New Roman"/>
          <w:sz w:val="24"/>
          <w:szCs w:val="24"/>
          <w:lang w:eastAsia="en-GB"/>
        </w:rPr>
        <w:t>has often</w:t>
      </w:r>
      <w:r w:rsidR="00314953" w:rsidRPr="00EF3086">
        <w:rPr>
          <w:rFonts w:ascii="Times New Roman" w:eastAsia="Times New Roman" w:hAnsi="Times New Roman" w:cs="Times New Roman"/>
          <w:sz w:val="24"/>
          <w:szCs w:val="24"/>
          <w:lang w:eastAsia="en-GB"/>
        </w:rPr>
        <w:t>, incorrectly,</w:t>
      </w:r>
      <w:r w:rsidRPr="00EF3086">
        <w:rPr>
          <w:rFonts w:ascii="Times New Roman" w:eastAsia="Times New Roman" w:hAnsi="Times New Roman" w:cs="Times New Roman"/>
          <w:sz w:val="24"/>
          <w:szCs w:val="24"/>
          <w:lang w:eastAsia="en-GB"/>
        </w:rPr>
        <w:t xml:space="preserve"> been </w:t>
      </w:r>
      <w:r w:rsidRPr="00C22D20">
        <w:rPr>
          <w:rFonts w:ascii="Times New Roman" w:eastAsia="Times New Roman" w:hAnsi="Times New Roman" w:cs="Times New Roman"/>
          <w:sz w:val="24"/>
          <w:szCs w:val="24"/>
          <w:lang w:eastAsia="en-GB"/>
        </w:rPr>
        <w:t>perceived</w:t>
      </w:r>
      <w:proofErr w:type="gramEnd"/>
      <w:r w:rsidRPr="00C22D20">
        <w:rPr>
          <w:rFonts w:ascii="Times New Roman" w:eastAsia="Times New Roman" w:hAnsi="Times New Roman" w:cs="Times New Roman"/>
          <w:sz w:val="24"/>
          <w:szCs w:val="24"/>
          <w:lang w:eastAsia="en-GB"/>
        </w:rPr>
        <w:t xml:space="preserve"> as a behavioural manifestation of psyc</w:t>
      </w:r>
      <w:r w:rsidR="00314953">
        <w:rPr>
          <w:rFonts w:ascii="Times New Roman" w:eastAsia="Times New Roman" w:hAnsi="Times New Roman" w:cs="Times New Roman"/>
          <w:sz w:val="24"/>
          <w:szCs w:val="24"/>
          <w:lang w:eastAsia="en-GB"/>
        </w:rPr>
        <w:t>hotic symptomatology</w:t>
      </w:r>
      <w:r w:rsidRPr="00C22D20">
        <w:rPr>
          <w:rFonts w:ascii="Times New Roman" w:eastAsia="Times New Roman" w:hAnsi="Times New Roman" w:cs="Times New Roman"/>
          <w:sz w:val="24"/>
          <w:szCs w:val="24"/>
          <w:lang w:eastAsia="en-GB"/>
        </w:rPr>
        <w:t xml:space="preserve"> rather than </w:t>
      </w:r>
      <w:r w:rsidR="0063607A">
        <w:rPr>
          <w:rFonts w:ascii="Times New Roman" w:eastAsia="Times New Roman" w:hAnsi="Times New Roman" w:cs="Times New Roman"/>
          <w:sz w:val="24"/>
          <w:szCs w:val="24"/>
          <w:lang w:eastAsia="en-GB"/>
        </w:rPr>
        <w:t>of</w:t>
      </w:r>
      <w:r w:rsidRPr="00C22D20">
        <w:rPr>
          <w:rFonts w:ascii="Times New Roman" w:eastAsia="Times New Roman" w:hAnsi="Times New Roman" w:cs="Times New Roman"/>
          <w:sz w:val="24"/>
          <w:szCs w:val="24"/>
          <w:lang w:eastAsia="en-GB"/>
        </w:rPr>
        <w:t xml:space="preserve"> dysregulated emotion warranting </w:t>
      </w:r>
      <w:r w:rsidR="0063607A">
        <w:rPr>
          <w:rFonts w:ascii="Times New Roman" w:eastAsia="Times New Roman" w:hAnsi="Times New Roman" w:cs="Times New Roman"/>
          <w:sz w:val="24"/>
          <w:szCs w:val="24"/>
          <w:lang w:eastAsia="en-GB"/>
        </w:rPr>
        <w:t xml:space="preserve">of </w:t>
      </w:r>
      <w:r w:rsidRPr="00C22D20">
        <w:rPr>
          <w:rFonts w:ascii="Times New Roman" w:eastAsia="Times New Roman" w:hAnsi="Times New Roman" w:cs="Times New Roman"/>
          <w:sz w:val="24"/>
          <w:szCs w:val="24"/>
          <w:lang w:eastAsia="en-GB"/>
        </w:rPr>
        <w:t xml:space="preserve">clinical </w:t>
      </w:r>
      <w:r w:rsidRPr="002754C2">
        <w:rPr>
          <w:rFonts w:ascii="Times New Roman" w:eastAsia="Times New Roman" w:hAnsi="Times New Roman" w:cs="Times New Roman"/>
          <w:sz w:val="24"/>
          <w:szCs w:val="24"/>
          <w:lang w:eastAsia="en-GB"/>
        </w:rPr>
        <w:t>attention (</w:t>
      </w:r>
      <w:proofErr w:type="spellStart"/>
      <w:r w:rsidRPr="002754C2">
        <w:rPr>
          <w:rFonts w:ascii="Times New Roman" w:eastAsia="Times New Roman" w:hAnsi="Times New Roman" w:cs="Times New Roman"/>
          <w:sz w:val="24"/>
          <w:szCs w:val="24"/>
          <w:lang w:eastAsia="en-GB"/>
        </w:rPr>
        <w:t>Novaco</w:t>
      </w:r>
      <w:proofErr w:type="spellEnd"/>
      <w:r w:rsidRPr="002754C2">
        <w:rPr>
          <w:rFonts w:ascii="Times New Roman" w:eastAsia="Times New Roman" w:hAnsi="Times New Roman" w:cs="Times New Roman"/>
          <w:sz w:val="24"/>
          <w:szCs w:val="24"/>
          <w:lang w:eastAsia="en-GB"/>
        </w:rPr>
        <w:t>, 2010)</w:t>
      </w:r>
      <w:r w:rsidRPr="00C22D20">
        <w:rPr>
          <w:rFonts w:ascii="Times New Roman" w:eastAsia="Times New Roman" w:hAnsi="Times New Roman" w:cs="Times New Roman"/>
          <w:sz w:val="24"/>
          <w:szCs w:val="24"/>
          <w:lang w:eastAsia="en-GB"/>
        </w:rPr>
        <w:t>. This may</w:t>
      </w:r>
      <w:r w:rsidR="0063607A">
        <w:rPr>
          <w:rFonts w:ascii="Times New Roman" w:eastAsia="Times New Roman" w:hAnsi="Times New Roman" w:cs="Times New Roman"/>
          <w:sz w:val="24"/>
          <w:szCs w:val="24"/>
          <w:lang w:eastAsia="en-GB"/>
        </w:rPr>
        <w:t xml:space="preserve"> partly </w:t>
      </w:r>
      <w:r w:rsidRPr="00C22D20">
        <w:rPr>
          <w:rFonts w:ascii="Times New Roman" w:eastAsia="Times New Roman" w:hAnsi="Times New Roman" w:cs="Times New Roman"/>
          <w:sz w:val="24"/>
          <w:szCs w:val="24"/>
          <w:lang w:eastAsia="en-GB"/>
        </w:rPr>
        <w:t xml:space="preserve">explain the </w:t>
      </w:r>
      <w:r w:rsidR="0063607A">
        <w:rPr>
          <w:rFonts w:ascii="Times New Roman" w:eastAsia="Times New Roman" w:hAnsi="Times New Roman" w:cs="Times New Roman"/>
          <w:sz w:val="24"/>
          <w:szCs w:val="24"/>
          <w:lang w:eastAsia="en-GB"/>
        </w:rPr>
        <w:t xml:space="preserve">relative </w:t>
      </w:r>
      <w:r w:rsidRPr="00C22D20">
        <w:rPr>
          <w:rFonts w:ascii="Times New Roman" w:eastAsia="Times New Roman" w:hAnsi="Times New Roman" w:cs="Times New Roman"/>
          <w:sz w:val="24"/>
          <w:szCs w:val="24"/>
          <w:lang w:eastAsia="en-GB"/>
        </w:rPr>
        <w:t>neglect of direct assess</w:t>
      </w:r>
      <w:r w:rsidR="0063607A">
        <w:rPr>
          <w:rFonts w:ascii="Times New Roman" w:eastAsia="Times New Roman" w:hAnsi="Times New Roman" w:cs="Times New Roman"/>
          <w:sz w:val="24"/>
          <w:szCs w:val="24"/>
          <w:lang w:eastAsia="en-GB"/>
        </w:rPr>
        <w:t>ment</w:t>
      </w:r>
      <w:r w:rsidRPr="00C22D20">
        <w:rPr>
          <w:rFonts w:ascii="Times New Roman" w:eastAsia="Times New Roman" w:hAnsi="Times New Roman" w:cs="Times New Roman"/>
          <w:sz w:val="24"/>
          <w:szCs w:val="24"/>
          <w:lang w:eastAsia="en-GB"/>
        </w:rPr>
        <w:t xml:space="preserve"> and treat</w:t>
      </w:r>
      <w:r w:rsidR="0063607A">
        <w:rPr>
          <w:rFonts w:ascii="Times New Roman" w:eastAsia="Times New Roman" w:hAnsi="Times New Roman" w:cs="Times New Roman"/>
          <w:sz w:val="24"/>
          <w:szCs w:val="24"/>
          <w:lang w:eastAsia="en-GB"/>
        </w:rPr>
        <w:t>ment of</w:t>
      </w:r>
      <w:r w:rsidRPr="00C22D20">
        <w:rPr>
          <w:rFonts w:ascii="Times New Roman" w:eastAsia="Times New Roman" w:hAnsi="Times New Roman" w:cs="Times New Roman"/>
          <w:sz w:val="24"/>
          <w:szCs w:val="24"/>
          <w:lang w:eastAsia="en-GB"/>
        </w:rPr>
        <w:t xml:space="preserve"> anger in the context of inpatient aggression</w:t>
      </w:r>
      <w:r w:rsidR="00090B37">
        <w:rPr>
          <w:rFonts w:ascii="Times New Roman" w:eastAsia="Times New Roman" w:hAnsi="Times New Roman" w:cs="Times New Roman"/>
          <w:sz w:val="24"/>
          <w:szCs w:val="24"/>
          <w:lang w:eastAsia="en-GB"/>
        </w:rPr>
        <w:t xml:space="preserve">, despite evidence indicating that anger management programmes in hospital settings are effective in reducing </w:t>
      </w:r>
      <w:r w:rsidR="00411B4A">
        <w:rPr>
          <w:rFonts w:ascii="Times New Roman" w:eastAsia="Times New Roman" w:hAnsi="Times New Roman" w:cs="Times New Roman"/>
          <w:sz w:val="24"/>
          <w:szCs w:val="24"/>
          <w:lang w:eastAsia="en-GB"/>
        </w:rPr>
        <w:t>aggression</w:t>
      </w:r>
      <w:r w:rsidR="00090B37">
        <w:rPr>
          <w:rFonts w:ascii="Times New Roman" w:eastAsia="Times New Roman" w:hAnsi="Times New Roman" w:cs="Times New Roman"/>
          <w:sz w:val="24"/>
          <w:szCs w:val="24"/>
          <w:lang w:eastAsia="en-GB"/>
        </w:rPr>
        <w:t xml:space="preserve"> </w:t>
      </w:r>
      <w:r w:rsidR="00090B37" w:rsidRPr="00B653FE">
        <w:rPr>
          <w:rFonts w:ascii="Times New Roman" w:eastAsia="Times New Roman" w:hAnsi="Times New Roman" w:cs="Times New Roman"/>
          <w:sz w:val="24"/>
          <w:szCs w:val="24"/>
          <w:lang w:eastAsia="en-GB"/>
        </w:rPr>
        <w:t xml:space="preserve">(Jones &amp; </w:t>
      </w:r>
      <w:proofErr w:type="spellStart"/>
      <w:r w:rsidR="00090B37" w:rsidRPr="00B653FE">
        <w:rPr>
          <w:rFonts w:ascii="Times New Roman" w:eastAsia="Times New Roman" w:hAnsi="Times New Roman" w:cs="Times New Roman"/>
          <w:sz w:val="24"/>
          <w:szCs w:val="24"/>
          <w:lang w:eastAsia="en-GB"/>
        </w:rPr>
        <w:t>Hollin</w:t>
      </w:r>
      <w:proofErr w:type="spellEnd"/>
      <w:r w:rsidR="00090B37" w:rsidRPr="00B653FE">
        <w:rPr>
          <w:rFonts w:ascii="Times New Roman" w:eastAsia="Times New Roman" w:hAnsi="Times New Roman" w:cs="Times New Roman"/>
          <w:sz w:val="24"/>
          <w:szCs w:val="24"/>
          <w:lang w:eastAsia="en-GB"/>
        </w:rPr>
        <w:t xml:space="preserve">, 2004; Renwick, Black, </w:t>
      </w:r>
      <w:proofErr w:type="spellStart"/>
      <w:r w:rsidR="00090B37" w:rsidRPr="00B653FE">
        <w:rPr>
          <w:rFonts w:ascii="Times New Roman" w:eastAsia="Times New Roman" w:hAnsi="Times New Roman" w:cs="Times New Roman"/>
          <w:sz w:val="24"/>
          <w:szCs w:val="24"/>
          <w:lang w:eastAsia="en-GB"/>
        </w:rPr>
        <w:t>Ramm</w:t>
      </w:r>
      <w:proofErr w:type="spellEnd"/>
      <w:r w:rsidR="00090B37" w:rsidRPr="00B653FE">
        <w:rPr>
          <w:rFonts w:ascii="Times New Roman" w:eastAsia="Times New Roman" w:hAnsi="Times New Roman" w:cs="Times New Roman"/>
          <w:sz w:val="24"/>
          <w:szCs w:val="24"/>
          <w:lang w:eastAsia="en-GB"/>
        </w:rPr>
        <w:t xml:space="preserve"> &amp; </w:t>
      </w:r>
      <w:proofErr w:type="spellStart"/>
      <w:r w:rsidR="00090B37" w:rsidRPr="00B653FE">
        <w:rPr>
          <w:rFonts w:ascii="Times New Roman" w:eastAsia="Times New Roman" w:hAnsi="Times New Roman" w:cs="Times New Roman"/>
          <w:sz w:val="24"/>
          <w:szCs w:val="24"/>
          <w:lang w:eastAsia="en-GB"/>
        </w:rPr>
        <w:t>Novaco</w:t>
      </w:r>
      <w:proofErr w:type="spellEnd"/>
      <w:r w:rsidR="00090B37" w:rsidRPr="00B653FE">
        <w:rPr>
          <w:rFonts w:ascii="Times New Roman" w:eastAsia="Times New Roman" w:hAnsi="Times New Roman" w:cs="Times New Roman"/>
          <w:sz w:val="24"/>
          <w:szCs w:val="24"/>
          <w:lang w:eastAsia="en-GB"/>
        </w:rPr>
        <w:t>, 1997;</w:t>
      </w:r>
      <w:r w:rsidRPr="00B653FE">
        <w:rPr>
          <w:rFonts w:ascii="Times New Roman" w:eastAsia="Times New Roman" w:hAnsi="Times New Roman" w:cs="Times New Roman"/>
          <w:sz w:val="24"/>
          <w:szCs w:val="24"/>
          <w:lang w:eastAsia="en-GB"/>
        </w:rPr>
        <w:t xml:space="preserve"> Wilson </w:t>
      </w:r>
      <w:r w:rsidR="00090B37" w:rsidRPr="00B653FE">
        <w:rPr>
          <w:rFonts w:ascii="Times New Roman" w:eastAsia="Times New Roman" w:hAnsi="Times New Roman" w:cs="Times New Roman"/>
          <w:sz w:val="24"/>
          <w:szCs w:val="24"/>
          <w:lang w:eastAsia="en-GB"/>
        </w:rPr>
        <w:t>et al., 2013)</w:t>
      </w:r>
      <w:r w:rsidR="00805E74" w:rsidRPr="00B653FE">
        <w:rPr>
          <w:rFonts w:ascii="Times New Roman" w:eastAsia="Times New Roman" w:hAnsi="Times New Roman" w:cs="Times New Roman"/>
          <w:sz w:val="24"/>
          <w:szCs w:val="24"/>
          <w:lang w:eastAsia="en-GB"/>
        </w:rPr>
        <w:t>.</w:t>
      </w:r>
      <w:r w:rsidR="00090B37">
        <w:rPr>
          <w:rFonts w:ascii="Times New Roman" w:eastAsia="Times New Roman" w:hAnsi="Times New Roman" w:cs="Times New Roman"/>
          <w:sz w:val="24"/>
          <w:szCs w:val="24"/>
          <w:lang w:eastAsia="en-GB"/>
        </w:rPr>
        <w:t xml:space="preserve"> </w:t>
      </w:r>
    </w:p>
    <w:p w14:paraId="0C4B05B8" w14:textId="77777777" w:rsidR="009C34CA" w:rsidRPr="00C22D20" w:rsidRDefault="00411B4A" w:rsidP="009C34CA">
      <w:pPr>
        <w:spacing w:line="480" w:lineRule="auto"/>
        <w:ind w:firstLine="720"/>
        <w:rPr>
          <w:rFonts w:ascii="Times New Roman" w:eastAsia="Times New Roman" w:hAnsi="Times New Roman" w:cs="Times New Roman"/>
          <w:sz w:val="24"/>
          <w:szCs w:val="24"/>
          <w:lang w:eastAsia="en-GB"/>
        </w:rPr>
      </w:pPr>
      <w:r w:rsidRPr="00EF3086">
        <w:rPr>
          <w:rFonts w:ascii="Times New Roman" w:eastAsia="Times New Roman" w:hAnsi="Times New Roman" w:cs="Times New Roman"/>
          <w:sz w:val="24"/>
          <w:szCs w:val="24"/>
          <w:lang w:eastAsia="en-GB"/>
        </w:rPr>
        <w:lastRenderedPageBreak/>
        <w:t>Further, a</w:t>
      </w:r>
      <w:r w:rsidR="00C22D20" w:rsidRPr="00EF3086">
        <w:rPr>
          <w:rFonts w:ascii="Times New Roman" w:eastAsia="Times New Roman" w:hAnsi="Times New Roman" w:cs="Times New Roman"/>
          <w:sz w:val="24"/>
          <w:szCs w:val="24"/>
          <w:lang w:eastAsia="en-GB"/>
        </w:rPr>
        <w:t xml:space="preserve">nger </w:t>
      </w:r>
      <w:proofErr w:type="gramStart"/>
      <w:r w:rsidR="00C22D20" w:rsidRPr="00C22D20">
        <w:rPr>
          <w:rFonts w:ascii="Times New Roman" w:eastAsia="Times New Roman" w:hAnsi="Times New Roman" w:cs="Times New Roman"/>
          <w:sz w:val="24"/>
          <w:szCs w:val="24"/>
          <w:lang w:eastAsia="en-GB"/>
        </w:rPr>
        <w:t>is not</w:t>
      </w:r>
      <w:r w:rsidR="002D4D3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specifically</w:t>
      </w:r>
      <w:r w:rsidR="00C22D20" w:rsidRPr="00C22D20">
        <w:rPr>
          <w:rFonts w:ascii="Times New Roman" w:eastAsia="Times New Roman" w:hAnsi="Times New Roman" w:cs="Times New Roman"/>
          <w:sz w:val="24"/>
          <w:szCs w:val="24"/>
          <w:lang w:eastAsia="en-GB"/>
        </w:rPr>
        <w:t xml:space="preserve"> </w:t>
      </w:r>
      <w:r w:rsidR="00693E91">
        <w:rPr>
          <w:rFonts w:ascii="Times New Roman" w:eastAsia="Times New Roman" w:hAnsi="Times New Roman" w:cs="Times New Roman"/>
          <w:sz w:val="24"/>
          <w:szCs w:val="24"/>
          <w:lang w:eastAsia="en-GB"/>
        </w:rPr>
        <w:t>named</w:t>
      </w:r>
      <w:proofErr w:type="gramEnd"/>
      <w:r>
        <w:rPr>
          <w:rFonts w:ascii="Times New Roman" w:eastAsia="Times New Roman" w:hAnsi="Times New Roman" w:cs="Times New Roman"/>
          <w:sz w:val="24"/>
          <w:szCs w:val="24"/>
          <w:lang w:eastAsia="en-GB"/>
        </w:rPr>
        <w:t xml:space="preserve"> as </w:t>
      </w:r>
      <w:r w:rsidR="00C22D20" w:rsidRPr="00C22D20">
        <w:rPr>
          <w:rFonts w:ascii="Times New Roman" w:eastAsia="Times New Roman" w:hAnsi="Times New Roman" w:cs="Times New Roman"/>
          <w:sz w:val="24"/>
          <w:szCs w:val="24"/>
          <w:lang w:eastAsia="en-GB"/>
        </w:rPr>
        <w:t xml:space="preserve">a risk factor item in </w:t>
      </w:r>
      <w:r w:rsidR="00906820">
        <w:rPr>
          <w:rFonts w:ascii="Times New Roman" w:eastAsia="Times New Roman" w:hAnsi="Times New Roman" w:cs="Times New Roman"/>
          <w:sz w:val="24"/>
          <w:szCs w:val="24"/>
          <w:lang w:eastAsia="en-GB"/>
        </w:rPr>
        <w:t xml:space="preserve">either the HCR-20 </w:t>
      </w:r>
      <w:r w:rsidR="00693E91" w:rsidRPr="00C22D20">
        <w:rPr>
          <w:rFonts w:ascii="Times New Roman" w:eastAsia="Times New Roman" w:hAnsi="Times New Roman" w:cs="Times New Roman"/>
          <w:sz w:val="24"/>
          <w:szCs w:val="24"/>
          <w:lang w:eastAsia="en-GB"/>
        </w:rPr>
        <w:t>or</w:t>
      </w:r>
      <w:r w:rsidR="00C22D20" w:rsidRPr="00C22D20">
        <w:rPr>
          <w:rFonts w:ascii="Times New Roman" w:eastAsia="Times New Roman" w:hAnsi="Times New Roman" w:cs="Times New Roman"/>
          <w:sz w:val="24"/>
          <w:szCs w:val="24"/>
          <w:lang w:eastAsia="en-GB"/>
        </w:rPr>
        <w:t xml:space="preserve"> the START. The omission </w:t>
      </w:r>
      <w:r w:rsidR="0063607A">
        <w:rPr>
          <w:rFonts w:ascii="Times New Roman" w:eastAsia="Times New Roman" w:hAnsi="Times New Roman" w:cs="Times New Roman"/>
          <w:sz w:val="24"/>
          <w:szCs w:val="24"/>
          <w:lang w:eastAsia="en-GB"/>
        </w:rPr>
        <w:t>is perhaps</w:t>
      </w:r>
      <w:r>
        <w:rPr>
          <w:rFonts w:ascii="Times New Roman" w:eastAsia="Times New Roman" w:hAnsi="Times New Roman" w:cs="Times New Roman"/>
          <w:sz w:val="24"/>
          <w:szCs w:val="24"/>
          <w:lang w:eastAsia="en-GB"/>
        </w:rPr>
        <w:t xml:space="preserve"> </w:t>
      </w:r>
      <w:r w:rsidR="0063607A">
        <w:rPr>
          <w:rFonts w:ascii="Times New Roman" w:eastAsia="Times New Roman" w:hAnsi="Times New Roman" w:cs="Times New Roman"/>
          <w:sz w:val="24"/>
          <w:szCs w:val="24"/>
          <w:lang w:eastAsia="en-GB"/>
        </w:rPr>
        <w:t>understandable</w:t>
      </w:r>
      <w:r w:rsidR="00C22D20" w:rsidRPr="00C22D20">
        <w:rPr>
          <w:rFonts w:ascii="Times New Roman" w:eastAsia="Times New Roman" w:hAnsi="Times New Roman" w:cs="Times New Roman"/>
          <w:sz w:val="24"/>
          <w:szCs w:val="24"/>
          <w:lang w:eastAsia="en-GB"/>
        </w:rPr>
        <w:t xml:space="preserve"> since items in both tools are broader and encapsulate anger amongst a range of other dispositions/presentations. For example, in the START, anger </w:t>
      </w:r>
      <w:proofErr w:type="gramStart"/>
      <w:r w:rsidR="00C22D20" w:rsidRPr="00C22D20">
        <w:rPr>
          <w:rFonts w:ascii="Times New Roman" w:eastAsia="Times New Roman" w:hAnsi="Times New Roman" w:cs="Times New Roman"/>
          <w:sz w:val="24"/>
          <w:szCs w:val="24"/>
          <w:lang w:eastAsia="en-GB"/>
        </w:rPr>
        <w:t xml:space="preserve">is </w:t>
      </w:r>
      <w:r w:rsidR="0063607A">
        <w:rPr>
          <w:rFonts w:ascii="Times New Roman" w:eastAsia="Times New Roman" w:hAnsi="Times New Roman" w:cs="Times New Roman"/>
          <w:sz w:val="24"/>
          <w:szCs w:val="24"/>
          <w:lang w:eastAsia="en-GB"/>
        </w:rPr>
        <w:t>identified</w:t>
      </w:r>
      <w:proofErr w:type="gramEnd"/>
      <w:r w:rsidR="0063607A" w:rsidRPr="00C22D20">
        <w:rPr>
          <w:rFonts w:ascii="Times New Roman" w:eastAsia="Times New Roman" w:hAnsi="Times New Roman" w:cs="Times New Roman"/>
          <w:sz w:val="24"/>
          <w:szCs w:val="24"/>
          <w:lang w:eastAsia="en-GB"/>
        </w:rPr>
        <w:t xml:space="preserve"> </w:t>
      </w:r>
      <w:r w:rsidR="00C22D20" w:rsidRPr="00C22D20">
        <w:rPr>
          <w:rFonts w:ascii="Times New Roman" w:eastAsia="Times New Roman" w:hAnsi="Times New Roman" w:cs="Times New Roman"/>
          <w:sz w:val="24"/>
          <w:szCs w:val="24"/>
          <w:lang w:eastAsia="en-GB"/>
        </w:rPr>
        <w:t xml:space="preserve">as </w:t>
      </w:r>
      <w:r>
        <w:rPr>
          <w:rFonts w:ascii="Times New Roman" w:eastAsia="Times New Roman" w:hAnsi="Times New Roman" w:cs="Times New Roman"/>
          <w:sz w:val="24"/>
          <w:szCs w:val="24"/>
          <w:lang w:eastAsia="en-GB"/>
        </w:rPr>
        <w:t>one of eleven</w:t>
      </w:r>
      <w:r w:rsidR="0063607A">
        <w:rPr>
          <w:rFonts w:ascii="Times New Roman" w:eastAsia="Times New Roman" w:hAnsi="Times New Roman" w:cs="Times New Roman"/>
          <w:sz w:val="24"/>
          <w:szCs w:val="24"/>
          <w:lang w:eastAsia="en-GB"/>
        </w:rPr>
        <w:t xml:space="preserve"> descriptor</w:t>
      </w:r>
      <w:r>
        <w:rPr>
          <w:rFonts w:ascii="Times New Roman" w:eastAsia="Times New Roman" w:hAnsi="Times New Roman" w:cs="Times New Roman"/>
          <w:sz w:val="24"/>
          <w:szCs w:val="24"/>
          <w:lang w:eastAsia="en-GB"/>
        </w:rPr>
        <w:t>s</w:t>
      </w:r>
      <w:r w:rsidR="0063607A">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w:t>
      </w:r>
      <w:r w:rsidR="00966D87">
        <w:rPr>
          <w:rFonts w:ascii="Times New Roman" w:eastAsia="Times New Roman" w:hAnsi="Times New Roman" w:cs="Times New Roman"/>
          <w:sz w:val="24"/>
          <w:szCs w:val="24"/>
          <w:lang w:eastAsia="en-GB"/>
        </w:rPr>
        <w:t>‘</w:t>
      </w:r>
      <w:r w:rsidR="0063607A">
        <w:rPr>
          <w:rFonts w:ascii="Times New Roman" w:eastAsia="Times New Roman" w:hAnsi="Times New Roman" w:cs="Times New Roman"/>
          <w:sz w:val="24"/>
          <w:szCs w:val="24"/>
          <w:lang w:eastAsia="en-GB"/>
        </w:rPr>
        <w:t xml:space="preserve">angry’) for the item </w:t>
      </w:r>
      <w:r w:rsidR="0063607A" w:rsidRPr="00C22D20">
        <w:rPr>
          <w:rFonts w:ascii="Times New Roman" w:eastAsia="Times New Roman" w:hAnsi="Times New Roman" w:cs="Times New Roman"/>
          <w:i/>
          <w:sz w:val="24"/>
          <w:szCs w:val="24"/>
          <w:lang w:eastAsia="en-GB"/>
        </w:rPr>
        <w:t>Emotional State</w:t>
      </w:r>
      <w:r w:rsidR="00173EFD">
        <w:rPr>
          <w:rFonts w:ascii="Times New Roman" w:eastAsia="Times New Roman" w:hAnsi="Times New Roman" w:cs="Times New Roman"/>
          <w:sz w:val="24"/>
          <w:szCs w:val="24"/>
          <w:lang w:eastAsia="en-GB"/>
        </w:rPr>
        <w:t xml:space="preserve"> (others include ‘pessimistic’, ‘lethargic’, and ‘emotionally restricted). In addition, </w:t>
      </w:r>
      <w:r>
        <w:rPr>
          <w:rFonts w:ascii="Times New Roman" w:eastAsia="Times New Roman" w:hAnsi="Times New Roman" w:cs="Times New Roman"/>
          <w:sz w:val="24"/>
          <w:szCs w:val="24"/>
          <w:lang w:eastAsia="en-GB"/>
        </w:rPr>
        <w:t>potential anger synonym</w:t>
      </w:r>
      <w:r w:rsidR="00173EFD">
        <w:rPr>
          <w:rFonts w:ascii="Times New Roman" w:eastAsia="Times New Roman" w:hAnsi="Times New Roman" w:cs="Times New Roman"/>
          <w:sz w:val="24"/>
          <w:szCs w:val="24"/>
          <w:lang w:eastAsia="en-GB"/>
        </w:rPr>
        <w:t xml:space="preserve"> </w:t>
      </w:r>
      <w:r w:rsidR="00C22D20" w:rsidRPr="00C22D20">
        <w:rPr>
          <w:rFonts w:ascii="Times New Roman" w:eastAsia="Times New Roman" w:hAnsi="Times New Roman" w:cs="Times New Roman"/>
          <w:sz w:val="24"/>
          <w:szCs w:val="24"/>
          <w:lang w:eastAsia="en-GB"/>
        </w:rPr>
        <w:t xml:space="preserve">terms ‘hostile’ and ‘aggressive attributional style’ are </w:t>
      </w:r>
      <w:r w:rsidR="00173EFD">
        <w:rPr>
          <w:rFonts w:ascii="Times New Roman" w:eastAsia="Times New Roman" w:hAnsi="Times New Roman" w:cs="Times New Roman"/>
          <w:sz w:val="24"/>
          <w:szCs w:val="24"/>
          <w:lang w:eastAsia="en-GB"/>
        </w:rPr>
        <w:t>included among 15 descriptors</w:t>
      </w:r>
      <w:r w:rsidR="00173EFD" w:rsidRPr="00C22D20">
        <w:rPr>
          <w:rFonts w:ascii="Times New Roman" w:eastAsia="Times New Roman" w:hAnsi="Times New Roman" w:cs="Times New Roman"/>
          <w:sz w:val="24"/>
          <w:szCs w:val="24"/>
          <w:lang w:eastAsia="en-GB"/>
        </w:rPr>
        <w:t xml:space="preserve"> </w:t>
      </w:r>
      <w:r w:rsidR="00C22D20" w:rsidRPr="00C22D20">
        <w:rPr>
          <w:rFonts w:ascii="Times New Roman" w:eastAsia="Times New Roman" w:hAnsi="Times New Roman" w:cs="Times New Roman"/>
          <w:sz w:val="24"/>
          <w:szCs w:val="24"/>
          <w:lang w:eastAsia="en-GB"/>
        </w:rPr>
        <w:t xml:space="preserve">for the </w:t>
      </w:r>
      <w:r w:rsidR="00C22D20" w:rsidRPr="00C22D20">
        <w:rPr>
          <w:rFonts w:ascii="Times New Roman" w:eastAsia="Times New Roman" w:hAnsi="Times New Roman" w:cs="Times New Roman"/>
          <w:i/>
          <w:sz w:val="24"/>
          <w:szCs w:val="24"/>
          <w:lang w:eastAsia="en-GB"/>
        </w:rPr>
        <w:t>Attitudes</w:t>
      </w:r>
      <w:r w:rsidR="00C22D20" w:rsidRPr="00C22D20">
        <w:rPr>
          <w:rFonts w:ascii="Times New Roman" w:eastAsia="Times New Roman" w:hAnsi="Times New Roman" w:cs="Times New Roman"/>
          <w:sz w:val="24"/>
          <w:szCs w:val="24"/>
          <w:lang w:eastAsia="en-GB"/>
        </w:rPr>
        <w:t xml:space="preserve"> item (</w:t>
      </w:r>
      <w:r w:rsidR="00C22D20" w:rsidRPr="002754C2">
        <w:rPr>
          <w:rFonts w:ascii="Times New Roman" w:eastAsia="Times New Roman" w:hAnsi="Times New Roman" w:cs="Times New Roman"/>
          <w:sz w:val="24"/>
          <w:szCs w:val="24"/>
          <w:lang w:eastAsia="en-GB"/>
        </w:rPr>
        <w:t>Webster et al., 2009).</w:t>
      </w:r>
      <w:r w:rsidR="00C22D20" w:rsidRPr="00C22D20">
        <w:rPr>
          <w:rFonts w:ascii="Times New Roman" w:eastAsia="Times New Roman" w:hAnsi="Times New Roman" w:cs="Times New Roman"/>
          <w:sz w:val="24"/>
          <w:szCs w:val="24"/>
          <w:lang w:eastAsia="en-GB"/>
        </w:rPr>
        <w:t xml:space="preserve"> </w:t>
      </w:r>
      <w:proofErr w:type="gramStart"/>
      <w:r w:rsidR="00173EFD">
        <w:rPr>
          <w:rFonts w:ascii="Times New Roman" w:eastAsia="Times New Roman" w:hAnsi="Times New Roman" w:cs="Times New Roman"/>
          <w:sz w:val="24"/>
          <w:szCs w:val="24"/>
          <w:lang w:eastAsia="en-GB"/>
        </w:rPr>
        <w:t>I</w:t>
      </w:r>
      <w:r w:rsidR="00C22D20" w:rsidRPr="00C22D20">
        <w:rPr>
          <w:rFonts w:ascii="Times New Roman" w:eastAsia="Times New Roman" w:hAnsi="Times New Roman" w:cs="Times New Roman"/>
          <w:sz w:val="24"/>
          <w:szCs w:val="24"/>
          <w:lang w:eastAsia="en-GB"/>
        </w:rPr>
        <w:t xml:space="preserve">n the HCR-20, </w:t>
      </w:r>
      <w:r w:rsidR="00173EFD">
        <w:rPr>
          <w:rFonts w:ascii="Times New Roman" w:eastAsia="Times New Roman" w:hAnsi="Times New Roman" w:cs="Times New Roman"/>
          <w:sz w:val="24"/>
          <w:szCs w:val="24"/>
          <w:lang w:eastAsia="en-GB"/>
        </w:rPr>
        <w:t xml:space="preserve">elements of the anger construct </w:t>
      </w:r>
      <w:r w:rsidR="00C22D20" w:rsidRPr="00C22D20">
        <w:rPr>
          <w:rFonts w:ascii="Times New Roman" w:eastAsia="Times New Roman" w:hAnsi="Times New Roman" w:cs="Times New Roman"/>
          <w:sz w:val="24"/>
          <w:szCs w:val="24"/>
          <w:lang w:eastAsia="en-GB"/>
        </w:rPr>
        <w:t xml:space="preserve">appear to be embedded in three of the Clinical </w:t>
      </w:r>
      <w:r w:rsidR="00C22D20">
        <w:rPr>
          <w:rFonts w:ascii="Times New Roman" w:eastAsia="Times New Roman" w:hAnsi="Times New Roman" w:cs="Times New Roman"/>
          <w:sz w:val="24"/>
          <w:szCs w:val="24"/>
          <w:lang w:eastAsia="en-GB"/>
        </w:rPr>
        <w:t>sub</w:t>
      </w:r>
      <w:r w:rsidR="00C22D20" w:rsidRPr="00C22D20">
        <w:rPr>
          <w:rFonts w:ascii="Times New Roman" w:eastAsia="Times New Roman" w:hAnsi="Times New Roman" w:cs="Times New Roman"/>
          <w:sz w:val="24"/>
          <w:szCs w:val="24"/>
          <w:lang w:eastAsia="en-GB"/>
        </w:rPr>
        <w:t>scale items: in the</w:t>
      </w:r>
      <w:r w:rsidR="00173EFD">
        <w:rPr>
          <w:rFonts w:ascii="Times New Roman" w:eastAsia="Times New Roman" w:hAnsi="Times New Roman" w:cs="Times New Roman"/>
          <w:sz w:val="24"/>
          <w:szCs w:val="24"/>
          <w:lang w:eastAsia="en-GB"/>
        </w:rPr>
        <w:t xml:space="preserve"> description of the </w:t>
      </w:r>
      <w:r w:rsidR="00C22D20" w:rsidRPr="00C22D20">
        <w:rPr>
          <w:rFonts w:ascii="Times New Roman" w:eastAsia="Times New Roman" w:hAnsi="Times New Roman" w:cs="Times New Roman"/>
          <w:i/>
          <w:sz w:val="24"/>
          <w:szCs w:val="24"/>
          <w:lang w:eastAsia="en-GB"/>
        </w:rPr>
        <w:t>Lack of Insight</w:t>
      </w:r>
      <w:r w:rsidR="00C22D20" w:rsidRPr="00C22D20">
        <w:rPr>
          <w:rFonts w:ascii="Times New Roman" w:eastAsia="Times New Roman" w:hAnsi="Times New Roman" w:cs="Times New Roman"/>
          <w:sz w:val="24"/>
          <w:szCs w:val="24"/>
          <w:lang w:eastAsia="en-GB"/>
        </w:rPr>
        <w:t xml:space="preserve"> item, </w:t>
      </w:r>
      <w:proofErr w:type="spellStart"/>
      <w:r w:rsidR="00173EFD">
        <w:rPr>
          <w:rFonts w:ascii="Times New Roman" w:eastAsia="Times New Roman" w:hAnsi="Times New Roman" w:cs="Times New Roman"/>
          <w:sz w:val="24"/>
          <w:szCs w:val="24"/>
          <w:lang w:eastAsia="en-GB"/>
        </w:rPr>
        <w:t>raters</w:t>
      </w:r>
      <w:proofErr w:type="spellEnd"/>
      <w:r w:rsidR="00173EFD">
        <w:rPr>
          <w:rFonts w:ascii="Times New Roman" w:eastAsia="Times New Roman" w:hAnsi="Times New Roman" w:cs="Times New Roman"/>
          <w:sz w:val="24"/>
          <w:szCs w:val="24"/>
          <w:lang w:eastAsia="en-GB"/>
        </w:rPr>
        <w:t xml:space="preserve"> are advised to</w:t>
      </w:r>
      <w:r>
        <w:rPr>
          <w:rFonts w:ascii="Times New Roman" w:eastAsia="Times New Roman" w:hAnsi="Times New Roman" w:cs="Times New Roman"/>
          <w:sz w:val="24"/>
          <w:szCs w:val="24"/>
          <w:lang w:eastAsia="en-GB"/>
        </w:rPr>
        <w:t xml:space="preserve"> </w:t>
      </w:r>
      <w:r w:rsidR="00C22D20" w:rsidRPr="00C22D20">
        <w:rPr>
          <w:rFonts w:ascii="Times New Roman" w:eastAsia="Times New Roman" w:hAnsi="Times New Roman" w:cs="Times New Roman"/>
          <w:sz w:val="24"/>
          <w:szCs w:val="24"/>
          <w:lang w:eastAsia="en-GB"/>
        </w:rPr>
        <w:t xml:space="preserve">‘determine the extent to which the person perceives himself or herself to be dangerous, angry, or out of control’; for the </w:t>
      </w:r>
      <w:r w:rsidR="00C22D20" w:rsidRPr="00C22D20">
        <w:rPr>
          <w:rFonts w:ascii="Times New Roman" w:eastAsia="Times New Roman" w:hAnsi="Times New Roman" w:cs="Times New Roman"/>
          <w:i/>
          <w:sz w:val="24"/>
          <w:szCs w:val="24"/>
          <w:lang w:eastAsia="en-GB"/>
        </w:rPr>
        <w:t>Impulsivity</w:t>
      </w:r>
      <w:r w:rsidR="00C22D20" w:rsidRPr="00C22D2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item </w:t>
      </w:r>
      <w:r w:rsidR="00173EFD">
        <w:rPr>
          <w:rFonts w:ascii="Times New Roman" w:eastAsia="Times New Roman" w:hAnsi="Times New Roman" w:cs="Times New Roman"/>
          <w:sz w:val="24"/>
          <w:szCs w:val="24"/>
          <w:lang w:eastAsia="en-GB"/>
        </w:rPr>
        <w:t xml:space="preserve">that </w:t>
      </w:r>
      <w:r w:rsidR="00C22D20" w:rsidRPr="00C22D20">
        <w:rPr>
          <w:rFonts w:ascii="Times New Roman" w:eastAsia="Times New Roman" w:hAnsi="Times New Roman" w:cs="Times New Roman"/>
          <w:sz w:val="24"/>
          <w:szCs w:val="24"/>
          <w:lang w:eastAsia="en-GB"/>
        </w:rPr>
        <w:t>‘behavioural and affective instability’</w:t>
      </w:r>
      <w:r w:rsidR="00173EFD">
        <w:rPr>
          <w:rFonts w:ascii="Times New Roman" w:eastAsia="Times New Roman" w:hAnsi="Times New Roman" w:cs="Times New Roman"/>
          <w:sz w:val="24"/>
          <w:szCs w:val="24"/>
          <w:lang w:eastAsia="en-GB"/>
        </w:rPr>
        <w:t xml:space="preserve"> be considered</w:t>
      </w:r>
      <w:r w:rsidR="00C22D20" w:rsidRPr="00C22D20">
        <w:rPr>
          <w:rFonts w:ascii="Times New Roman" w:eastAsia="Times New Roman" w:hAnsi="Times New Roman" w:cs="Times New Roman"/>
          <w:sz w:val="24"/>
          <w:szCs w:val="24"/>
          <w:lang w:eastAsia="en-GB"/>
        </w:rPr>
        <w:t>; and</w:t>
      </w:r>
      <w:r w:rsidR="00173EFD">
        <w:rPr>
          <w:rFonts w:ascii="Times New Roman" w:eastAsia="Times New Roman" w:hAnsi="Times New Roman" w:cs="Times New Roman"/>
          <w:sz w:val="24"/>
          <w:szCs w:val="24"/>
          <w:lang w:eastAsia="en-GB"/>
        </w:rPr>
        <w:t>,</w:t>
      </w:r>
      <w:r w:rsidR="00C22D20" w:rsidRPr="00C22D20">
        <w:rPr>
          <w:rFonts w:ascii="Times New Roman" w:eastAsia="Times New Roman" w:hAnsi="Times New Roman" w:cs="Times New Roman"/>
          <w:sz w:val="24"/>
          <w:szCs w:val="24"/>
          <w:lang w:eastAsia="en-GB"/>
        </w:rPr>
        <w:t xml:space="preserve"> </w:t>
      </w:r>
      <w:r w:rsidR="00173EFD">
        <w:rPr>
          <w:rFonts w:ascii="Times New Roman" w:eastAsia="Times New Roman" w:hAnsi="Times New Roman" w:cs="Times New Roman"/>
          <w:sz w:val="24"/>
          <w:szCs w:val="24"/>
          <w:lang w:eastAsia="en-GB"/>
        </w:rPr>
        <w:t>for</w:t>
      </w:r>
      <w:r w:rsidR="00C22D20" w:rsidRPr="00C22D20">
        <w:rPr>
          <w:rFonts w:ascii="Times New Roman" w:eastAsia="Times New Roman" w:hAnsi="Times New Roman" w:cs="Times New Roman"/>
          <w:sz w:val="24"/>
          <w:szCs w:val="24"/>
          <w:lang w:eastAsia="en-GB"/>
        </w:rPr>
        <w:t xml:space="preserve"> the </w:t>
      </w:r>
      <w:r w:rsidR="00C22D20" w:rsidRPr="00C22D20">
        <w:rPr>
          <w:rFonts w:ascii="Times New Roman" w:eastAsia="Times New Roman" w:hAnsi="Times New Roman" w:cs="Times New Roman"/>
          <w:i/>
          <w:sz w:val="24"/>
          <w:szCs w:val="24"/>
          <w:lang w:eastAsia="en-GB"/>
        </w:rPr>
        <w:t>Unresponsive to Treatment</w:t>
      </w:r>
      <w:r w:rsidR="00C22D20" w:rsidRPr="00C22D20">
        <w:rPr>
          <w:rFonts w:ascii="Times New Roman" w:eastAsia="Times New Roman" w:hAnsi="Times New Roman" w:cs="Times New Roman"/>
          <w:sz w:val="24"/>
          <w:szCs w:val="24"/>
          <w:lang w:eastAsia="en-GB"/>
        </w:rPr>
        <w:t xml:space="preserve"> item</w:t>
      </w:r>
      <w:r w:rsidR="00173EFD">
        <w:rPr>
          <w:rFonts w:ascii="Times New Roman" w:eastAsia="Times New Roman" w:hAnsi="Times New Roman" w:cs="Times New Roman"/>
          <w:sz w:val="24"/>
          <w:szCs w:val="24"/>
          <w:lang w:eastAsia="en-GB"/>
        </w:rPr>
        <w:t>,</w:t>
      </w:r>
      <w:r w:rsidR="00C22D20" w:rsidRPr="00C22D20">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that </w:t>
      </w:r>
      <w:r w:rsidR="00C22D20" w:rsidRPr="00C22D20">
        <w:rPr>
          <w:rFonts w:ascii="Times New Roman" w:eastAsia="Times New Roman" w:hAnsi="Times New Roman" w:cs="Times New Roman"/>
          <w:sz w:val="24"/>
          <w:szCs w:val="24"/>
          <w:lang w:eastAsia="en-GB"/>
        </w:rPr>
        <w:t>attention should be given to ‘whether the individual has recently been placed in seclusion and for what reasons, and whether there have been occurrences of angry outbursts and rage episodes’ (</w:t>
      </w:r>
      <w:r w:rsidR="00C22D20" w:rsidRPr="002754C2">
        <w:rPr>
          <w:rFonts w:ascii="Times New Roman" w:eastAsia="Times New Roman" w:hAnsi="Times New Roman" w:cs="Times New Roman"/>
          <w:sz w:val="24"/>
          <w:szCs w:val="24"/>
          <w:lang w:eastAsia="en-GB"/>
        </w:rPr>
        <w:t>Webster et al., 1997).</w:t>
      </w:r>
      <w:proofErr w:type="gramEnd"/>
      <w:r w:rsidR="00C22D20" w:rsidRPr="00C22D20">
        <w:rPr>
          <w:rFonts w:ascii="Times New Roman" w:eastAsia="Times New Roman" w:hAnsi="Times New Roman" w:cs="Times New Roman"/>
          <w:sz w:val="24"/>
          <w:szCs w:val="24"/>
          <w:lang w:eastAsia="en-GB"/>
        </w:rPr>
        <w:t xml:space="preserve"> </w:t>
      </w:r>
    </w:p>
    <w:p w14:paraId="26E51806" w14:textId="77777777" w:rsidR="005F7B0D" w:rsidRDefault="00C22D20" w:rsidP="009C34CA">
      <w:pPr>
        <w:spacing w:line="480" w:lineRule="auto"/>
        <w:ind w:firstLine="720"/>
        <w:rPr>
          <w:rFonts w:ascii="Times New Roman" w:eastAsia="Times New Roman" w:hAnsi="Times New Roman" w:cs="Times New Roman"/>
          <w:sz w:val="24"/>
          <w:szCs w:val="24"/>
          <w:lang w:eastAsia="en-GB"/>
        </w:rPr>
      </w:pPr>
      <w:r w:rsidRPr="00C22D20">
        <w:rPr>
          <w:rFonts w:ascii="Times New Roman" w:eastAsia="Times New Roman" w:hAnsi="Times New Roman" w:cs="Times New Roman"/>
          <w:sz w:val="24"/>
          <w:szCs w:val="24"/>
          <w:lang w:eastAsia="en-GB"/>
        </w:rPr>
        <w:t xml:space="preserve">The responsibility </w:t>
      </w:r>
      <w:r w:rsidR="00173EFD">
        <w:rPr>
          <w:rFonts w:ascii="Times New Roman" w:eastAsia="Times New Roman" w:hAnsi="Times New Roman" w:cs="Times New Roman"/>
          <w:sz w:val="24"/>
          <w:szCs w:val="24"/>
          <w:lang w:eastAsia="en-GB"/>
        </w:rPr>
        <w:t>for</w:t>
      </w:r>
      <w:r w:rsidR="00411B4A">
        <w:rPr>
          <w:rFonts w:ascii="Times New Roman" w:eastAsia="Times New Roman" w:hAnsi="Times New Roman" w:cs="Times New Roman"/>
          <w:sz w:val="24"/>
          <w:szCs w:val="24"/>
          <w:lang w:eastAsia="en-GB"/>
        </w:rPr>
        <w:t xml:space="preserve"> </w:t>
      </w:r>
      <w:r w:rsidRPr="00C22D20">
        <w:rPr>
          <w:rFonts w:ascii="Times New Roman" w:eastAsia="Times New Roman" w:hAnsi="Times New Roman" w:cs="Times New Roman"/>
          <w:sz w:val="24"/>
          <w:szCs w:val="24"/>
          <w:lang w:eastAsia="en-GB"/>
        </w:rPr>
        <w:t>gaug</w:t>
      </w:r>
      <w:r w:rsidR="00173EFD">
        <w:rPr>
          <w:rFonts w:ascii="Times New Roman" w:eastAsia="Times New Roman" w:hAnsi="Times New Roman" w:cs="Times New Roman"/>
          <w:sz w:val="24"/>
          <w:szCs w:val="24"/>
          <w:lang w:eastAsia="en-GB"/>
        </w:rPr>
        <w:t>ing</w:t>
      </w:r>
      <w:r w:rsidRPr="00C22D20">
        <w:rPr>
          <w:rFonts w:ascii="Times New Roman" w:eastAsia="Times New Roman" w:hAnsi="Times New Roman" w:cs="Times New Roman"/>
          <w:sz w:val="24"/>
          <w:szCs w:val="24"/>
          <w:lang w:eastAsia="en-GB"/>
        </w:rPr>
        <w:t xml:space="preserve"> the </w:t>
      </w:r>
      <w:r w:rsidR="00173EFD">
        <w:rPr>
          <w:rFonts w:ascii="Times New Roman" w:eastAsia="Times New Roman" w:hAnsi="Times New Roman" w:cs="Times New Roman"/>
          <w:sz w:val="24"/>
          <w:szCs w:val="24"/>
          <w:lang w:eastAsia="en-GB"/>
        </w:rPr>
        <w:t xml:space="preserve">presence and </w:t>
      </w:r>
      <w:r w:rsidRPr="00C22D20">
        <w:rPr>
          <w:rFonts w:ascii="Times New Roman" w:eastAsia="Times New Roman" w:hAnsi="Times New Roman" w:cs="Times New Roman"/>
          <w:sz w:val="24"/>
          <w:szCs w:val="24"/>
          <w:lang w:eastAsia="en-GB"/>
        </w:rPr>
        <w:t xml:space="preserve">relevance of anger in </w:t>
      </w:r>
      <w:r w:rsidR="00470556">
        <w:rPr>
          <w:rFonts w:ascii="Times New Roman" w:eastAsia="Times New Roman" w:hAnsi="Times New Roman" w:cs="Times New Roman"/>
          <w:sz w:val="24"/>
          <w:szCs w:val="24"/>
          <w:lang w:eastAsia="en-GB"/>
        </w:rPr>
        <w:t xml:space="preserve">violence </w:t>
      </w:r>
      <w:r w:rsidR="00173EFD">
        <w:rPr>
          <w:rFonts w:ascii="Times New Roman" w:eastAsia="Times New Roman" w:hAnsi="Times New Roman" w:cs="Times New Roman"/>
          <w:sz w:val="24"/>
          <w:szCs w:val="24"/>
          <w:lang w:eastAsia="en-GB"/>
        </w:rPr>
        <w:t xml:space="preserve">risk assessment </w:t>
      </w:r>
      <w:r w:rsidR="00952D84">
        <w:rPr>
          <w:rFonts w:ascii="Times New Roman" w:eastAsia="Times New Roman" w:hAnsi="Times New Roman" w:cs="Times New Roman"/>
          <w:sz w:val="24"/>
          <w:szCs w:val="24"/>
          <w:lang w:eastAsia="en-GB"/>
        </w:rPr>
        <w:t xml:space="preserve">using these tools </w:t>
      </w:r>
      <w:r w:rsidRPr="00C22D20">
        <w:rPr>
          <w:rFonts w:ascii="Times New Roman" w:eastAsia="Times New Roman" w:hAnsi="Times New Roman" w:cs="Times New Roman"/>
          <w:sz w:val="24"/>
          <w:szCs w:val="24"/>
          <w:lang w:eastAsia="en-GB"/>
        </w:rPr>
        <w:t>lies with the evaluator</w:t>
      </w:r>
      <w:r w:rsidR="00411B4A">
        <w:rPr>
          <w:rFonts w:ascii="Times New Roman" w:eastAsia="Times New Roman" w:hAnsi="Times New Roman" w:cs="Times New Roman"/>
          <w:sz w:val="24"/>
          <w:szCs w:val="24"/>
          <w:lang w:eastAsia="en-GB"/>
        </w:rPr>
        <w:t>(s)</w:t>
      </w:r>
      <w:r w:rsidR="00470556">
        <w:rPr>
          <w:rFonts w:ascii="Times New Roman" w:eastAsia="Times New Roman" w:hAnsi="Times New Roman" w:cs="Times New Roman"/>
          <w:sz w:val="24"/>
          <w:szCs w:val="24"/>
          <w:lang w:eastAsia="en-GB"/>
        </w:rPr>
        <w:t xml:space="preserve">; they </w:t>
      </w:r>
      <w:proofErr w:type="gramStart"/>
      <w:r w:rsidR="00470556">
        <w:rPr>
          <w:rFonts w:ascii="Times New Roman" w:eastAsia="Times New Roman" w:hAnsi="Times New Roman" w:cs="Times New Roman"/>
          <w:sz w:val="24"/>
          <w:szCs w:val="24"/>
          <w:lang w:eastAsia="en-GB"/>
        </w:rPr>
        <w:t>are advised</w:t>
      </w:r>
      <w:proofErr w:type="gramEnd"/>
      <w:r w:rsidR="00470556">
        <w:rPr>
          <w:rFonts w:ascii="Times New Roman" w:eastAsia="Times New Roman" w:hAnsi="Times New Roman" w:cs="Times New Roman"/>
          <w:sz w:val="24"/>
          <w:szCs w:val="24"/>
          <w:lang w:eastAsia="en-GB"/>
        </w:rPr>
        <w:t xml:space="preserve"> to consult a range of available sources including </w:t>
      </w:r>
      <w:r w:rsidRPr="00C22D20">
        <w:rPr>
          <w:rFonts w:ascii="Times New Roman" w:eastAsia="Times New Roman" w:hAnsi="Times New Roman" w:cs="Times New Roman"/>
          <w:sz w:val="24"/>
          <w:szCs w:val="24"/>
          <w:lang w:eastAsia="en-GB"/>
        </w:rPr>
        <w:t>clinical notes</w:t>
      </w:r>
      <w:r w:rsidR="00470556">
        <w:rPr>
          <w:rFonts w:ascii="Times New Roman" w:eastAsia="Times New Roman" w:hAnsi="Times New Roman" w:cs="Times New Roman"/>
          <w:sz w:val="24"/>
          <w:szCs w:val="24"/>
          <w:lang w:eastAsia="en-GB"/>
        </w:rPr>
        <w:t>, clinical</w:t>
      </w:r>
      <w:r w:rsidR="00966D87">
        <w:rPr>
          <w:rFonts w:ascii="Times New Roman" w:eastAsia="Times New Roman" w:hAnsi="Times New Roman" w:cs="Times New Roman"/>
          <w:sz w:val="24"/>
          <w:szCs w:val="24"/>
          <w:lang w:eastAsia="en-GB"/>
        </w:rPr>
        <w:t xml:space="preserve"> </w:t>
      </w:r>
      <w:r w:rsidRPr="00C22D20">
        <w:rPr>
          <w:rFonts w:ascii="Times New Roman" w:eastAsia="Times New Roman" w:hAnsi="Times New Roman" w:cs="Times New Roman"/>
          <w:sz w:val="24"/>
          <w:szCs w:val="24"/>
          <w:lang w:eastAsia="en-GB"/>
        </w:rPr>
        <w:t>interview with</w:t>
      </w:r>
      <w:r w:rsidR="00470556">
        <w:rPr>
          <w:rFonts w:ascii="Times New Roman" w:eastAsia="Times New Roman" w:hAnsi="Times New Roman" w:cs="Times New Roman"/>
          <w:sz w:val="24"/>
          <w:szCs w:val="24"/>
          <w:lang w:eastAsia="en-GB"/>
        </w:rPr>
        <w:t>,</w:t>
      </w:r>
      <w:r w:rsidRPr="00C22D20">
        <w:rPr>
          <w:rFonts w:ascii="Times New Roman" w:eastAsia="Times New Roman" w:hAnsi="Times New Roman" w:cs="Times New Roman"/>
          <w:sz w:val="24"/>
          <w:szCs w:val="24"/>
          <w:lang w:eastAsia="en-GB"/>
        </w:rPr>
        <w:t xml:space="preserve"> and observations of</w:t>
      </w:r>
      <w:r w:rsidR="00470556">
        <w:rPr>
          <w:rFonts w:ascii="Times New Roman" w:eastAsia="Times New Roman" w:hAnsi="Times New Roman" w:cs="Times New Roman"/>
          <w:sz w:val="24"/>
          <w:szCs w:val="24"/>
          <w:lang w:eastAsia="en-GB"/>
        </w:rPr>
        <w:t>,</w:t>
      </w:r>
      <w:r w:rsidRPr="00C22D20">
        <w:rPr>
          <w:rFonts w:ascii="Times New Roman" w:eastAsia="Times New Roman" w:hAnsi="Times New Roman" w:cs="Times New Roman"/>
          <w:sz w:val="24"/>
          <w:szCs w:val="24"/>
          <w:lang w:eastAsia="en-GB"/>
        </w:rPr>
        <w:t xml:space="preserve"> the individual. </w:t>
      </w:r>
      <w:r w:rsidR="00173EFD">
        <w:rPr>
          <w:rFonts w:ascii="Times New Roman" w:eastAsia="Times New Roman" w:hAnsi="Times New Roman" w:cs="Times New Roman"/>
          <w:sz w:val="24"/>
          <w:szCs w:val="24"/>
          <w:lang w:eastAsia="en-GB"/>
        </w:rPr>
        <w:t xml:space="preserve">While the assessment </w:t>
      </w:r>
      <w:proofErr w:type="gramStart"/>
      <w:r w:rsidR="00173EFD">
        <w:rPr>
          <w:rFonts w:ascii="Times New Roman" w:eastAsia="Times New Roman" w:hAnsi="Times New Roman" w:cs="Times New Roman"/>
          <w:sz w:val="24"/>
          <w:szCs w:val="24"/>
          <w:lang w:eastAsia="en-GB"/>
        </w:rPr>
        <w:t>might be informed</w:t>
      </w:r>
      <w:proofErr w:type="gramEnd"/>
      <w:r w:rsidR="00173EFD">
        <w:rPr>
          <w:rFonts w:ascii="Times New Roman" w:eastAsia="Times New Roman" w:hAnsi="Times New Roman" w:cs="Times New Roman"/>
          <w:sz w:val="24"/>
          <w:szCs w:val="24"/>
          <w:lang w:eastAsia="en-GB"/>
        </w:rPr>
        <w:t xml:space="preserve"> by formal</w:t>
      </w:r>
      <w:r w:rsidR="00470556">
        <w:rPr>
          <w:rFonts w:ascii="Times New Roman" w:eastAsia="Times New Roman" w:hAnsi="Times New Roman" w:cs="Times New Roman"/>
          <w:sz w:val="24"/>
          <w:szCs w:val="24"/>
          <w:lang w:eastAsia="en-GB"/>
        </w:rPr>
        <w:t>, validated</w:t>
      </w:r>
      <w:r w:rsidR="00173EFD">
        <w:rPr>
          <w:rFonts w:ascii="Times New Roman" w:eastAsia="Times New Roman" w:hAnsi="Times New Roman" w:cs="Times New Roman"/>
          <w:sz w:val="24"/>
          <w:szCs w:val="24"/>
          <w:lang w:eastAsia="en-GB"/>
        </w:rPr>
        <w:t xml:space="preserve"> assessments of anger, where they are present, t</w:t>
      </w:r>
      <w:r w:rsidRPr="00C22D20">
        <w:rPr>
          <w:rFonts w:ascii="Times New Roman" w:eastAsia="Times New Roman" w:hAnsi="Times New Roman" w:cs="Times New Roman"/>
          <w:sz w:val="24"/>
          <w:szCs w:val="24"/>
          <w:lang w:eastAsia="en-GB"/>
        </w:rPr>
        <w:t>he</w:t>
      </w:r>
      <w:r w:rsidR="00875AA0">
        <w:rPr>
          <w:rFonts w:ascii="Times New Roman" w:eastAsia="Times New Roman" w:hAnsi="Times New Roman" w:cs="Times New Roman"/>
          <w:sz w:val="24"/>
          <w:szCs w:val="24"/>
          <w:lang w:eastAsia="en-GB"/>
        </w:rPr>
        <w:t xml:space="preserve">re is no requirement for </w:t>
      </w:r>
      <w:proofErr w:type="spellStart"/>
      <w:r w:rsidR="00875AA0">
        <w:rPr>
          <w:rFonts w:ascii="Times New Roman" w:eastAsia="Times New Roman" w:hAnsi="Times New Roman" w:cs="Times New Roman"/>
          <w:sz w:val="24"/>
          <w:szCs w:val="24"/>
          <w:lang w:eastAsia="en-GB"/>
        </w:rPr>
        <w:t>raters</w:t>
      </w:r>
      <w:proofErr w:type="spellEnd"/>
      <w:r w:rsidR="00875AA0">
        <w:rPr>
          <w:rFonts w:ascii="Times New Roman" w:eastAsia="Times New Roman" w:hAnsi="Times New Roman" w:cs="Times New Roman"/>
          <w:sz w:val="24"/>
          <w:szCs w:val="24"/>
          <w:lang w:eastAsia="en-GB"/>
        </w:rPr>
        <w:t xml:space="preserve"> to undertake any</w:t>
      </w:r>
      <w:r w:rsidRPr="00C22D20">
        <w:rPr>
          <w:rFonts w:ascii="Times New Roman" w:eastAsia="Times New Roman" w:hAnsi="Times New Roman" w:cs="Times New Roman"/>
          <w:sz w:val="24"/>
          <w:szCs w:val="24"/>
          <w:lang w:eastAsia="en-GB"/>
        </w:rPr>
        <w:t xml:space="preserve"> systematic measurement of anger. </w:t>
      </w:r>
      <w:proofErr w:type="spellStart"/>
      <w:r w:rsidR="005B5F18" w:rsidRPr="00EF3086">
        <w:rPr>
          <w:rFonts w:ascii="Times New Roman" w:eastAsia="Times New Roman" w:hAnsi="Times New Roman" w:cs="Times New Roman"/>
          <w:sz w:val="24"/>
          <w:szCs w:val="24"/>
          <w:lang w:eastAsia="en-GB"/>
        </w:rPr>
        <w:t>DiGuiseppe</w:t>
      </w:r>
      <w:proofErr w:type="spellEnd"/>
      <w:r w:rsidR="005B5F18" w:rsidRPr="00EF3086">
        <w:rPr>
          <w:rFonts w:ascii="Times New Roman" w:eastAsia="Times New Roman" w:hAnsi="Times New Roman" w:cs="Times New Roman"/>
          <w:sz w:val="24"/>
          <w:szCs w:val="24"/>
          <w:lang w:eastAsia="en-GB"/>
        </w:rPr>
        <w:t xml:space="preserve"> and </w:t>
      </w:r>
      <w:proofErr w:type="spellStart"/>
      <w:r w:rsidR="005B5F18" w:rsidRPr="00EF3086">
        <w:rPr>
          <w:rFonts w:ascii="Times New Roman" w:eastAsia="Times New Roman" w:hAnsi="Times New Roman" w:cs="Times New Roman"/>
          <w:sz w:val="24"/>
          <w:szCs w:val="24"/>
          <w:lang w:eastAsia="en-GB"/>
        </w:rPr>
        <w:t>Tafrate</w:t>
      </w:r>
      <w:proofErr w:type="spellEnd"/>
      <w:r w:rsidR="005B5F18" w:rsidRPr="00EF3086">
        <w:rPr>
          <w:rFonts w:ascii="Times New Roman" w:eastAsia="Times New Roman" w:hAnsi="Times New Roman" w:cs="Times New Roman"/>
          <w:sz w:val="24"/>
          <w:szCs w:val="24"/>
          <w:lang w:eastAsia="en-GB"/>
        </w:rPr>
        <w:t xml:space="preserve"> (2007) define anger as multidimensional to include physiological, cognitive and behavioural </w:t>
      </w:r>
      <w:proofErr w:type="gramStart"/>
      <w:r w:rsidR="005B5F18" w:rsidRPr="00EF3086">
        <w:rPr>
          <w:rFonts w:ascii="Times New Roman" w:eastAsia="Times New Roman" w:hAnsi="Times New Roman" w:cs="Times New Roman"/>
          <w:sz w:val="24"/>
          <w:szCs w:val="24"/>
          <w:lang w:eastAsia="en-GB"/>
        </w:rPr>
        <w:t>aspects which</w:t>
      </w:r>
      <w:proofErr w:type="gramEnd"/>
      <w:r w:rsidR="005B5F18" w:rsidRPr="00EF3086">
        <w:rPr>
          <w:rFonts w:ascii="Times New Roman" w:eastAsia="Times New Roman" w:hAnsi="Times New Roman" w:cs="Times New Roman"/>
          <w:sz w:val="24"/>
          <w:szCs w:val="24"/>
          <w:lang w:eastAsia="en-GB"/>
        </w:rPr>
        <w:t xml:space="preserve"> can manifest as state or trait</w:t>
      </w:r>
      <w:r w:rsidR="005B45F8" w:rsidRPr="00EF3086">
        <w:rPr>
          <w:rFonts w:ascii="Times New Roman" w:eastAsia="Times New Roman" w:hAnsi="Times New Roman" w:cs="Times New Roman"/>
          <w:sz w:val="24"/>
          <w:szCs w:val="24"/>
          <w:lang w:eastAsia="en-GB"/>
        </w:rPr>
        <w:t xml:space="preserve"> characteristics</w:t>
      </w:r>
      <w:r w:rsidR="005B5F18" w:rsidRPr="00EF3086">
        <w:rPr>
          <w:rFonts w:ascii="Times New Roman" w:eastAsia="Times New Roman" w:hAnsi="Times New Roman" w:cs="Times New Roman"/>
          <w:sz w:val="24"/>
          <w:szCs w:val="24"/>
          <w:lang w:eastAsia="en-GB"/>
        </w:rPr>
        <w:t xml:space="preserve">. </w:t>
      </w:r>
      <w:r w:rsidR="00470556">
        <w:rPr>
          <w:rFonts w:ascii="Times New Roman" w:eastAsia="Times New Roman" w:hAnsi="Times New Roman" w:cs="Times New Roman"/>
          <w:sz w:val="24"/>
          <w:szCs w:val="24"/>
          <w:lang w:eastAsia="en-GB"/>
        </w:rPr>
        <w:t>As described above, t</w:t>
      </w:r>
      <w:r w:rsidRPr="00C22D20">
        <w:rPr>
          <w:rFonts w:ascii="Times New Roman" w:eastAsia="Times New Roman" w:hAnsi="Times New Roman" w:cs="Times New Roman"/>
          <w:sz w:val="24"/>
          <w:szCs w:val="24"/>
          <w:lang w:eastAsia="en-GB"/>
        </w:rPr>
        <w:t xml:space="preserve">he assessment of anger in the </w:t>
      </w:r>
      <w:r w:rsidR="00470556">
        <w:rPr>
          <w:rFonts w:ascii="Times New Roman" w:eastAsia="Times New Roman" w:hAnsi="Times New Roman" w:cs="Times New Roman"/>
          <w:sz w:val="24"/>
          <w:szCs w:val="24"/>
          <w:lang w:eastAsia="en-GB"/>
        </w:rPr>
        <w:t xml:space="preserve">HCR-20 and the START form part of </w:t>
      </w:r>
      <w:r w:rsidRPr="00C22D20">
        <w:rPr>
          <w:rFonts w:ascii="Times New Roman" w:eastAsia="Times New Roman" w:hAnsi="Times New Roman" w:cs="Times New Roman"/>
          <w:sz w:val="24"/>
          <w:szCs w:val="24"/>
          <w:lang w:eastAsia="en-GB"/>
        </w:rPr>
        <w:t>a global evaluation</w:t>
      </w:r>
      <w:r w:rsidR="00470556">
        <w:rPr>
          <w:rFonts w:ascii="Times New Roman" w:eastAsia="Times New Roman" w:hAnsi="Times New Roman" w:cs="Times New Roman"/>
          <w:sz w:val="24"/>
          <w:szCs w:val="24"/>
          <w:lang w:eastAsia="en-GB"/>
        </w:rPr>
        <w:t xml:space="preserve"> and thus, presumably, may rely more on </w:t>
      </w:r>
      <w:proofErr w:type="spellStart"/>
      <w:r w:rsidR="00470556">
        <w:rPr>
          <w:rFonts w:ascii="Times New Roman" w:eastAsia="Times New Roman" w:hAnsi="Times New Roman" w:cs="Times New Roman"/>
          <w:sz w:val="24"/>
          <w:szCs w:val="24"/>
          <w:lang w:eastAsia="en-GB"/>
        </w:rPr>
        <w:t>raters’</w:t>
      </w:r>
      <w:proofErr w:type="spellEnd"/>
      <w:r w:rsidR="00470556">
        <w:rPr>
          <w:rFonts w:ascii="Times New Roman" w:eastAsia="Times New Roman" w:hAnsi="Times New Roman" w:cs="Times New Roman"/>
          <w:sz w:val="24"/>
          <w:szCs w:val="24"/>
          <w:lang w:eastAsia="en-GB"/>
        </w:rPr>
        <w:t xml:space="preserve"> confidence and ability to detect its presence and relevance than on any objectively determined criteria</w:t>
      </w:r>
      <w:r w:rsidRPr="00C22D20">
        <w:rPr>
          <w:rFonts w:ascii="Times New Roman" w:eastAsia="Times New Roman" w:hAnsi="Times New Roman" w:cs="Times New Roman"/>
          <w:sz w:val="24"/>
          <w:szCs w:val="24"/>
          <w:lang w:eastAsia="en-GB"/>
        </w:rPr>
        <w:t xml:space="preserve">. </w:t>
      </w:r>
      <w:r w:rsidR="00470556">
        <w:rPr>
          <w:rFonts w:ascii="Times New Roman" w:eastAsia="Times New Roman" w:hAnsi="Times New Roman" w:cs="Times New Roman"/>
          <w:sz w:val="24"/>
          <w:szCs w:val="24"/>
          <w:lang w:eastAsia="en-GB"/>
        </w:rPr>
        <w:t xml:space="preserve">However, </w:t>
      </w:r>
      <w:proofErr w:type="spellStart"/>
      <w:r w:rsidR="00EB62C2" w:rsidRPr="002754C2">
        <w:rPr>
          <w:rFonts w:ascii="Times New Roman" w:eastAsia="Times New Roman" w:hAnsi="Times New Roman" w:cs="Times New Roman"/>
          <w:sz w:val="24"/>
          <w:szCs w:val="24"/>
          <w:lang w:eastAsia="en-GB"/>
        </w:rPr>
        <w:t>Desmarais</w:t>
      </w:r>
      <w:proofErr w:type="spellEnd"/>
      <w:r w:rsidR="00EB62C2" w:rsidRPr="002754C2">
        <w:rPr>
          <w:rFonts w:ascii="Times New Roman" w:eastAsia="Times New Roman" w:hAnsi="Times New Roman" w:cs="Times New Roman"/>
          <w:sz w:val="24"/>
          <w:szCs w:val="24"/>
          <w:lang w:eastAsia="en-GB"/>
        </w:rPr>
        <w:t>, Nicholls, Read and Brink (2010)</w:t>
      </w:r>
      <w:r w:rsidR="00EB62C2" w:rsidRPr="00C22D20">
        <w:rPr>
          <w:rFonts w:ascii="Times New Roman" w:eastAsia="Times New Roman" w:hAnsi="Times New Roman" w:cs="Times New Roman"/>
          <w:sz w:val="24"/>
          <w:szCs w:val="24"/>
          <w:lang w:eastAsia="en-GB"/>
        </w:rPr>
        <w:t xml:space="preserve"> </w:t>
      </w:r>
      <w:r w:rsidR="00470556">
        <w:rPr>
          <w:rFonts w:ascii="Times New Roman" w:eastAsia="Times New Roman" w:hAnsi="Times New Roman" w:cs="Times New Roman"/>
          <w:sz w:val="24"/>
          <w:szCs w:val="24"/>
          <w:lang w:eastAsia="en-GB"/>
        </w:rPr>
        <w:t>have reported</w:t>
      </w:r>
      <w:r w:rsidR="00470556" w:rsidRPr="00C22D20">
        <w:rPr>
          <w:rFonts w:ascii="Times New Roman" w:eastAsia="Times New Roman" w:hAnsi="Times New Roman" w:cs="Times New Roman"/>
          <w:sz w:val="24"/>
          <w:szCs w:val="24"/>
          <w:lang w:eastAsia="en-GB"/>
        </w:rPr>
        <w:t xml:space="preserve"> </w:t>
      </w:r>
      <w:r w:rsidR="00EB62C2" w:rsidRPr="00C22D20">
        <w:rPr>
          <w:rFonts w:ascii="Times New Roman" w:eastAsia="Times New Roman" w:hAnsi="Times New Roman" w:cs="Times New Roman"/>
          <w:sz w:val="24"/>
          <w:szCs w:val="24"/>
          <w:lang w:eastAsia="en-GB"/>
        </w:rPr>
        <w:t xml:space="preserve">that </w:t>
      </w:r>
      <w:r w:rsidR="00470556">
        <w:rPr>
          <w:rFonts w:ascii="Times New Roman" w:eastAsia="Times New Roman" w:hAnsi="Times New Roman" w:cs="Times New Roman"/>
          <w:sz w:val="24"/>
          <w:szCs w:val="24"/>
          <w:lang w:eastAsia="en-GB"/>
        </w:rPr>
        <w:t xml:space="preserve">the judgements of </w:t>
      </w:r>
      <w:r w:rsidR="00EB62C2" w:rsidRPr="00C22D20">
        <w:rPr>
          <w:rFonts w:ascii="Times New Roman" w:eastAsia="Times New Roman" w:hAnsi="Times New Roman" w:cs="Times New Roman"/>
          <w:sz w:val="24"/>
          <w:szCs w:val="24"/>
          <w:lang w:eastAsia="en-GB"/>
        </w:rPr>
        <w:lastRenderedPageBreak/>
        <w:t>evaluators who had higher confidence in their ratings on a</w:t>
      </w:r>
      <w:r w:rsidR="00470556">
        <w:rPr>
          <w:rFonts w:ascii="Times New Roman" w:eastAsia="Times New Roman" w:hAnsi="Times New Roman" w:cs="Times New Roman"/>
          <w:sz w:val="24"/>
          <w:szCs w:val="24"/>
          <w:lang w:eastAsia="en-GB"/>
        </w:rPr>
        <w:t>n</w:t>
      </w:r>
      <w:r w:rsidR="00EB62C2" w:rsidRPr="00C22D20">
        <w:rPr>
          <w:rFonts w:ascii="Times New Roman" w:eastAsia="Times New Roman" w:hAnsi="Times New Roman" w:cs="Times New Roman"/>
          <w:sz w:val="24"/>
          <w:szCs w:val="24"/>
          <w:lang w:eastAsia="en-GB"/>
        </w:rPr>
        <w:t xml:space="preserve"> SPJ tool were actually associated with lower predictive accuracy </w:t>
      </w:r>
      <w:r w:rsidR="00470556">
        <w:rPr>
          <w:rFonts w:ascii="Times New Roman" w:eastAsia="Times New Roman" w:hAnsi="Times New Roman" w:cs="Times New Roman"/>
          <w:sz w:val="24"/>
          <w:szCs w:val="24"/>
          <w:lang w:eastAsia="en-GB"/>
        </w:rPr>
        <w:t>for</w:t>
      </w:r>
      <w:r w:rsidR="00EB62C2" w:rsidRPr="00C22D20">
        <w:rPr>
          <w:rFonts w:ascii="Times New Roman" w:eastAsia="Times New Roman" w:hAnsi="Times New Roman" w:cs="Times New Roman"/>
          <w:sz w:val="24"/>
          <w:szCs w:val="24"/>
          <w:lang w:eastAsia="en-GB"/>
        </w:rPr>
        <w:t xml:space="preserve"> risk outcomes. </w:t>
      </w:r>
    </w:p>
    <w:p w14:paraId="35270C75" w14:textId="3A906796" w:rsidR="00C22D20" w:rsidRPr="00C22D20" w:rsidRDefault="00470556" w:rsidP="009C34CA">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 relation to anger, this leads to two important questions.  First, is</w:t>
      </w:r>
      <w:r w:rsidR="00966D87">
        <w:rPr>
          <w:rFonts w:ascii="Times New Roman" w:eastAsia="Times New Roman" w:hAnsi="Times New Roman" w:cs="Times New Roman"/>
          <w:sz w:val="24"/>
          <w:szCs w:val="24"/>
          <w:lang w:eastAsia="en-GB"/>
        </w:rPr>
        <w:t xml:space="preserve"> </w:t>
      </w:r>
      <w:r w:rsidR="00EB62C2" w:rsidRPr="00C22D20">
        <w:rPr>
          <w:rFonts w:ascii="Times New Roman" w:eastAsia="Times New Roman" w:hAnsi="Times New Roman" w:cs="Times New Roman"/>
          <w:sz w:val="24"/>
          <w:szCs w:val="24"/>
          <w:lang w:eastAsia="en-GB"/>
        </w:rPr>
        <w:t>patients’ self-reported anger associated with clinicians’ ratings on respective items in routinely completed violence risk assessments</w:t>
      </w:r>
      <w:r w:rsidR="000D21D2">
        <w:rPr>
          <w:rFonts w:ascii="Times New Roman" w:eastAsia="Times New Roman" w:hAnsi="Times New Roman" w:cs="Times New Roman"/>
          <w:sz w:val="24"/>
          <w:szCs w:val="24"/>
          <w:lang w:eastAsia="en-GB"/>
        </w:rPr>
        <w:t xml:space="preserve">: i.e., do relevant items accurately reflect the content of validated anger assessments? Second, does self-reported anger on a validated measure increase risk prediction incrementally over that achieved by the tools’ more </w:t>
      </w:r>
      <w:proofErr w:type="gramStart"/>
      <w:r w:rsidR="000D21D2">
        <w:rPr>
          <w:rFonts w:ascii="Times New Roman" w:eastAsia="Times New Roman" w:hAnsi="Times New Roman" w:cs="Times New Roman"/>
          <w:sz w:val="24"/>
          <w:szCs w:val="24"/>
          <w:lang w:eastAsia="en-GB"/>
        </w:rPr>
        <w:t>globally-oriented</w:t>
      </w:r>
      <w:proofErr w:type="gramEnd"/>
      <w:r w:rsidR="000D21D2">
        <w:rPr>
          <w:rFonts w:ascii="Times New Roman" w:eastAsia="Times New Roman" w:hAnsi="Times New Roman" w:cs="Times New Roman"/>
          <w:sz w:val="24"/>
          <w:szCs w:val="24"/>
          <w:lang w:eastAsia="en-GB"/>
        </w:rPr>
        <w:t xml:space="preserve"> items. This</w:t>
      </w:r>
      <w:r w:rsidR="00952D84">
        <w:rPr>
          <w:rFonts w:ascii="Times New Roman" w:eastAsia="Times New Roman" w:hAnsi="Times New Roman" w:cs="Times New Roman"/>
          <w:sz w:val="24"/>
          <w:szCs w:val="24"/>
          <w:lang w:eastAsia="en-GB"/>
        </w:rPr>
        <w:t xml:space="preserve"> is</w:t>
      </w:r>
      <w:r>
        <w:rPr>
          <w:rFonts w:ascii="Times New Roman" w:eastAsia="Times New Roman" w:hAnsi="Times New Roman" w:cs="Times New Roman"/>
          <w:sz w:val="24"/>
          <w:szCs w:val="24"/>
          <w:lang w:eastAsia="en-GB"/>
        </w:rPr>
        <w:t xml:space="preserve"> </w:t>
      </w:r>
      <w:r w:rsidR="00EB62C2" w:rsidRPr="00C22D20">
        <w:rPr>
          <w:rFonts w:ascii="Times New Roman" w:eastAsia="Times New Roman" w:hAnsi="Times New Roman" w:cs="Times New Roman"/>
          <w:sz w:val="24"/>
          <w:szCs w:val="24"/>
          <w:lang w:eastAsia="en-GB"/>
        </w:rPr>
        <w:t xml:space="preserve">important </w:t>
      </w:r>
      <w:r w:rsidR="000D21D2">
        <w:rPr>
          <w:rFonts w:ascii="Times New Roman" w:eastAsia="Times New Roman" w:hAnsi="Times New Roman" w:cs="Times New Roman"/>
          <w:sz w:val="24"/>
          <w:szCs w:val="24"/>
          <w:lang w:eastAsia="en-GB"/>
        </w:rPr>
        <w:t xml:space="preserve">not only for risk assessment but also with regard to </w:t>
      </w:r>
      <w:r w:rsidR="00EB62C2" w:rsidRPr="00C22D20">
        <w:rPr>
          <w:rFonts w:ascii="Times New Roman" w:eastAsia="Times New Roman" w:hAnsi="Times New Roman" w:cs="Times New Roman"/>
          <w:sz w:val="24"/>
          <w:szCs w:val="24"/>
          <w:lang w:eastAsia="en-GB"/>
        </w:rPr>
        <w:t>the recommendation of appropriate treatment interventions</w:t>
      </w:r>
      <w:r w:rsidR="00A5357F">
        <w:rPr>
          <w:rFonts w:ascii="Times New Roman" w:eastAsia="Times New Roman" w:hAnsi="Times New Roman" w:cs="Times New Roman"/>
          <w:sz w:val="24"/>
          <w:szCs w:val="24"/>
          <w:lang w:eastAsia="en-GB"/>
        </w:rPr>
        <w:t>.</w:t>
      </w:r>
      <w:r w:rsidR="00C22D20" w:rsidRPr="00C22D20">
        <w:rPr>
          <w:rFonts w:ascii="Times New Roman" w:eastAsia="Times New Roman" w:hAnsi="Times New Roman" w:cs="Times New Roman"/>
          <w:sz w:val="24"/>
          <w:szCs w:val="24"/>
          <w:lang w:eastAsia="en-GB"/>
        </w:rPr>
        <w:t xml:space="preserve"> </w:t>
      </w:r>
      <w:r w:rsidR="000D21D2">
        <w:rPr>
          <w:rFonts w:ascii="Times New Roman" w:eastAsia="Times New Roman" w:hAnsi="Times New Roman" w:cs="Times New Roman"/>
          <w:sz w:val="24"/>
          <w:szCs w:val="24"/>
          <w:lang w:eastAsia="en-GB"/>
        </w:rPr>
        <w:t xml:space="preserve">In brief, could a </w:t>
      </w:r>
      <w:r w:rsidR="00C22D20" w:rsidRPr="00C22D20">
        <w:rPr>
          <w:rFonts w:ascii="Times New Roman" w:eastAsia="Times New Roman" w:hAnsi="Times New Roman" w:cs="Times New Roman"/>
          <w:sz w:val="24"/>
          <w:szCs w:val="24"/>
          <w:lang w:eastAsia="en-GB"/>
        </w:rPr>
        <w:t>more objective approach to evaluat</w:t>
      </w:r>
      <w:r w:rsidR="000D21D2">
        <w:rPr>
          <w:rFonts w:ascii="Times New Roman" w:eastAsia="Times New Roman" w:hAnsi="Times New Roman" w:cs="Times New Roman"/>
          <w:sz w:val="24"/>
          <w:szCs w:val="24"/>
          <w:lang w:eastAsia="en-GB"/>
        </w:rPr>
        <w:t>ion of the</w:t>
      </w:r>
      <w:r w:rsidR="00C22D20" w:rsidRPr="00C22D20">
        <w:rPr>
          <w:rFonts w:ascii="Times New Roman" w:eastAsia="Times New Roman" w:hAnsi="Times New Roman" w:cs="Times New Roman"/>
          <w:sz w:val="24"/>
          <w:szCs w:val="24"/>
          <w:lang w:eastAsia="en-GB"/>
        </w:rPr>
        <w:t xml:space="preserve"> presence of anger inform violence risk assessment and risk management planning</w:t>
      </w:r>
      <w:r w:rsidR="000D21D2">
        <w:rPr>
          <w:rFonts w:ascii="Times New Roman" w:eastAsia="Times New Roman" w:hAnsi="Times New Roman" w:cs="Times New Roman"/>
          <w:sz w:val="24"/>
          <w:szCs w:val="24"/>
          <w:lang w:eastAsia="en-GB"/>
        </w:rPr>
        <w:t>?</w:t>
      </w:r>
      <w:r w:rsidR="009C34CA">
        <w:rPr>
          <w:rFonts w:ascii="Times New Roman" w:eastAsia="Times New Roman" w:hAnsi="Times New Roman" w:cs="Times New Roman"/>
          <w:sz w:val="24"/>
          <w:szCs w:val="24"/>
          <w:lang w:eastAsia="en-GB"/>
        </w:rPr>
        <w:t xml:space="preserve"> </w:t>
      </w:r>
      <w:r w:rsidR="009C34CA" w:rsidRPr="00EF3086">
        <w:rPr>
          <w:rFonts w:ascii="Times New Roman" w:eastAsia="Times New Roman" w:hAnsi="Times New Roman" w:cs="Times New Roman"/>
          <w:sz w:val="24"/>
          <w:szCs w:val="24"/>
          <w:lang w:eastAsia="en-GB"/>
        </w:rPr>
        <w:t>The aim of the present study, therefore, is to examine associations between patients’ self-reported anger and clinicians’ ratings on relevant dynamic risk factor items from the HCR-20 and the START</w:t>
      </w:r>
      <w:r w:rsidR="005F7B0D">
        <w:rPr>
          <w:rFonts w:ascii="Times New Roman" w:eastAsia="Times New Roman" w:hAnsi="Times New Roman" w:cs="Times New Roman"/>
          <w:sz w:val="24"/>
          <w:szCs w:val="24"/>
          <w:lang w:eastAsia="en-GB"/>
        </w:rPr>
        <w:t>, and subsequently to examine whether self-reported anger adds incrementally to the predictions of inpatient aggression</w:t>
      </w:r>
      <w:r w:rsidR="009C34CA" w:rsidRPr="00EF3086">
        <w:rPr>
          <w:rFonts w:ascii="Times New Roman" w:eastAsia="Times New Roman" w:hAnsi="Times New Roman" w:cs="Times New Roman"/>
          <w:sz w:val="24"/>
          <w:szCs w:val="24"/>
          <w:lang w:eastAsia="en-GB"/>
        </w:rPr>
        <w:t>.</w:t>
      </w:r>
    </w:p>
    <w:p w14:paraId="3615A937" w14:textId="77777777" w:rsidR="00C400A9" w:rsidRDefault="00C400A9" w:rsidP="008E3FF5">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Method</w:t>
      </w:r>
      <w:r w:rsidR="00966D87">
        <w:rPr>
          <w:rFonts w:ascii="Times New Roman" w:eastAsia="Times New Roman" w:hAnsi="Times New Roman" w:cs="Times New Roman"/>
          <w:b/>
          <w:sz w:val="24"/>
          <w:szCs w:val="24"/>
          <w:lang w:eastAsia="en-GB"/>
        </w:rPr>
        <w:t>s</w:t>
      </w:r>
    </w:p>
    <w:p w14:paraId="78096C1B" w14:textId="77777777" w:rsidR="00C400A9" w:rsidRDefault="00C400A9" w:rsidP="00C400A9">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Setting and Participants</w:t>
      </w:r>
    </w:p>
    <w:p w14:paraId="1C8552CE" w14:textId="77777777" w:rsidR="002473B4" w:rsidRPr="002473B4" w:rsidRDefault="002473B4"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present study was conducted </w:t>
      </w:r>
      <w:r w:rsidR="003F47D0">
        <w:rPr>
          <w:rFonts w:ascii="Times New Roman" w:eastAsia="Times New Roman" w:hAnsi="Times New Roman" w:cs="Times New Roman"/>
          <w:sz w:val="24"/>
          <w:szCs w:val="24"/>
          <w:lang w:eastAsia="en-GB"/>
        </w:rPr>
        <w:t>on medium and low-secure</w:t>
      </w:r>
      <w:r>
        <w:rPr>
          <w:rFonts w:ascii="Times New Roman" w:eastAsia="Times New Roman" w:hAnsi="Times New Roman" w:cs="Times New Roman"/>
          <w:sz w:val="24"/>
          <w:szCs w:val="24"/>
          <w:lang w:eastAsia="en-GB"/>
        </w:rPr>
        <w:t xml:space="preserve"> wards</w:t>
      </w:r>
      <w:r w:rsidR="003F47D0">
        <w:rPr>
          <w:rFonts w:ascii="Times New Roman" w:eastAsia="Times New Roman" w:hAnsi="Times New Roman" w:cs="Times New Roman"/>
          <w:sz w:val="24"/>
          <w:szCs w:val="24"/>
          <w:lang w:eastAsia="en-GB"/>
        </w:rPr>
        <w:t xml:space="preserve"> constituting the </w:t>
      </w:r>
      <w:proofErr w:type="gramStart"/>
      <w:r w:rsidR="003F47D0">
        <w:rPr>
          <w:rFonts w:ascii="Times New Roman" w:eastAsia="Times New Roman" w:hAnsi="Times New Roman" w:cs="Times New Roman"/>
          <w:sz w:val="24"/>
          <w:szCs w:val="24"/>
          <w:lang w:eastAsia="en-GB"/>
        </w:rPr>
        <w:t>men’s</w:t>
      </w:r>
      <w:proofErr w:type="gramEnd"/>
      <w:r w:rsidR="003F47D0">
        <w:rPr>
          <w:rFonts w:ascii="Times New Roman" w:eastAsia="Times New Roman" w:hAnsi="Times New Roman" w:cs="Times New Roman"/>
          <w:sz w:val="24"/>
          <w:szCs w:val="24"/>
          <w:lang w:eastAsia="en-GB"/>
        </w:rPr>
        <w:t xml:space="preserve"> and women’s adult mental disorder pathways at St Andrew’s Healthcare, a United Kingdom provider of specialist mental health care. Relevant wards are located in Northampton, Birmingham, and Essex. </w:t>
      </w:r>
      <w:r w:rsidR="008751E4" w:rsidRPr="00EF3086">
        <w:rPr>
          <w:rFonts w:ascii="Times New Roman" w:eastAsia="Times New Roman" w:hAnsi="Times New Roman" w:cs="Times New Roman"/>
          <w:sz w:val="24"/>
          <w:szCs w:val="24"/>
          <w:lang w:eastAsia="en-GB"/>
        </w:rPr>
        <w:t>Each wards’ responsible clinician identified patients from their caseload based on the inclusion criteria</w:t>
      </w:r>
      <w:r w:rsidR="00635F28" w:rsidRPr="00EF3086">
        <w:rPr>
          <w:rFonts w:ascii="Times New Roman" w:eastAsia="Times New Roman" w:hAnsi="Times New Roman" w:cs="Times New Roman"/>
          <w:sz w:val="24"/>
          <w:szCs w:val="24"/>
          <w:lang w:eastAsia="en-GB"/>
        </w:rPr>
        <w:t xml:space="preserve"> for potential participation</w:t>
      </w:r>
      <w:r w:rsidR="008751E4" w:rsidRPr="00EF3086">
        <w:rPr>
          <w:rFonts w:ascii="Times New Roman" w:eastAsia="Times New Roman" w:hAnsi="Times New Roman" w:cs="Times New Roman"/>
          <w:sz w:val="24"/>
          <w:szCs w:val="24"/>
          <w:lang w:eastAsia="en-GB"/>
        </w:rPr>
        <w:t xml:space="preserve"> </w:t>
      </w:r>
      <w:r w:rsidR="00635F28" w:rsidRPr="00EF3086">
        <w:rPr>
          <w:rFonts w:ascii="Times New Roman" w:eastAsia="Times New Roman" w:hAnsi="Times New Roman" w:cs="Times New Roman"/>
          <w:sz w:val="24"/>
          <w:szCs w:val="24"/>
          <w:lang w:eastAsia="en-GB"/>
        </w:rPr>
        <w:t xml:space="preserve">and were subsequently approached to provide further study information. </w:t>
      </w:r>
      <w:r w:rsidR="003F47D0">
        <w:rPr>
          <w:rFonts w:ascii="Times New Roman" w:eastAsia="Times New Roman" w:hAnsi="Times New Roman" w:cs="Times New Roman"/>
          <w:sz w:val="24"/>
          <w:szCs w:val="24"/>
          <w:lang w:eastAsia="en-GB"/>
        </w:rPr>
        <w:t xml:space="preserve">Eligible participants were </w:t>
      </w:r>
      <w:r w:rsidR="008714CD">
        <w:rPr>
          <w:rFonts w:ascii="Times New Roman" w:eastAsia="Times New Roman" w:hAnsi="Times New Roman" w:cs="Times New Roman"/>
          <w:sz w:val="24"/>
          <w:szCs w:val="24"/>
          <w:lang w:eastAsia="en-GB"/>
        </w:rPr>
        <w:t>in</w:t>
      </w:r>
      <w:r w:rsidR="006A7D0B">
        <w:rPr>
          <w:rFonts w:ascii="Times New Roman" w:eastAsia="Times New Roman" w:hAnsi="Times New Roman" w:cs="Times New Roman"/>
          <w:sz w:val="24"/>
          <w:szCs w:val="24"/>
          <w:lang w:eastAsia="en-GB"/>
        </w:rPr>
        <w:t>patient</w:t>
      </w:r>
      <w:r w:rsidR="008714CD">
        <w:rPr>
          <w:rFonts w:ascii="Times New Roman" w:eastAsia="Times New Roman" w:hAnsi="Times New Roman" w:cs="Times New Roman"/>
          <w:sz w:val="24"/>
          <w:szCs w:val="24"/>
          <w:lang w:eastAsia="en-GB"/>
        </w:rPr>
        <w:t>s</w:t>
      </w:r>
      <w:r w:rsidR="006A7D0B">
        <w:rPr>
          <w:rFonts w:ascii="Times New Roman" w:eastAsia="Times New Roman" w:hAnsi="Times New Roman" w:cs="Times New Roman"/>
          <w:sz w:val="24"/>
          <w:szCs w:val="24"/>
          <w:lang w:eastAsia="en-GB"/>
        </w:rPr>
        <w:t xml:space="preserve"> </w:t>
      </w:r>
      <w:r w:rsidR="003F47D0">
        <w:rPr>
          <w:rFonts w:ascii="Times New Roman" w:eastAsia="Times New Roman" w:hAnsi="Times New Roman" w:cs="Times New Roman"/>
          <w:sz w:val="24"/>
          <w:szCs w:val="24"/>
          <w:lang w:eastAsia="en-GB"/>
        </w:rPr>
        <w:t>over the age of 18</w:t>
      </w:r>
      <w:r w:rsidR="008714CD">
        <w:rPr>
          <w:rFonts w:ascii="Times New Roman" w:eastAsia="Times New Roman" w:hAnsi="Times New Roman" w:cs="Times New Roman"/>
          <w:sz w:val="24"/>
          <w:szCs w:val="24"/>
          <w:lang w:eastAsia="en-GB"/>
        </w:rPr>
        <w:t xml:space="preserve"> years</w:t>
      </w:r>
      <w:r w:rsidR="003F47D0">
        <w:rPr>
          <w:rFonts w:ascii="Times New Roman" w:eastAsia="Times New Roman" w:hAnsi="Times New Roman" w:cs="Times New Roman"/>
          <w:sz w:val="24"/>
          <w:szCs w:val="24"/>
          <w:lang w:eastAsia="en-GB"/>
        </w:rPr>
        <w:t xml:space="preserve">, diagnosed with </w:t>
      </w:r>
      <w:r w:rsidR="008714CD">
        <w:rPr>
          <w:rFonts w:ascii="Times New Roman" w:eastAsia="Times New Roman" w:hAnsi="Times New Roman" w:cs="Times New Roman"/>
          <w:sz w:val="24"/>
          <w:szCs w:val="24"/>
          <w:lang w:eastAsia="en-GB"/>
        </w:rPr>
        <w:t>one or more</w:t>
      </w:r>
      <w:r w:rsidR="003F47D0">
        <w:rPr>
          <w:rFonts w:ascii="Times New Roman" w:eastAsia="Times New Roman" w:hAnsi="Times New Roman" w:cs="Times New Roman"/>
          <w:sz w:val="24"/>
          <w:szCs w:val="24"/>
          <w:lang w:eastAsia="en-GB"/>
        </w:rPr>
        <w:t xml:space="preserve"> mental disorder </w:t>
      </w:r>
      <w:r w:rsidR="00542AD3">
        <w:rPr>
          <w:rFonts w:ascii="Times New Roman" w:eastAsia="Times New Roman" w:hAnsi="Times New Roman" w:cs="Times New Roman"/>
          <w:sz w:val="24"/>
          <w:szCs w:val="24"/>
          <w:lang w:eastAsia="en-GB"/>
        </w:rPr>
        <w:t>based on</w:t>
      </w:r>
      <w:r w:rsidR="003F47D0">
        <w:rPr>
          <w:rFonts w:ascii="Times New Roman" w:eastAsia="Times New Roman" w:hAnsi="Times New Roman" w:cs="Times New Roman"/>
          <w:sz w:val="24"/>
          <w:szCs w:val="24"/>
          <w:lang w:eastAsia="en-GB"/>
        </w:rPr>
        <w:t xml:space="preserve"> </w:t>
      </w:r>
      <w:r w:rsidR="003F47D0" w:rsidRPr="00AF0851">
        <w:rPr>
          <w:rFonts w:ascii="Times New Roman" w:eastAsia="Times New Roman" w:hAnsi="Times New Roman" w:cs="Times New Roman"/>
          <w:sz w:val="24"/>
          <w:szCs w:val="24"/>
          <w:lang w:eastAsia="en-GB"/>
        </w:rPr>
        <w:t xml:space="preserve">the </w:t>
      </w:r>
      <w:r w:rsidR="006A7D0B" w:rsidRPr="00AF0851">
        <w:rPr>
          <w:rFonts w:ascii="Times New Roman" w:eastAsia="Times New Roman" w:hAnsi="Times New Roman" w:cs="Times New Roman"/>
          <w:sz w:val="24"/>
          <w:szCs w:val="24"/>
          <w:lang w:eastAsia="en-GB"/>
        </w:rPr>
        <w:t>World Health Organisation</w:t>
      </w:r>
      <w:r w:rsidR="004A53BF" w:rsidRPr="00AF0851">
        <w:rPr>
          <w:rFonts w:ascii="Times New Roman" w:eastAsia="Times New Roman" w:hAnsi="Times New Roman" w:cs="Times New Roman"/>
          <w:sz w:val="24"/>
          <w:szCs w:val="24"/>
          <w:lang w:eastAsia="en-GB"/>
        </w:rPr>
        <w:t xml:space="preserve"> (2011)</w:t>
      </w:r>
      <w:r w:rsidR="004A53BF">
        <w:rPr>
          <w:rFonts w:ascii="Times New Roman" w:eastAsia="Times New Roman" w:hAnsi="Times New Roman" w:cs="Times New Roman"/>
          <w:sz w:val="24"/>
          <w:szCs w:val="24"/>
          <w:lang w:eastAsia="en-GB"/>
        </w:rPr>
        <w:t xml:space="preserve"> </w:t>
      </w:r>
      <w:r w:rsidR="003F47D0">
        <w:rPr>
          <w:rFonts w:ascii="Times New Roman" w:eastAsia="Times New Roman" w:hAnsi="Times New Roman" w:cs="Times New Roman"/>
          <w:sz w:val="24"/>
          <w:szCs w:val="24"/>
          <w:lang w:eastAsia="en-GB"/>
        </w:rPr>
        <w:t xml:space="preserve">International Classification of Diseases </w:t>
      </w:r>
      <w:r w:rsidR="006A7D0B">
        <w:rPr>
          <w:rFonts w:ascii="Times New Roman" w:eastAsia="Times New Roman" w:hAnsi="Times New Roman" w:cs="Times New Roman"/>
          <w:sz w:val="24"/>
          <w:szCs w:val="24"/>
          <w:lang w:eastAsia="en-GB"/>
        </w:rPr>
        <w:t xml:space="preserve">and Related </w:t>
      </w:r>
      <w:r w:rsidR="006A7D0B">
        <w:rPr>
          <w:rFonts w:ascii="Times New Roman" w:eastAsia="Times New Roman" w:hAnsi="Times New Roman" w:cs="Times New Roman"/>
          <w:sz w:val="24"/>
          <w:szCs w:val="24"/>
          <w:lang w:eastAsia="en-GB"/>
        </w:rPr>
        <w:lastRenderedPageBreak/>
        <w:t>Health Problems 10</w:t>
      </w:r>
      <w:r w:rsidR="006A7D0B" w:rsidRPr="006A7D0B">
        <w:rPr>
          <w:rFonts w:ascii="Times New Roman" w:eastAsia="Times New Roman" w:hAnsi="Times New Roman" w:cs="Times New Roman"/>
          <w:sz w:val="24"/>
          <w:szCs w:val="24"/>
          <w:vertAlign w:val="superscript"/>
          <w:lang w:eastAsia="en-GB"/>
        </w:rPr>
        <w:t>th</w:t>
      </w:r>
      <w:r w:rsidR="006A7D0B">
        <w:rPr>
          <w:rFonts w:ascii="Times New Roman" w:eastAsia="Times New Roman" w:hAnsi="Times New Roman" w:cs="Times New Roman"/>
          <w:sz w:val="24"/>
          <w:szCs w:val="24"/>
          <w:lang w:eastAsia="en-GB"/>
        </w:rPr>
        <w:t xml:space="preserve"> Revision (ICD-10), and </w:t>
      </w:r>
      <w:r w:rsidR="008714CD">
        <w:rPr>
          <w:rFonts w:ascii="Times New Roman" w:eastAsia="Times New Roman" w:hAnsi="Times New Roman" w:cs="Times New Roman"/>
          <w:sz w:val="24"/>
          <w:szCs w:val="24"/>
          <w:lang w:eastAsia="en-GB"/>
        </w:rPr>
        <w:t>who had been subject to</w:t>
      </w:r>
      <w:r w:rsidR="006A7D0B">
        <w:rPr>
          <w:rFonts w:ascii="Times New Roman" w:eastAsia="Times New Roman" w:hAnsi="Times New Roman" w:cs="Times New Roman"/>
          <w:sz w:val="24"/>
          <w:szCs w:val="24"/>
          <w:lang w:eastAsia="en-GB"/>
        </w:rPr>
        <w:t xml:space="preserve"> two of the routinely </w:t>
      </w:r>
      <w:r w:rsidR="001347C9">
        <w:rPr>
          <w:rFonts w:ascii="Times New Roman" w:eastAsia="Times New Roman" w:hAnsi="Times New Roman" w:cs="Times New Roman"/>
          <w:sz w:val="24"/>
          <w:szCs w:val="24"/>
          <w:lang w:eastAsia="en-GB"/>
        </w:rPr>
        <w:t xml:space="preserve">completed </w:t>
      </w:r>
      <w:r w:rsidR="006A7D0B">
        <w:rPr>
          <w:rFonts w:ascii="Times New Roman" w:eastAsia="Times New Roman" w:hAnsi="Times New Roman" w:cs="Times New Roman"/>
          <w:sz w:val="24"/>
          <w:szCs w:val="24"/>
          <w:lang w:eastAsia="en-GB"/>
        </w:rPr>
        <w:t>Structured Professional Judgement (SPJ)</w:t>
      </w:r>
      <w:r w:rsidR="001347C9">
        <w:rPr>
          <w:rFonts w:ascii="Times New Roman" w:eastAsia="Times New Roman" w:hAnsi="Times New Roman" w:cs="Times New Roman"/>
          <w:sz w:val="24"/>
          <w:szCs w:val="24"/>
          <w:lang w:eastAsia="en-GB"/>
        </w:rPr>
        <w:t xml:space="preserve"> </w:t>
      </w:r>
      <w:r w:rsidR="001347C9" w:rsidRPr="00EF3086">
        <w:rPr>
          <w:rFonts w:ascii="Times New Roman" w:eastAsia="Times New Roman" w:hAnsi="Times New Roman" w:cs="Times New Roman"/>
          <w:sz w:val="24"/>
          <w:szCs w:val="24"/>
          <w:lang w:eastAsia="en-GB"/>
        </w:rPr>
        <w:t>assessments</w:t>
      </w:r>
      <w:r w:rsidR="00314953" w:rsidRPr="00EF3086">
        <w:rPr>
          <w:rFonts w:ascii="Times New Roman" w:eastAsia="Times New Roman" w:hAnsi="Times New Roman" w:cs="Times New Roman"/>
          <w:sz w:val="24"/>
          <w:szCs w:val="24"/>
          <w:lang w:eastAsia="en-GB"/>
        </w:rPr>
        <w:t>, HCR-20 and START,</w:t>
      </w:r>
      <w:r w:rsidR="006A7D0B" w:rsidRPr="00EF3086">
        <w:rPr>
          <w:rFonts w:ascii="Times New Roman" w:eastAsia="Times New Roman" w:hAnsi="Times New Roman" w:cs="Times New Roman"/>
          <w:sz w:val="24"/>
          <w:szCs w:val="24"/>
          <w:lang w:eastAsia="en-GB"/>
        </w:rPr>
        <w:t xml:space="preserve"> prior </w:t>
      </w:r>
      <w:r w:rsidR="006A7D0B">
        <w:rPr>
          <w:rFonts w:ascii="Times New Roman" w:eastAsia="Times New Roman" w:hAnsi="Times New Roman" w:cs="Times New Roman"/>
          <w:sz w:val="24"/>
          <w:szCs w:val="24"/>
          <w:lang w:eastAsia="en-GB"/>
        </w:rPr>
        <w:t xml:space="preserve">to participation. </w:t>
      </w:r>
      <w:r w:rsidR="00F7152C">
        <w:rPr>
          <w:rFonts w:ascii="Times New Roman" w:eastAsia="Times New Roman" w:hAnsi="Times New Roman" w:cs="Times New Roman"/>
          <w:sz w:val="24"/>
          <w:szCs w:val="24"/>
          <w:lang w:eastAsia="en-GB"/>
        </w:rPr>
        <w:t>P</w:t>
      </w:r>
      <w:r w:rsidR="006A7D0B">
        <w:rPr>
          <w:rFonts w:ascii="Times New Roman" w:eastAsia="Times New Roman" w:hAnsi="Times New Roman" w:cs="Times New Roman"/>
          <w:sz w:val="24"/>
          <w:szCs w:val="24"/>
          <w:lang w:eastAsia="en-GB"/>
        </w:rPr>
        <w:t xml:space="preserve">atients were not eligible if they had a diagnosis of a neurocognitive or neurodevelopmental disorder, lacked the capacity to consent, </w:t>
      </w:r>
      <w:r w:rsidR="00F7152C">
        <w:rPr>
          <w:rFonts w:ascii="Times New Roman" w:eastAsia="Times New Roman" w:hAnsi="Times New Roman" w:cs="Times New Roman"/>
          <w:sz w:val="24"/>
          <w:szCs w:val="24"/>
          <w:lang w:eastAsia="en-GB"/>
        </w:rPr>
        <w:t>or</w:t>
      </w:r>
      <w:r w:rsidR="006A7D0B">
        <w:rPr>
          <w:rFonts w:ascii="Times New Roman" w:eastAsia="Times New Roman" w:hAnsi="Times New Roman" w:cs="Times New Roman"/>
          <w:sz w:val="24"/>
          <w:szCs w:val="24"/>
          <w:lang w:eastAsia="en-GB"/>
        </w:rPr>
        <w:t xml:space="preserve"> were not fluent in the English language.  </w:t>
      </w:r>
    </w:p>
    <w:p w14:paraId="41C65A37" w14:textId="77777777" w:rsidR="00C400A9" w:rsidRDefault="00C400A9" w:rsidP="00C400A9">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 xml:space="preserve">Design </w:t>
      </w:r>
    </w:p>
    <w:p w14:paraId="717FBE5A" w14:textId="77777777" w:rsidR="00542AD3" w:rsidRDefault="00C369AB" w:rsidP="00037538">
      <w:pPr>
        <w:spacing w:line="480" w:lineRule="auto"/>
        <w:ind w:firstLine="720"/>
        <w:rPr>
          <w:rFonts w:ascii="Times New Roman" w:eastAsia="Times New Roman" w:hAnsi="Times New Roman" w:cs="Times New Roman"/>
          <w:sz w:val="24"/>
          <w:szCs w:val="24"/>
          <w:lang w:eastAsia="en-GB"/>
        </w:rPr>
      </w:pPr>
      <w:r w:rsidRPr="00EF3086">
        <w:rPr>
          <w:rFonts w:ascii="Times New Roman" w:eastAsia="Times New Roman" w:hAnsi="Times New Roman" w:cs="Times New Roman"/>
          <w:sz w:val="24"/>
          <w:szCs w:val="24"/>
          <w:lang w:eastAsia="en-GB"/>
        </w:rPr>
        <w:t xml:space="preserve">Manuals for both HCR-20 and START </w:t>
      </w:r>
      <w:proofErr w:type="gramStart"/>
      <w:r w:rsidRPr="00EF3086">
        <w:rPr>
          <w:rFonts w:ascii="Times New Roman" w:eastAsia="Times New Roman" w:hAnsi="Times New Roman" w:cs="Times New Roman"/>
          <w:sz w:val="24"/>
          <w:szCs w:val="24"/>
          <w:lang w:eastAsia="en-GB"/>
        </w:rPr>
        <w:t>were carefully considered</w:t>
      </w:r>
      <w:proofErr w:type="gramEnd"/>
      <w:r w:rsidRPr="00EF3086">
        <w:rPr>
          <w:rFonts w:ascii="Times New Roman" w:eastAsia="Times New Roman" w:hAnsi="Times New Roman" w:cs="Times New Roman"/>
          <w:sz w:val="24"/>
          <w:szCs w:val="24"/>
          <w:lang w:eastAsia="en-GB"/>
        </w:rPr>
        <w:t xml:space="preserve"> in order to identify how the concept of anger was operationalised and defined within them, followed by detailed discussions between the authors and clinicians. </w:t>
      </w:r>
      <w:r w:rsidR="002B0608">
        <w:rPr>
          <w:rFonts w:ascii="Times New Roman" w:eastAsia="Times New Roman" w:hAnsi="Times New Roman" w:cs="Times New Roman"/>
          <w:sz w:val="24"/>
          <w:szCs w:val="24"/>
          <w:lang w:eastAsia="en-GB"/>
        </w:rPr>
        <w:t>A correlational and pseudo-prospective cohort design was employed</w:t>
      </w:r>
      <w:r w:rsidR="002830EC">
        <w:rPr>
          <w:rFonts w:ascii="Times New Roman" w:eastAsia="Times New Roman" w:hAnsi="Times New Roman" w:cs="Times New Roman"/>
          <w:sz w:val="24"/>
          <w:szCs w:val="24"/>
          <w:lang w:eastAsia="en-GB"/>
        </w:rPr>
        <w:t xml:space="preserve"> to test</w:t>
      </w:r>
      <w:r w:rsidR="006B7397">
        <w:rPr>
          <w:rFonts w:ascii="Times New Roman" w:eastAsia="Times New Roman" w:hAnsi="Times New Roman" w:cs="Times New Roman"/>
          <w:sz w:val="24"/>
          <w:szCs w:val="24"/>
          <w:lang w:eastAsia="en-GB"/>
        </w:rPr>
        <w:t>: i)</w:t>
      </w:r>
      <w:r w:rsidR="002830EC">
        <w:rPr>
          <w:rFonts w:ascii="Times New Roman" w:eastAsia="Times New Roman" w:hAnsi="Times New Roman" w:cs="Times New Roman"/>
          <w:sz w:val="24"/>
          <w:szCs w:val="24"/>
          <w:lang w:eastAsia="en-GB"/>
        </w:rPr>
        <w:t xml:space="preserve"> the hypothesised relationship</w:t>
      </w:r>
      <w:r w:rsidR="00F7152C">
        <w:rPr>
          <w:rFonts w:ascii="Times New Roman" w:eastAsia="Times New Roman" w:hAnsi="Times New Roman" w:cs="Times New Roman"/>
          <w:sz w:val="24"/>
          <w:szCs w:val="24"/>
          <w:lang w:eastAsia="en-GB"/>
        </w:rPr>
        <w:t>s</w:t>
      </w:r>
      <w:r w:rsidR="002830EC">
        <w:rPr>
          <w:rFonts w:ascii="Times New Roman" w:eastAsia="Times New Roman" w:hAnsi="Times New Roman" w:cs="Times New Roman"/>
          <w:sz w:val="24"/>
          <w:szCs w:val="24"/>
          <w:lang w:eastAsia="en-GB"/>
        </w:rPr>
        <w:t xml:space="preserve"> between patients’ self-reported anger and clinician-rated items in the SPJ tools</w:t>
      </w:r>
      <w:r w:rsidR="006B7397">
        <w:rPr>
          <w:rFonts w:ascii="Times New Roman" w:eastAsia="Times New Roman" w:hAnsi="Times New Roman" w:cs="Times New Roman"/>
          <w:sz w:val="24"/>
          <w:szCs w:val="24"/>
          <w:lang w:eastAsia="en-GB"/>
        </w:rPr>
        <w:t>; and ii) whether the self-reported anger add</w:t>
      </w:r>
      <w:r w:rsidR="00F7152C">
        <w:rPr>
          <w:rFonts w:ascii="Times New Roman" w:eastAsia="Times New Roman" w:hAnsi="Times New Roman" w:cs="Times New Roman"/>
          <w:sz w:val="24"/>
          <w:szCs w:val="24"/>
          <w:lang w:eastAsia="en-GB"/>
        </w:rPr>
        <w:t>ed</w:t>
      </w:r>
      <w:r w:rsidR="006B7397">
        <w:rPr>
          <w:rFonts w:ascii="Times New Roman" w:eastAsia="Times New Roman" w:hAnsi="Times New Roman" w:cs="Times New Roman"/>
          <w:sz w:val="24"/>
          <w:szCs w:val="24"/>
          <w:lang w:eastAsia="en-GB"/>
        </w:rPr>
        <w:t xml:space="preserve"> incremental validity in the prediction of aggressive</w:t>
      </w:r>
      <w:r w:rsidR="000B3CB8">
        <w:rPr>
          <w:rFonts w:ascii="Times New Roman" w:eastAsia="Times New Roman" w:hAnsi="Times New Roman" w:cs="Times New Roman"/>
          <w:sz w:val="24"/>
          <w:szCs w:val="24"/>
          <w:lang w:eastAsia="en-GB"/>
        </w:rPr>
        <w:t xml:space="preserve"> behaviour over a 3-month follow-up</w:t>
      </w:r>
      <w:r w:rsidR="006B7397">
        <w:rPr>
          <w:rFonts w:ascii="Times New Roman" w:eastAsia="Times New Roman" w:hAnsi="Times New Roman" w:cs="Times New Roman"/>
          <w:sz w:val="24"/>
          <w:szCs w:val="24"/>
          <w:lang w:eastAsia="en-GB"/>
        </w:rPr>
        <w:t xml:space="preserve"> period</w:t>
      </w:r>
      <w:r w:rsidR="002B0608">
        <w:rPr>
          <w:rFonts w:ascii="Times New Roman" w:eastAsia="Times New Roman" w:hAnsi="Times New Roman" w:cs="Times New Roman"/>
          <w:sz w:val="24"/>
          <w:szCs w:val="24"/>
          <w:lang w:eastAsia="en-GB"/>
        </w:rPr>
        <w:t xml:space="preserve">. </w:t>
      </w:r>
    </w:p>
    <w:p w14:paraId="4CB682BF" w14:textId="77777777" w:rsidR="00F7152C" w:rsidRPr="004A53BF" w:rsidRDefault="00F7152C" w:rsidP="00C400A9">
      <w:pPr>
        <w:spacing w:line="480" w:lineRule="auto"/>
        <w:rPr>
          <w:rFonts w:ascii="Times New Roman" w:eastAsia="Times New Roman" w:hAnsi="Times New Roman" w:cs="Times New Roman"/>
          <w:b/>
          <w:sz w:val="24"/>
          <w:szCs w:val="24"/>
          <w:lang w:eastAsia="en-GB"/>
        </w:rPr>
      </w:pPr>
      <w:r w:rsidRPr="004A53BF">
        <w:rPr>
          <w:rFonts w:ascii="Times New Roman" w:eastAsia="Times New Roman" w:hAnsi="Times New Roman" w:cs="Times New Roman"/>
          <w:b/>
          <w:sz w:val="24"/>
          <w:szCs w:val="24"/>
          <w:lang w:eastAsia="en-GB"/>
        </w:rPr>
        <w:t>Procedure</w:t>
      </w:r>
    </w:p>
    <w:p w14:paraId="10C2C390" w14:textId="77777777" w:rsidR="002B0608" w:rsidRPr="002B0608" w:rsidRDefault="00542AD3"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study was one part of a doctoral </w:t>
      </w:r>
      <w:r w:rsidR="00F7152C">
        <w:rPr>
          <w:rFonts w:ascii="Times New Roman" w:eastAsia="Times New Roman" w:hAnsi="Times New Roman" w:cs="Times New Roman"/>
          <w:sz w:val="24"/>
          <w:szCs w:val="24"/>
          <w:lang w:eastAsia="en-GB"/>
        </w:rPr>
        <w:t xml:space="preserve">thesis </w:t>
      </w:r>
      <w:r>
        <w:rPr>
          <w:rFonts w:ascii="Times New Roman" w:eastAsia="Times New Roman" w:hAnsi="Times New Roman" w:cs="Times New Roman"/>
          <w:sz w:val="24"/>
          <w:szCs w:val="24"/>
          <w:lang w:eastAsia="en-GB"/>
        </w:rPr>
        <w:t xml:space="preserve">by author RJ </w:t>
      </w:r>
      <w:r w:rsidR="00F7152C">
        <w:rPr>
          <w:rFonts w:ascii="Times New Roman" w:eastAsia="Times New Roman" w:hAnsi="Times New Roman" w:cs="Times New Roman"/>
          <w:sz w:val="24"/>
          <w:szCs w:val="24"/>
          <w:lang w:eastAsia="en-GB"/>
        </w:rPr>
        <w:t>which</w:t>
      </w:r>
      <w:r>
        <w:rPr>
          <w:rFonts w:ascii="Times New Roman" w:eastAsia="Times New Roman" w:hAnsi="Times New Roman" w:cs="Times New Roman"/>
          <w:sz w:val="24"/>
          <w:szCs w:val="24"/>
          <w:lang w:eastAsia="en-GB"/>
        </w:rPr>
        <w:t xml:space="preserve"> </w:t>
      </w:r>
      <w:r w:rsidR="001347C9">
        <w:rPr>
          <w:rFonts w:ascii="Times New Roman" w:eastAsia="Times New Roman" w:hAnsi="Times New Roman" w:cs="Times New Roman"/>
          <w:sz w:val="24"/>
          <w:szCs w:val="24"/>
          <w:lang w:eastAsia="en-GB"/>
        </w:rPr>
        <w:t>received approval from the University of Northampton Research Ethics Committee, the Leicestershire, Northamptonshire and Rutland NHS Research Ethics Committee (Reference: 13/EM/0020. IRAS ID: 120833), and the St Andrew’s Healthcare Research and Development Committee.</w:t>
      </w:r>
      <w:r w:rsidR="004A53BF">
        <w:rPr>
          <w:rFonts w:ascii="Times New Roman" w:eastAsia="Times New Roman" w:hAnsi="Times New Roman" w:cs="Times New Roman"/>
          <w:sz w:val="24"/>
          <w:szCs w:val="24"/>
          <w:lang w:eastAsia="en-GB"/>
        </w:rPr>
        <w:t xml:space="preserve"> </w:t>
      </w:r>
      <w:r w:rsidR="00F7152C">
        <w:rPr>
          <w:rFonts w:ascii="Times New Roman" w:eastAsia="Times New Roman" w:hAnsi="Times New Roman" w:cs="Times New Roman"/>
          <w:sz w:val="24"/>
          <w:szCs w:val="24"/>
          <w:lang w:eastAsia="en-GB"/>
        </w:rPr>
        <w:t>P</w:t>
      </w:r>
      <w:r w:rsidR="002830EC">
        <w:rPr>
          <w:rFonts w:ascii="Times New Roman" w:eastAsia="Times New Roman" w:hAnsi="Times New Roman" w:cs="Times New Roman"/>
          <w:sz w:val="24"/>
          <w:szCs w:val="24"/>
          <w:lang w:eastAsia="en-GB"/>
        </w:rPr>
        <w:t xml:space="preserve">atients </w:t>
      </w:r>
      <w:proofErr w:type="gramStart"/>
      <w:r w:rsidR="002830EC">
        <w:rPr>
          <w:rFonts w:ascii="Times New Roman" w:eastAsia="Times New Roman" w:hAnsi="Times New Roman" w:cs="Times New Roman"/>
          <w:sz w:val="24"/>
          <w:szCs w:val="24"/>
          <w:lang w:eastAsia="en-GB"/>
        </w:rPr>
        <w:t>were recruited</w:t>
      </w:r>
      <w:proofErr w:type="gramEnd"/>
      <w:r w:rsidR="002830EC">
        <w:rPr>
          <w:rFonts w:ascii="Times New Roman" w:eastAsia="Times New Roman" w:hAnsi="Times New Roman" w:cs="Times New Roman"/>
          <w:sz w:val="24"/>
          <w:szCs w:val="24"/>
          <w:lang w:eastAsia="en-GB"/>
        </w:rPr>
        <w:t xml:space="preserve"> </w:t>
      </w:r>
      <w:r w:rsidR="00F7152C">
        <w:rPr>
          <w:rFonts w:ascii="Times New Roman" w:eastAsia="Times New Roman" w:hAnsi="Times New Roman" w:cs="Times New Roman"/>
          <w:sz w:val="24"/>
          <w:szCs w:val="24"/>
          <w:lang w:eastAsia="en-GB"/>
        </w:rPr>
        <w:t xml:space="preserve">between </w:t>
      </w:r>
      <w:r w:rsidR="004A53BF">
        <w:rPr>
          <w:rFonts w:ascii="Times New Roman" w:eastAsia="Times New Roman" w:hAnsi="Times New Roman" w:cs="Times New Roman"/>
          <w:sz w:val="24"/>
          <w:szCs w:val="24"/>
          <w:lang w:eastAsia="en-GB"/>
        </w:rPr>
        <w:t>April</w:t>
      </w:r>
      <w:r w:rsidR="00F7152C">
        <w:rPr>
          <w:rFonts w:ascii="Times New Roman" w:eastAsia="Times New Roman" w:hAnsi="Times New Roman" w:cs="Times New Roman"/>
          <w:sz w:val="24"/>
          <w:szCs w:val="24"/>
          <w:lang w:eastAsia="en-GB"/>
        </w:rPr>
        <w:t xml:space="preserve"> 2013 </w:t>
      </w:r>
      <w:r w:rsidR="00F7152C" w:rsidRPr="00A57B2C">
        <w:rPr>
          <w:rFonts w:ascii="Times New Roman" w:eastAsia="Times New Roman" w:hAnsi="Times New Roman" w:cs="Times New Roman"/>
          <w:sz w:val="24"/>
          <w:szCs w:val="24"/>
          <w:lang w:eastAsia="en-GB"/>
        </w:rPr>
        <w:t xml:space="preserve">and </w:t>
      </w:r>
      <w:r w:rsidR="004A53BF" w:rsidRPr="00A57B2C">
        <w:rPr>
          <w:rFonts w:ascii="Times New Roman" w:eastAsia="Times New Roman" w:hAnsi="Times New Roman" w:cs="Times New Roman"/>
          <w:sz w:val="24"/>
          <w:szCs w:val="24"/>
          <w:lang w:eastAsia="en-GB"/>
        </w:rPr>
        <w:t>May</w:t>
      </w:r>
      <w:r w:rsidR="00F7152C" w:rsidRPr="00A57B2C">
        <w:rPr>
          <w:rFonts w:ascii="Times New Roman" w:eastAsia="Times New Roman" w:hAnsi="Times New Roman" w:cs="Times New Roman"/>
          <w:sz w:val="24"/>
          <w:szCs w:val="24"/>
          <w:lang w:eastAsia="en-GB"/>
        </w:rPr>
        <w:t xml:space="preserve"> 2015</w:t>
      </w:r>
      <w:r w:rsidR="00F7152C">
        <w:rPr>
          <w:rFonts w:ascii="Times New Roman" w:eastAsia="Times New Roman" w:hAnsi="Times New Roman" w:cs="Times New Roman"/>
          <w:sz w:val="24"/>
          <w:szCs w:val="24"/>
          <w:lang w:eastAsia="en-GB"/>
        </w:rPr>
        <w:t xml:space="preserve">. </w:t>
      </w:r>
      <w:proofErr w:type="gramStart"/>
      <w:r w:rsidR="00F7152C">
        <w:rPr>
          <w:rFonts w:ascii="Times New Roman" w:eastAsia="Times New Roman" w:hAnsi="Times New Roman" w:cs="Times New Roman"/>
          <w:sz w:val="24"/>
          <w:szCs w:val="24"/>
          <w:lang w:eastAsia="en-GB"/>
        </w:rPr>
        <w:t>The SPJ assessments used in the study were completed by multidisciplinary teams</w:t>
      </w:r>
      <w:proofErr w:type="gramEnd"/>
      <w:r w:rsidR="00F7152C">
        <w:rPr>
          <w:rFonts w:ascii="Times New Roman" w:eastAsia="Times New Roman" w:hAnsi="Times New Roman" w:cs="Times New Roman"/>
          <w:sz w:val="24"/>
          <w:szCs w:val="24"/>
          <w:lang w:eastAsia="en-GB"/>
        </w:rPr>
        <w:t xml:space="preserve"> as part of routine practice</w:t>
      </w:r>
      <w:r w:rsidR="004A53BF">
        <w:rPr>
          <w:rFonts w:ascii="Times New Roman" w:eastAsia="Times New Roman" w:hAnsi="Times New Roman" w:cs="Times New Roman"/>
          <w:sz w:val="24"/>
          <w:szCs w:val="24"/>
          <w:lang w:eastAsia="en-GB"/>
        </w:rPr>
        <w:t xml:space="preserve"> </w:t>
      </w:r>
      <w:r w:rsidR="00F7152C">
        <w:rPr>
          <w:rFonts w:ascii="Times New Roman" w:eastAsia="Times New Roman" w:hAnsi="Times New Roman" w:cs="Times New Roman"/>
          <w:sz w:val="24"/>
          <w:szCs w:val="24"/>
          <w:lang w:eastAsia="en-GB"/>
        </w:rPr>
        <w:t xml:space="preserve">in the same period; </w:t>
      </w:r>
      <w:r w:rsidR="00F7152C" w:rsidRPr="00EF3086">
        <w:rPr>
          <w:rFonts w:ascii="Times New Roman" w:eastAsia="Times New Roman" w:hAnsi="Times New Roman" w:cs="Times New Roman"/>
          <w:sz w:val="24"/>
          <w:szCs w:val="24"/>
          <w:lang w:eastAsia="en-GB"/>
        </w:rPr>
        <w:t>patients provided their consent for the researchers to access these assessments as part of the study.  All eligible p</w:t>
      </w:r>
      <w:r w:rsidR="00383EAE" w:rsidRPr="00EF3086">
        <w:rPr>
          <w:rFonts w:ascii="Times New Roman" w:eastAsia="Times New Roman" w:hAnsi="Times New Roman" w:cs="Times New Roman"/>
          <w:sz w:val="24"/>
          <w:szCs w:val="24"/>
          <w:lang w:eastAsia="en-GB"/>
        </w:rPr>
        <w:t xml:space="preserve">atients </w:t>
      </w:r>
      <w:proofErr w:type="gramStart"/>
      <w:r w:rsidR="00383EAE" w:rsidRPr="00EF3086">
        <w:rPr>
          <w:rFonts w:ascii="Times New Roman" w:eastAsia="Times New Roman" w:hAnsi="Times New Roman" w:cs="Times New Roman"/>
          <w:sz w:val="24"/>
          <w:szCs w:val="24"/>
          <w:lang w:eastAsia="en-GB"/>
        </w:rPr>
        <w:t>were</w:t>
      </w:r>
      <w:r w:rsidR="00A246A6" w:rsidRPr="00EF3086">
        <w:rPr>
          <w:rFonts w:ascii="Times New Roman" w:eastAsia="Times New Roman" w:hAnsi="Times New Roman" w:cs="Times New Roman"/>
          <w:sz w:val="24"/>
          <w:szCs w:val="24"/>
          <w:lang w:eastAsia="en-GB"/>
        </w:rPr>
        <w:t xml:space="preserve"> approached</w:t>
      </w:r>
      <w:proofErr w:type="gramEnd"/>
      <w:r w:rsidR="00A246A6" w:rsidRPr="00EF3086">
        <w:rPr>
          <w:rFonts w:ascii="Times New Roman" w:eastAsia="Times New Roman" w:hAnsi="Times New Roman" w:cs="Times New Roman"/>
          <w:sz w:val="24"/>
          <w:szCs w:val="24"/>
          <w:lang w:eastAsia="en-GB"/>
        </w:rPr>
        <w:t xml:space="preserve"> with the study information sheet. Only those expressing interest and, subsequently on </w:t>
      </w:r>
      <w:proofErr w:type="gramStart"/>
      <w:r w:rsidR="00A246A6" w:rsidRPr="00EF3086">
        <w:rPr>
          <w:rFonts w:ascii="Times New Roman" w:eastAsia="Times New Roman" w:hAnsi="Times New Roman" w:cs="Times New Roman"/>
          <w:sz w:val="24"/>
          <w:szCs w:val="24"/>
          <w:lang w:eastAsia="en-GB"/>
        </w:rPr>
        <w:t>being given</w:t>
      </w:r>
      <w:proofErr w:type="gramEnd"/>
      <w:r w:rsidR="00A246A6" w:rsidRPr="00EF3086">
        <w:rPr>
          <w:rFonts w:ascii="Times New Roman" w:eastAsia="Times New Roman" w:hAnsi="Times New Roman" w:cs="Times New Roman"/>
          <w:sz w:val="24"/>
          <w:szCs w:val="24"/>
          <w:lang w:eastAsia="en-GB"/>
        </w:rPr>
        <w:t xml:space="preserve"> full information, consent, were then enrolled in the study and interviewed</w:t>
      </w:r>
      <w:r w:rsidR="00383EAE" w:rsidRPr="00EF3086">
        <w:rPr>
          <w:rFonts w:ascii="Times New Roman" w:eastAsia="Times New Roman" w:hAnsi="Times New Roman" w:cs="Times New Roman"/>
          <w:sz w:val="24"/>
          <w:szCs w:val="24"/>
          <w:lang w:eastAsia="en-GB"/>
        </w:rPr>
        <w:t xml:space="preserve">. </w:t>
      </w:r>
      <w:r w:rsidR="00A246A6" w:rsidRPr="00EF3086">
        <w:rPr>
          <w:rFonts w:ascii="Times New Roman" w:eastAsia="Times New Roman" w:hAnsi="Times New Roman" w:cs="Times New Roman"/>
          <w:sz w:val="24"/>
          <w:szCs w:val="24"/>
          <w:lang w:eastAsia="en-GB"/>
        </w:rPr>
        <w:t>T</w:t>
      </w:r>
      <w:r w:rsidR="0040056A" w:rsidRPr="00EF3086">
        <w:rPr>
          <w:rFonts w:ascii="Times New Roman" w:eastAsia="Times New Roman" w:hAnsi="Times New Roman" w:cs="Times New Roman"/>
          <w:sz w:val="24"/>
          <w:szCs w:val="24"/>
          <w:lang w:eastAsia="en-GB"/>
        </w:rPr>
        <w:t xml:space="preserve">he </w:t>
      </w:r>
      <w:r w:rsidR="0040056A">
        <w:rPr>
          <w:rFonts w:ascii="Times New Roman" w:eastAsia="Times New Roman" w:hAnsi="Times New Roman" w:cs="Times New Roman"/>
          <w:sz w:val="24"/>
          <w:szCs w:val="24"/>
          <w:lang w:eastAsia="en-GB"/>
        </w:rPr>
        <w:t xml:space="preserve">study questionnaire (see below) </w:t>
      </w:r>
      <w:proofErr w:type="gramStart"/>
      <w:r w:rsidR="0040056A">
        <w:rPr>
          <w:rFonts w:ascii="Times New Roman" w:eastAsia="Times New Roman" w:hAnsi="Times New Roman" w:cs="Times New Roman"/>
          <w:sz w:val="24"/>
          <w:szCs w:val="24"/>
          <w:lang w:eastAsia="en-GB"/>
        </w:rPr>
        <w:t xml:space="preserve">was </w:t>
      </w:r>
      <w:r w:rsidR="0040056A">
        <w:rPr>
          <w:rFonts w:ascii="Times New Roman" w:eastAsia="Times New Roman" w:hAnsi="Times New Roman" w:cs="Times New Roman"/>
          <w:sz w:val="24"/>
          <w:szCs w:val="24"/>
          <w:lang w:eastAsia="en-GB"/>
        </w:rPr>
        <w:lastRenderedPageBreak/>
        <w:t>completed</w:t>
      </w:r>
      <w:proofErr w:type="gramEnd"/>
      <w:r w:rsidR="0040056A">
        <w:rPr>
          <w:rFonts w:ascii="Times New Roman" w:eastAsia="Times New Roman" w:hAnsi="Times New Roman" w:cs="Times New Roman"/>
          <w:sz w:val="24"/>
          <w:szCs w:val="24"/>
          <w:lang w:eastAsia="en-GB"/>
        </w:rPr>
        <w:t xml:space="preserve"> </w:t>
      </w:r>
      <w:r w:rsidR="0040056A" w:rsidRPr="00EF3086">
        <w:rPr>
          <w:rFonts w:ascii="Times New Roman" w:eastAsia="Times New Roman" w:hAnsi="Times New Roman" w:cs="Times New Roman"/>
          <w:sz w:val="24"/>
          <w:szCs w:val="24"/>
          <w:lang w:eastAsia="en-GB"/>
        </w:rPr>
        <w:t>during</w:t>
      </w:r>
      <w:r w:rsidR="00A246A6" w:rsidRPr="00EF3086">
        <w:rPr>
          <w:rFonts w:ascii="Times New Roman" w:eastAsia="Times New Roman" w:hAnsi="Times New Roman" w:cs="Times New Roman"/>
          <w:sz w:val="24"/>
          <w:szCs w:val="24"/>
          <w:lang w:eastAsia="en-GB"/>
        </w:rPr>
        <w:t xml:space="preserve"> the</w:t>
      </w:r>
      <w:r w:rsidR="0040056A" w:rsidRPr="00EF3086">
        <w:rPr>
          <w:rFonts w:ascii="Times New Roman" w:eastAsia="Times New Roman" w:hAnsi="Times New Roman" w:cs="Times New Roman"/>
          <w:sz w:val="24"/>
          <w:szCs w:val="24"/>
          <w:lang w:eastAsia="en-GB"/>
        </w:rPr>
        <w:t xml:space="preserve"> pre-arranged interview</w:t>
      </w:r>
      <w:r w:rsidR="00A246A6" w:rsidRPr="00EF3086">
        <w:rPr>
          <w:rFonts w:ascii="Times New Roman" w:eastAsia="Times New Roman" w:hAnsi="Times New Roman" w:cs="Times New Roman"/>
          <w:sz w:val="24"/>
          <w:szCs w:val="24"/>
          <w:lang w:eastAsia="en-GB"/>
        </w:rPr>
        <w:t xml:space="preserve"> conducted by author RJ</w:t>
      </w:r>
      <w:r w:rsidR="0040056A" w:rsidRPr="00EF3086">
        <w:rPr>
          <w:rFonts w:ascii="Times New Roman" w:eastAsia="Times New Roman" w:hAnsi="Times New Roman" w:cs="Times New Roman"/>
          <w:sz w:val="24"/>
          <w:szCs w:val="24"/>
          <w:lang w:eastAsia="en-GB"/>
        </w:rPr>
        <w:t xml:space="preserve"> </w:t>
      </w:r>
      <w:r w:rsidR="00000FE4" w:rsidRPr="00EF3086">
        <w:rPr>
          <w:rFonts w:ascii="Times New Roman" w:eastAsia="Times New Roman" w:hAnsi="Times New Roman" w:cs="Times New Roman"/>
          <w:sz w:val="24"/>
          <w:szCs w:val="24"/>
          <w:lang w:eastAsia="en-GB"/>
        </w:rPr>
        <w:t xml:space="preserve">(forensic psychology masters’ graduate and doctoral student) </w:t>
      </w:r>
      <w:r w:rsidR="0040056A">
        <w:rPr>
          <w:rFonts w:ascii="Times New Roman" w:eastAsia="Times New Roman" w:hAnsi="Times New Roman" w:cs="Times New Roman"/>
          <w:sz w:val="24"/>
          <w:szCs w:val="24"/>
          <w:lang w:eastAsia="en-GB"/>
        </w:rPr>
        <w:t xml:space="preserve">in a quiet room on the ward. Data concerning aggressive behaviour were retrieved from relevant electronic patient records over a </w:t>
      </w:r>
      <w:proofErr w:type="gramStart"/>
      <w:r w:rsidR="0040056A">
        <w:rPr>
          <w:rFonts w:ascii="Times New Roman" w:eastAsia="Times New Roman" w:hAnsi="Times New Roman" w:cs="Times New Roman"/>
          <w:sz w:val="24"/>
          <w:szCs w:val="24"/>
          <w:lang w:eastAsia="en-GB"/>
        </w:rPr>
        <w:t>three month</w:t>
      </w:r>
      <w:proofErr w:type="gramEnd"/>
      <w:r w:rsidR="0040056A">
        <w:rPr>
          <w:rFonts w:ascii="Times New Roman" w:eastAsia="Times New Roman" w:hAnsi="Times New Roman" w:cs="Times New Roman"/>
          <w:sz w:val="24"/>
          <w:szCs w:val="24"/>
          <w:lang w:eastAsia="en-GB"/>
        </w:rPr>
        <w:t xml:space="preserve"> duration following participation. Th</w:t>
      </w:r>
      <w:r w:rsidR="00F7152C">
        <w:rPr>
          <w:rFonts w:ascii="Times New Roman" w:eastAsia="Times New Roman" w:hAnsi="Times New Roman" w:cs="Times New Roman"/>
          <w:sz w:val="24"/>
          <w:szCs w:val="24"/>
          <w:lang w:eastAsia="en-GB"/>
        </w:rPr>
        <w:t>is follow-up period</w:t>
      </w:r>
      <w:r w:rsidR="0040056A">
        <w:rPr>
          <w:rFonts w:ascii="Times New Roman" w:eastAsia="Times New Roman" w:hAnsi="Times New Roman" w:cs="Times New Roman"/>
          <w:sz w:val="24"/>
          <w:szCs w:val="24"/>
          <w:lang w:eastAsia="en-GB"/>
        </w:rPr>
        <w:t xml:space="preserve"> </w:t>
      </w:r>
      <w:r w:rsidR="006B7397">
        <w:rPr>
          <w:rFonts w:ascii="Times New Roman" w:eastAsia="Times New Roman" w:hAnsi="Times New Roman" w:cs="Times New Roman"/>
          <w:sz w:val="24"/>
          <w:szCs w:val="24"/>
          <w:lang w:eastAsia="en-GB"/>
        </w:rPr>
        <w:t>was judged appropriate</w:t>
      </w:r>
      <w:r w:rsidR="0040056A">
        <w:rPr>
          <w:rFonts w:ascii="Times New Roman" w:eastAsia="Times New Roman" w:hAnsi="Times New Roman" w:cs="Times New Roman"/>
          <w:sz w:val="24"/>
          <w:szCs w:val="24"/>
          <w:lang w:eastAsia="en-GB"/>
        </w:rPr>
        <w:t xml:space="preserve"> for the study</w:t>
      </w:r>
      <w:r w:rsidR="00383EAE">
        <w:rPr>
          <w:rFonts w:ascii="Times New Roman" w:eastAsia="Times New Roman" w:hAnsi="Times New Roman" w:cs="Times New Roman"/>
          <w:sz w:val="24"/>
          <w:szCs w:val="24"/>
          <w:lang w:eastAsia="en-GB"/>
        </w:rPr>
        <w:t xml:space="preserve"> </w:t>
      </w:r>
      <w:r w:rsidR="006B7397">
        <w:rPr>
          <w:rFonts w:ascii="Times New Roman" w:eastAsia="Times New Roman" w:hAnsi="Times New Roman" w:cs="Times New Roman"/>
          <w:sz w:val="24"/>
          <w:szCs w:val="24"/>
          <w:lang w:eastAsia="en-GB"/>
        </w:rPr>
        <w:t xml:space="preserve">given that the START is recommended to be completed every three </w:t>
      </w:r>
      <w:r w:rsidR="006B7397" w:rsidRPr="00922DF5">
        <w:rPr>
          <w:rFonts w:ascii="Times New Roman" w:eastAsia="Times New Roman" w:hAnsi="Times New Roman" w:cs="Times New Roman"/>
          <w:sz w:val="24"/>
          <w:szCs w:val="24"/>
          <w:lang w:eastAsia="en-GB"/>
        </w:rPr>
        <w:t>months (</w:t>
      </w:r>
      <w:r w:rsidR="00922DF5" w:rsidRPr="00922DF5">
        <w:rPr>
          <w:rFonts w:ascii="Times New Roman" w:eastAsia="Times New Roman" w:hAnsi="Times New Roman" w:cs="Times New Roman"/>
          <w:sz w:val="24"/>
          <w:szCs w:val="24"/>
          <w:lang w:eastAsia="en-GB"/>
        </w:rPr>
        <w:t>Webster et al</w:t>
      </w:r>
      <w:r w:rsidR="00B86E50">
        <w:rPr>
          <w:rFonts w:ascii="Times New Roman" w:eastAsia="Times New Roman" w:hAnsi="Times New Roman" w:cs="Times New Roman"/>
          <w:sz w:val="24"/>
          <w:szCs w:val="24"/>
          <w:lang w:eastAsia="en-GB"/>
        </w:rPr>
        <w:t>.</w:t>
      </w:r>
      <w:r w:rsidR="00922DF5" w:rsidRPr="00922DF5">
        <w:rPr>
          <w:rFonts w:ascii="Times New Roman" w:eastAsia="Times New Roman" w:hAnsi="Times New Roman" w:cs="Times New Roman"/>
          <w:sz w:val="24"/>
          <w:szCs w:val="24"/>
          <w:lang w:eastAsia="en-GB"/>
        </w:rPr>
        <w:t>, 2009</w:t>
      </w:r>
      <w:r w:rsidR="00F7152C" w:rsidRPr="00922DF5">
        <w:rPr>
          <w:rFonts w:ascii="Times New Roman" w:eastAsia="Times New Roman" w:hAnsi="Times New Roman" w:cs="Times New Roman"/>
          <w:sz w:val="24"/>
          <w:szCs w:val="24"/>
          <w:lang w:eastAsia="en-GB"/>
        </w:rPr>
        <w:t>;</w:t>
      </w:r>
      <w:r w:rsidR="00F7152C" w:rsidRPr="00844EEF">
        <w:rPr>
          <w:rFonts w:ascii="Times New Roman" w:eastAsia="Times New Roman" w:hAnsi="Times New Roman" w:cs="Times New Roman"/>
          <w:sz w:val="24"/>
          <w:szCs w:val="24"/>
          <w:lang w:eastAsia="en-GB"/>
        </w:rPr>
        <w:t xml:space="preserve"> </w:t>
      </w:r>
      <w:r w:rsidR="00F7152C" w:rsidRPr="00850CA4">
        <w:rPr>
          <w:rFonts w:ascii="Times New Roman" w:eastAsia="Times New Roman" w:hAnsi="Times New Roman" w:cs="Times New Roman"/>
          <w:sz w:val="24"/>
          <w:szCs w:val="24"/>
          <w:lang w:eastAsia="en-GB"/>
        </w:rPr>
        <w:t>Dickens &amp; O'Shea</w:t>
      </w:r>
      <w:r w:rsidR="00B86E50">
        <w:rPr>
          <w:rFonts w:ascii="Times New Roman" w:eastAsia="Times New Roman" w:hAnsi="Times New Roman" w:cs="Times New Roman"/>
          <w:sz w:val="24"/>
          <w:szCs w:val="24"/>
          <w:lang w:eastAsia="en-GB"/>
        </w:rPr>
        <w:t>,</w:t>
      </w:r>
      <w:r w:rsidR="00F7152C" w:rsidRPr="00850CA4">
        <w:rPr>
          <w:rFonts w:ascii="Times New Roman" w:eastAsia="Times New Roman" w:hAnsi="Times New Roman" w:cs="Times New Roman"/>
          <w:sz w:val="24"/>
          <w:szCs w:val="24"/>
          <w:lang w:eastAsia="en-GB"/>
        </w:rPr>
        <w:t xml:space="preserve"> 2015</w:t>
      </w:r>
      <w:r w:rsidR="006B7397">
        <w:rPr>
          <w:rFonts w:ascii="Times New Roman" w:eastAsia="Times New Roman" w:hAnsi="Times New Roman" w:cs="Times New Roman"/>
          <w:sz w:val="24"/>
          <w:szCs w:val="24"/>
          <w:lang w:eastAsia="en-GB"/>
        </w:rPr>
        <w:t xml:space="preserve">), or sooner if there is reason to </w:t>
      </w:r>
      <w:r w:rsidR="00D610DC">
        <w:rPr>
          <w:rFonts w:ascii="Times New Roman" w:eastAsia="Times New Roman" w:hAnsi="Times New Roman" w:cs="Times New Roman"/>
          <w:sz w:val="24"/>
          <w:szCs w:val="24"/>
          <w:lang w:eastAsia="en-GB"/>
        </w:rPr>
        <w:t xml:space="preserve">suspect </w:t>
      </w:r>
      <w:r w:rsidR="006B7397">
        <w:rPr>
          <w:rFonts w:ascii="Times New Roman" w:eastAsia="Times New Roman" w:hAnsi="Times New Roman" w:cs="Times New Roman"/>
          <w:sz w:val="24"/>
          <w:szCs w:val="24"/>
          <w:lang w:eastAsia="en-GB"/>
        </w:rPr>
        <w:t xml:space="preserve">a change in </w:t>
      </w:r>
      <w:r w:rsidR="00D610DC">
        <w:rPr>
          <w:rFonts w:ascii="Times New Roman" w:eastAsia="Times New Roman" w:hAnsi="Times New Roman" w:cs="Times New Roman"/>
          <w:sz w:val="24"/>
          <w:szCs w:val="24"/>
          <w:lang w:eastAsia="en-GB"/>
        </w:rPr>
        <w:t xml:space="preserve">the </w:t>
      </w:r>
      <w:r w:rsidR="006B7397">
        <w:rPr>
          <w:rFonts w:ascii="Times New Roman" w:eastAsia="Times New Roman" w:hAnsi="Times New Roman" w:cs="Times New Roman"/>
          <w:sz w:val="24"/>
          <w:szCs w:val="24"/>
          <w:lang w:eastAsia="en-GB"/>
        </w:rPr>
        <w:t xml:space="preserve">patients’ risk profile. </w:t>
      </w:r>
    </w:p>
    <w:p w14:paraId="1AD52D8D" w14:textId="77777777" w:rsidR="00864D17" w:rsidRDefault="00864D17" w:rsidP="00C400A9">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Measures</w:t>
      </w:r>
    </w:p>
    <w:p w14:paraId="7F414393" w14:textId="77777777" w:rsidR="00BC692E" w:rsidRPr="004C1D2F" w:rsidRDefault="00BC692E" w:rsidP="00C400A9">
      <w:pPr>
        <w:spacing w:line="480" w:lineRule="auto"/>
        <w:rPr>
          <w:rFonts w:ascii="Times New Roman" w:eastAsia="Times New Roman" w:hAnsi="Times New Roman" w:cs="Times New Roman"/>
          <w:i/>
          <w:sz w:val="24"/>
          <w:szCs w:val="24"/>
          <w:lang w:eastAsia="en-GB"/>
        </w:rPr>
      </w:pPr>
      <w:proofErr w:type="spellStart"/>
      <w:r w:rsidRPr="004C1D2F">
        <w:rPr>
          <w:rFonts w:ascii="Times New Roman" w:eastAsia="Times New Roman" w:hAnsi="Times New Roman" w:cs="Times New Roman"/>
          <w:i/>
          <w:sz w:val="24"/>
          <w:szCs w:val="24"/>
          <w:lang w:eastAsia="en-GB"/>
        </w:rPr>
        <w:t>Novaco</w:t>
      </w:r>
      <w:proofErr w:type="spellEnd"/>
      <w:r w:rsidRPr="004C1D2F">
        <w:rPr>
          <w:rFonts w:ascii="Times New Roman" w:eastAsia="Times New Roman" w:hAnsi="Times New Roman" w:cs="Times New Roman"/>
          <w:i/>
          <w:sz w:val="24"/>
          <w:szCs w:val="24"/>
          <w:lang w:eastAsia="en-GB"/>
        </w:rPr>
        <w:t xml:space="preserve"> Anger Scale (</w:t>
      </w:r>
      <w:proofErr w:type="spellStart"/>
      <w:r w:rsidRPr="004C1D2F">
        <w:rPr>
          <w:rFonts w:ascii="Times New Roman" w:eastAsia="Times New Roman" w:hAnsi="Times New Roman" w:cs="Times New Roman"/>
          <w:i/>
          <w:sz w:val="24"/>
          <w:szCs w:val="24"/>
          <w:lang w:eastAsia="en-GB"/>
        </w:rPr>
        <w:t>Novaco</w:t>
      </w:r>
      <w:proofErr w:type="spellEnd"/>
      <w:r w:rsidRPr="004C1D2F">
        <w:rPr>
          <w:rFonts w:ascii="Times New Roman" w:eastAsia="Times New Roman" w:hAnsi="Times New Roman" w:cs="Times New Roman"/>
          <w:i/>
          <w:sz w:val="24"/>
          <w:szCs w:val="24"/>
          <w:lang w:eastAsia="en-GB"/>
        </w:rPr>
        <w:t>, 2003)</w:t>
      </w:r>
    </w:p>
    <w:p w14:paraId="05CA57F1" w14:textId="77777777" w:rsidR="00BC692E" w:rsidRDefault="00BC692E"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proofErr w:type="spellStart"/>
      <w:r>
        <w:rPr>
          <w:rFonts w:ascii="Times New Roman" w:eastAsia="Times New Roman" w:hAnsi="Times New Roman" w:cs="Times New Roman"/>
          <w:sz w:val="24"/>
          <w:szCs w:val="24"/>
          <w:lang w:eastAsia="en-GB"/>
        </w:rPr>
        <w:t>Novaco</w:t>
      </w:r>
      <w:proofErr w:type="spellEnd"/>
      <w:r>
        <w:rPr>
          <w:rFonts w:ascii="Times New Roman" w:eastAsia="Times New Roman" w:hAnsi="Times New Roman" w:cs="Times New Roman"/>
          <w:sz w:val="24"/>
          <w:szCs w:val="24"/>
          <w:lang w:eastAsia="en-GB"/>
        </w:rPr>
        <w:t xml:space="preserve"> Anger Scale is a 60-item measure compris</w:t>
      </w:r>
      <w:r w:rsidR="00D610DC">
        <w:rPr>
          <w:rFonts w:ascii="Times New Roman" w:eastAsia="Times New Roman" w:hAnsi="Times New Roman" w:cs="Times New Roman"/>
          <w:sz w:val="24"/>
          <w:szCs w:val="24"/>
          <w:lang w:eastAsia="en-GB"/>
        </w:rPr>
        <w:t>ing</w:t>
      </w:r>
      <w:r>
        <w:rPr>
          <w:rFonts w:ascii="Times New Roman" w:eastAsia="Times New Roman" w:hAnsi="Times New Roman" w:cs="Times New Roman"/>
          <w:sz w:val="24"/>
          <w:szCs w:val="24"/>
          <w:lang w:eastAsia="en-GB"/>
        </w:rPr>
        <w:t xml:space="preserve"> four subscales</w:t>
      </w:r>
      <w:r w:rsidR="004C1D2F">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eac</w:t>
      </w:r>
      <w:r w:rsidR="004C1D2F">
        <w:rPr>
          <w:rFonts w:ascii="Times New Roman" w:eastAsia="Times New Roman" w:hAnsi="Times New Roman" w:cs="Times New Roman"/>
          <w:sz w:val="24"/>
          <w:szCs w:val="24"/>
          <w:lang w:eastAsia="en-GB"/>
        </w:rPr>
        <w:t xml:space="preserve">h addressing an aspect of anger disposition </w:t>
      </w:r>
      <w:r w:rsidR="00D610DC">
        <w:rPr>
          <w:rFonts w:ascii="Times New Roman" w:eastAsia="Times New Roman" w:hAnsi="Times New Roman" w:cs="Times New Roman"/>
          <w:sz w:val="24"/>
          <w:szCs w:val="24"/>
          <w:lang w:eastAsia="en-GB"/>
        </w:rPr>
        <w:t xml:space="preserve">related </w:t>
      </w:r>
      <w:proofErr w:type="gramStart"/>
      <w:r w:rsidR="004C1D2F">
        <w:rPr>
          <w:rFonts w:ascii="Times New Roman" w:eastAsia="Times New Roman" w:hAnsi="Times New Roman" w:cs="Times New Roman"/>
          <w:sz w:val="24"/>
          <w:szCs w:val="24"/>
          <w:lang w:eastAsia="en-GB"/>
        </w:rPr>
        <w:t>to:</w:t>
      </w:r>
      <w:proofErr w:type="gramEnd"/>
      <w:r w:rsidR="004C1D2F">
        <w:rPr>
          <w:rFonts w:ascii="Times New Roman" w:eastAsia="Times New Roman" w:hAnsi="Times New Roman" w:cs="Times New Roman"/>
          <w:sz w:val="24"/>
          <w:szCs w:val="24"/>
          <w:lang w:eastAsia="en-GB"/>
        </w:rPr>
        <w:t xml:space="preserve"> C</w:t>
      </w:r>
      <w:r>
        <w:rPr>
          <w:rFonts w:ascii="Times New Roman" w:eastAsia="Times New Roman" w:hAnsi="Times New Roman" w:cs="Times New Roman"/>
          <w:sz w:val="24"/>
          <w:szCs w:val="24"/>
          <w:lang w:eastAsia="en-GB"/>
        </w:rPr>
        <w:t xml:space="preserve">ognition, </w:t>
      </w:r>
      <w:r w:rsidR="004C1D2F">
        <w:rPr>
          <w:rFonts w:ascii="Times New Roman" w:eastAsia="Times New Roman" w:hAnsi="Times New Roman" w:cs="Times New Roman"/>
          <w:sz w:val="24"/>
          <w:szCs w:val="24"/>
          <w:lang w:eastAsia="en-GB"/>
        </w:rPr>
        <w:t>Arousal, Behaviour, and Regulation. The response format for each item is a 3-point unipolar visual analogue scale (</w:t>
      </w:r>
      <w:proofErr w:type="gramStart"/>
      <w:r w:rsidR="004C1D2F">
        <w:rPr>
          <w:rFonts w:ascii="Times New Roman" w:eastAsia="Times New Roman" w:hAnsi="Times New Roman" w:cs="Times New Roman"/>
          <w:sz w:val="24"/>
          <w:szCs w:val="24"/>
          <w:lang w:eastAsia="en-GB"/>
        </w:rPr>
        <w:t>1</w:t>
      </w:r>
      <w:proofErr w:type="gramEnd"/>
      <w:r w:rsidR="004C1D2F">
        <w:rPr>
          <w:rFonts w:ascii="Times New Roman" w:eastAsia="Times New Roman" w:hAnsi="Times New Roman" w:cs="Times New Roman"/>
          <w:sz w:val="24"/>
          <w:szCs w:val="24"/>
          <w:lang w:eastAsia="en-GB"/>
        </w:rPr>
        <w:t xml:space="preserve"> = </w:t>
      </w:r>
      <w:r w:rsidR="004C1D2F" w:rsidRPr="004F6369">
        <w:rPr>
          <w:rFonts w:ascii="Times New Roman" w:eastAsia="Times New Roman" w:hAnsi="Times New Roman" w:cs="Times New Roman"/>
          <w:i/>
          <w:sz w:val="24"/>
          <w:szCs w:val="24"/>
          <w:lang w:eastAsia="en-GB"/>
        </w:rPr>
        <w:t>Never True</w:t>
      </w:r>
      <w:r w:rsidR="004C1D2F">
        <w:rPr>
          <w:rFonts w:ascii="Times New Roman" w:eastAsia="Times New Roman" w:hAnsi="Times New Roman" w:cs="Times New Roman"/>
          <w:sz w:val="24"/>
          <w:szCs w:val="24"/>
          <w:lang w:eastAsia="en-GB"/>
        </w:rPr>
        <w:t xml:space="preserve">, 2 = </w:t>
      </w:r>
      <w:r w:rsidR="004C1D2F" w:rsidRPr="004F6369">
        <w:rPr>
          <w:rFonts w:ascii="Times New Roman" w:eastAsia="Times New Roman" w:hAnsi="Times New Roman" w:cs="Times New Roman"/>
          <w:i/>
          <w:sz w:val="24"/>
          <w:szCs w:val="24"/>
          <w:lang w:eastAsia="en-GB"/>
        </w:rPr>
        <w:t>Sometimes True</w:t>
      </w:r>
      <w:r w:rsidR="004C1D2F">
        <w:rPr>
          <w:rFonts w:ascii="Times New Roman" w:eastAsia="Times New Roman" w:hAnsi="Times New Roman" w:cs="Times New Roman"/>
          <w:sz w:val="24"/>
          <w:szCs w:val="24"/>
          <w:lang w:eastAsia="en-GB"/>
        </w:rPr>
        <w:t xml:space="preserve">, and 3 = </w:t>
      </w:r>
      <w:r w:rsidR="004C1D2F" w:rsidRPr="004F6369">
        <w:rPr>
          <w:rFonts w:ascii="Times New Roman" w:eastAsia="Times New Roman" w:hAnsi="Times New Roman" w:cs="Times New Roman"/>
          <w:i/>
          <w:sz w:val="24"/>
          <w:szCs w:val="24"/>
          <w:lang w:eastAsia="en-GB"/>
        </w:rPr>
        <w:t>Always True</w:t>
      </w:r>
      <w:r w:rsidR="004C1D2F">
        <w:rPr>
          <w:rFonts w:ascii="Times New Roman" w:eastAsia="Times New Roman" w:hAnsi="Times New Roman" w:cs="Times New Roman"/>
          <w:sz w:val="24"/>
          <w:szCs w:val="24"/>
          <w:lang w:eastAsia="en-GB"/>
        </w:rPr>
        <w:t xml:space="preserve">) and scoring produces subscale scores and a total </w:t>
      </w:r>
      <w:r w:rsidR="004C1D2F" w:rsidRPr="00EF3086">
        <w:rPr>
          <w:rFonts w:ascii="Times New Roman" w:eastAsia="Times New Roman" w:hAnsi="Times New Roman" w:cs="Times New Roman"/>
          <w:sz w:val="24"/>
          <w:szCs w:val="24"/>
          <w:lang w:eastAsia="en-GB"/>
        </w:rPr>
        <w:t>score</w:t>
      </w:r>
      <w:r w:rsidR="009C34CA" w:rsidRPr="00EF3086">
        <w:rPr>
          <w:rFonts w:ascii="Times New Roman" w:eastAsia="Times New Roman" w:hAnsi="Times New Roman" w:cs="Times New Roman"/>
          <w:sz w:val="24"/>
          <w:szCs w:val="24"/>
          <w:lang w:eastAsia="en-GB"/>
        </w:rPr>
        <w:t xml:space="preserve"> based on 48 items across </w:t>
      </w:r>
      <w:r w:rsidR="00E16988" w:rsidRPr="00EF3086">
        <w:rPr>
          <w:rFonts w:ascii="Times New Roman" w:eastAsia="Times New Roman" w:hAnsi="Times New Roman" w:cs="Times New Roman"/>
          <w:sz w:val="24"/>
          <w:szCs w:val="24"/>
          <w:lang w:eastAsia="en-GB"/>
        </w:rPr>
        <w:t xml:space="preserve">the </w:t>
      </w:r>
      <w:r w:rsidR="009C34CA" w:rsidRPr="00EF3086">
        <w:rPr>
          <w:rFonts w:ascii="Times New Roman" w:eastAsia="Times New Roman" w:hAnsi="Times New Roman" w:cs="Times New Roman"/>
          <w:sz w:val="24"/>
          <w:szCs w:val="24"/>
          <w:lang w:eastAsia="en-GB"/>
        </w:rPr>
        <w:t>Cognition, Arousal and Behaviour subscales</w:t>
      </w:r>
      <w:r w:rsidR="004C1D2F" w:rsidRPr="00EF3086">
        <w:rPr>
          <w:rFonts w:ascii="Times New Roman" w:eastAsia="Times New Roman" w:hAnsi="Times New Roman" w:cs="Times New Roman"/>
          <w:sz w:val="24"/>
          <w:szCs w:val="24"/>
          <w:lang w:eastAsia="en-GB"/>
        </w:rPr>
        <w:t xml:space="preserve">. </w:t>
      </w:r>
      <w:r w:rsidR="00965DFD">
        <w:rPr>
          <w:rFonts w:ascii="Times New Roman" w:eastAsia="Times New Roman" w:hAnsi="Times New Roman" w:cs="Times New Roman"/>
          <w:sz w:val="24"/>
          <w:szCs w:val="24"/>
          <w:lang w:eastAsia="en-GB"/>
        </w:rPr>
        <w:t xml:space="preserve">The Inconsistency Reporting Index is a check as part of the scoring method that </w:t>
      </w:r>
      <w:proofErr w:type="gramStart"/>
      <w:r w:rsidR="00965DFD">
        <w:rPr>
          <w:rFonts w:ascii="Times New Roman" w:eastAsia="Times New Roman" w:hAnsi="Times New Roman" w:cs="Times New Roman"/>
          <w:sz w:val="24"/>
          <w:szCs w:val="24"/>
          <w:lang w:eastAsia="en-GB"/>
        </w:rPr>
        <w:t>is based</w:t>
      </w:r>
      <w:proofErr w:type="gramEnd"/>
      <w:r w:rsidR="00965DFD">
        <w:rPr>
          <w:rFonts w:ascii="Times New Roman" w:eastAsia="Times New Roman" w:hAnsi="Times New Roman" w:cs="Times New Roman"/>
          <w:sz w:val="24"/>
          <w:szCs w:val="24"/>
          <w:lang w:eastAsia="en-GB"/>
        </w:rPr>
        <w:t xml:space="preserve"> on 16 selected item-pairs</w:t>
      </w:r>
      <w:r w:rsidR="001D37AA">
        <w:rPr>
          <w:rFonts w:ascii="Times New Roman" w:eastAsia="Times New Roman" w:hAnsi="Times New Roman" w:cs="Times New Roman"/>
          <w:sz w:val="24"/>
          <w:szCs w:val="24"/>
          <w:lang w:eastAsia="en-GB"/>
        </w:rPr>
        <w:t>, to eliminate random or deliberately inconsistent reporting which is indicated by a large number of dissimilarit</w:t>
      </w:r>
      <w:r w:rsidR="00D610DC">
        <w:rPr>
          <w:rFonts w:ascii="Times New Roman" w:eastAsia="Times New Roman" w:hAnsi="Times New Roman" w:cs="Times New Roman"/>
          <w:sz w:val="24"/>
          <w:szCs w:val="24"/>
          <w:lang w:eastAsia="en-GB"/>
        </w:rPr>
        <w:t>ies</w:t>
      </w:r>
      <w:r w:rsidR="001D37AA">
        <w:rPr>
          <w:rFonts w:ascii="Times New Roman" w:eastAsia="Times New Roman" w:hAnsi="Times New Roman" w:cs="Times New Roman"/>
          <w:sz w:val="24"/>
          <w:szCs w:val="24"/>
          <w:lang w:eastAsia="en-GB"/>
        </w:rPr>
        <w:t xml:space="preserve"> between item-pair scores. </w:t>
      </w:r>
      <w:r w:rsidR="004C1D2F">
        <w:rPr>
          <w:rFonts w:ascii="Times New Roman" w:eastAsia="Times New Roman" w:hAnsi="Times New Roman" w:cs="Times New Roman"/>
          <w:sz w:val="24"/>
          <w:szCs w:val="24"/>
          <w:lang w:eastAsia="en-GB"/>
        </w:rPr>
        <w:t>The measure was develo</w:t>
      </w:r>
      <w:r w:rsidR="00965DFD">
        <w:rPr>
          <w:rFonts w:ascii="Times New Roman" w:eastAsia="Times New Roman" w:hAnsi="Times New Roman" w:cs="Times New Roman"/>
          <w:sz w:val="24"/>
          <w:szCs w:val="24"/>
          <w:lang w:eastAsia="en-GB"/>
        </w:rPr>
        <w:t xml:space="preserve">ped for use with various populations, including clinical forensic patients, and has been found to have good reliability </w:t>
      </w:r>
      <w:r w:rsidR="00E16988" w:rsidRPr="00EF3086">
        <w:rPr>
          <w:rFonts w:ascii="Times New Roman" w:eastAsia="Times New Roman" w:hAnsi="Times New Roman" w:cs="Times New Roman"/>
          <w:sz w:val="24"/>
          <w:szCs w:val="24"/>
          <w:lang w:eastAsia="en-GB"/>
        </w:rPr>
        <w:t xml:space="preserve">including for the current sample </w:t>
      </w:r>
      <w:r w:rsidR="00965DFD" w:rsidRPr="00EF3086">
        <w:rPr>
          <w:rFonts w:ascii="Times New Roman" w:eastAsia="Times New Roman" w:hAnsi="Times New Roman" w:cs="Times New Roman"/>
          <w:sz w:val="24"/>
          <w:szCs w:val="24"/>
          <w:lang w:eastAsia="en-GB"/>
        </w:rPr>
        <w:t>(</w:t>
      </w:r>
      <w:r w:rsidR="00965DFD">
        <w:rPr>
          <w:rFonts w:ascii="Times New Roman" w:eastAsia="Times New Roman" w:hAnsi="Times New Roman" w:cs="Times New Roman"/>
          <w:sz w:val="24"/>
          <w:szCs w:val="24"/>
          <w:lang w:eastAsia="en-GB"/>
        </w:rPr>
        <w:t xml:space="preserve">Cronbach’s alpha .94) and excellent construct and concurrent </w:t>
      </w:r>
      <w:r w:rsidR="00965DFD" w:rsidRPr="001E41E8">
        <w:rPr>
          <w:rFonts w:ascii="Times New Roman" w:eastAsia="Times New Roman" w:hAnsi="Times New Roman" w:cs="Times New Roman"/>
          <w:sz w:val="24"/>
          <w:szCs w:val="24"/>
          <w:lang w:eastAsia="en-GB"/>
        </w:rPr>
        <w:t>validity (</w:t>
      </w:r>
      <w:proofErr w:type="spellStart"/>
      <w:r w:rsidR="00965DFD" w:rsidRPr="001E41E8">
        <w:rPr>
          <w:rFonts w:ascii="Times New Roman" w:eastAsia="Times New Roman" w:hAnsi="Times New Roman" w:cs="Times New Roman"/>
          <w:sz w:val="24"/>
          <w:szCs w:val="24"/>
          <w:lang w:eastAsia="en-GB"/>
        </w:rPr>
        <w:t>Novaco</w:t>
      </w:r>
      <w:proofErr w:type="spellEnd"/>
      <w:r w:rsidR="00965DFD" w:rsidRPr="001E41E8">
        <w:rPr>
          <w:rFonts w:ascii="Times New Roman" w:eastAsia="Times New Roman" w:hAnsi="Times New Roman" w:cs="Times New Roman"/>
          <w:sz w:val="24"/>
          <w:szCs w:val="24"/>
          <w:lang w:eastAsia="en-GB"/>
        </w:rPr>
        <w:t>, 2003).</w:t>
      </w:r>
    </w:p>
    <w:p w14:paraId="3E9C5DA4" w14:textId="77777777" w:rsidR="001D37AA" w:rsidRPr="004F6369" w:rsidRDefault="001D37AA" w:rsidP="00C400A9">
      <w:pPr>
        <w:spacing w:line="48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Historical Clinical Risk-</w:t>
      </w:r>
      <w:r w:rsidR="004F6369">
        <w:rPr>
          <w:rFonts w:ascii="Times New Roman" w:eastAsia="Times New Roman" w:hAnsi="Times New Roman" w:cs="Times New Roman"/>
          <w:i/>
          <w:sz w:val="24"/>
          <w:szCs w:val="24"/>
          <w:lang w:eastAsia="en-GB"/>
        </w:rPr>
        <w:t xml:space="preserve">management – </w:t>
      </w:r>
      <w:r>
        <w:rPr>
          <w:rFonts w:ascii="Times New Roman" w:eastAsia="Times New Roman" w:hAnsi="Times New Roman" w:cs="Times New Roman"/>
          <w:i/>
          <w:sz w:val="24"/>
          <w:szCs w:val="24"/>
          <w:lang w:eastAsia="en-GB"/>
        </w:rPr>
        <w:t>20</w:t>
      </w:r>
      <w:r w:rsidR="00AF0851">
        <w:rPr>
          <w:rFonts w:ascii="Times New Roman" w:eastAsia="Times New Roman" w:hAnsi="Times New Roman" w:cs="Times New Roman"/>
          <w:i/>
          <w:sz w:val="24"/>
          <w:szCs w:val="24"/>
          <w:lang w:eastAsia="en-GB"/>
        </w:rPr>
        <w:t xml:space="preserve"> Version 2</w:t>
      </w:r>
      <w:r w:rsidR="004F6369">
        <w:rPr>
          <w:rFonts w:ascii="Times New Roman" w:eastAsia="Times New Roman" w:hAnsi="Times New Roman" w:cs="Times New Roman"/>
          <w:i/>
          <w:sz w:val="24"/>
          <w:szCs w:val="24"/>
          <w:lang w:eastAsia="en-GB"/>
        </w:rPr>
        <w:t xml:space="preserve"> (Webster, Douglas, Eaves &amp; Hart, 1997)</w:t>
      </w:r>
      <w:r>
        <w:rPr>
          <w:rFonts w:ascii="Times New Roman" w:eastAsia="Times New Roman" w:hAnsi="Times New Roman" w:cs="Times New Roman"/>
          <w:i/>
          <w:sz w:val="24"/>
          <w:szCs w:val="24"/>
          <w:lang w:eastAsia="en-GB"/>
        </w:rPr>
        <w:t xml:space="preserve"> </w:t>
      </w:r>
    </w:p>
    <w:p w14:paraId="0FC1330C" w14:textId="77777777" w:rsidR="004F6369" w:rsidRDefault="004F6369"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w:t>
      </w:r>
      <w:r w:rsidRPr="004F6369">
        <w:rPr>
          <w:rFonts w:ascii="Times New Roman" w:eastAsia="Times New Roman" w:hAnsi="Times New Roman" w:cs="Times New Roman"/>
          <w:sz w:val="24"/>
          <w:szCs w:val="24"/>
          <w:lang w:eastAsia="en-GB"/>
        </w:rPr>
        <w:t>H</w:t>
      </w:r>
      <w:r>
        <w:rPr>
          <w:rFonts w:ascii="Times New Roman" w:eastAsia="Times New Roman" w:hAnsi="Times New Roman" w:cs="Times New Roman"/>
          <w:sz w:val="24"/>
          <w:szCs w:val="24"/>
          <w:lang w:eastAsia="en-GB"/>
        </w:rPr>
        <w:t xml:space="preserve">istorical </w:t>
      </w:r>
      <w:r w:rsidRPr="004F6369">
        <w:rPr>
          <w:rFonts w:ascii="Times New Roman" w:eastAsia="Times New Roman" w:hAnsi="Times New Roman" w:cs="Times New Roman"/>
          <w:sz w:val="24"/>
          <w:szCs w:val="24"/>
          <w:lang w:eastAsia="en-GB"/>
        </w:rPr>
        <w:t>C</w:t>
      </w:r>
      <w:r>
        <w:rPr>
          <w:rFonts w:ascii="Times New Roman" w:eastAsia="Times New Roman" w:hAnsi="Times New Roman" w:cs="Times New Roman"/>
          <w:sz w:val="24"/>
          <w:szCs w:val="24"/>
          <w:lang w:eastAsia="en-GB"/>
        </w:rPr>
        <w:t xml:space="preserve">linical </w:t>
      </w:r>
      <w:r w:rsidRPr="004F6369">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isk-management – </w:t>
      </w:r>
      <w:r w:rsidRPr="004F6369">
        <w:rPr>
          <w:rFonts w:ascii="Times New Roman" w:eastAsia="Times New Roman" w:hAnsi="Times New Roman" w:cs="Times New Roman"/>
          <w:sz w:val="24"/>
          <w:szCs w:val="24"/>
          <w:lang w:eastAsia="en-GB"/>
        </w:rPr>
        <w:t>20</w:t>
      </w:r>
      <w:r>
        <w:rPr>
          <w:rFonts w:ascii="Times New Roman" w:eastAsia="Times New Roman" w:hAnsi="Times New Roman" w:cs="Times New Roman"/>
          <w:sz w:val="24"/>
          <w:szCs w:val="24"/>
          <w:lang w:eastAsia="en-GB"/>
        </w:rPr>
        <w:t xml:space="preserve"> (HCR-20)</w:t>
      </w:r>
      <w:r w:rsidRPr="004F6369">
        <w:rPr>
          <w:rFonts w:ascii="Times New Roman" w:eastAsia="Times New Roman" w:hAnsi="Times New Roman" w:cs="Times New Roman"/>
          <w:sz w:val="24"/>
          <w:szCs w:val="24"/>
          <w:lang w:eastAsia="en-GB"/>
        </w:rPr>
        <w:t xml:space="preserve"> is a comprehensive set of professional guidelines for the assessment and management of risk factors for violent </w:t>
      </w:r>
      <w:r w:rsidRPr="004F6369">
        <w:rPr>
          <w:rFonts w:ascii="Times New Roman" w:eastAsia="Times New Roman" w:hAnsi="Times New Roman" w:cs="Times New Roman"/>
          <w:sz w:val="24"/>
          <w:szCs w:val="24"/>
          <w:lang w:eastAsia="en-GB"/>
        </w:rPr>
        <w:lastRenderedPageBreak/>
        <w:t>behaviour.</w:t>
      </w:r>
      <w:r w:rsidRPr="004F6369">
        <w:rPr>
          <w:rFonts w:ascii="Times New Roman" w:eastAsia="Times New Roman" w:hAnsi="Times New Roman" w:cs="Times New Roman"/>
          <w:i/>
          <w:sz w:val="24"/>
          <w:szCs w:val="24"/>
          <w:lang w:eastAsia="en-GB"/>
        </w:rPr>
        <w:t xml:space="preserve"> </w:t>
      </w:r>
      <w:proofErr w:type="gramStart"/>
      <w:r w:rsidRPr="004F6369">
        <w:rPr>
          <w:rFonts w:ascii="Times New Roman" w:eastAsia="Times New Roman" w:hAnsi="Times New Roman" w:cs="Times New Roman"/>
          <w:sz w:val="24"/>
          <w:szCs w:val="24"/>
          <w:lang w:eastAsia="en-GB"/>
        </w:rPr>
        <w:t xml:space="preserve">The tool consists of 20 items which are organised </w:t>
      </w:r>
      <w:r w:rsidR="00D610DC">
        <w:rPr>
          <w:rFonts w:ascii="Times New Roman" w:eastAsia="Times New Roman" w:hAnsi="Times New Roman" w:cs="Times New Roman"/>
          <w:sz w:val="24"/>
          <w:szCs w:val="24"/>
          <w:lang w:eastAsia="en-GB"/>
        </w:rPr>
        <w:t>under headings i) Historical (10-items about the past); ii) Clinical (5 items about current clinical presentation) and iii) Risk management (5 items about adjustment under changing future circumstances).</w:t>
      </w:r>
      <w:r w:rsidR="00DA0D86">
        <w:rPr>
          <w:rFonts w:ascii="Times New Roman" w:eastAsia="Times New Roman" w:hAnsi="Times New Roman" w:cs="Times New Roman"/>
          <w:sz w:val="24"/>
          <w:szCs w:val="24"/>
          <w:lang w:eastAsia="en-GB"/>
        </w:rPr>
        <w:t>The coding is completed</w:t>
      </w:r>
      <w:r w:rsidRPr="004F6369">
        <w:rPr>
          <w:rFonts w:ascii="Times New Roman" w:eastAsia="Times New Roman" w:hAnsi="Times New Roman" w:cs="Times New Roman"/>
          <w:sz w:val="24"/>
          <w:szCs w:val="24"/>
          <w:lang w:eastAsia="en-GB"/>
        </w:rPr>
        <w:t xml:space="preserve"> on two levels; evaluators must first determine the presence versus absence for each of the 20 items (0 = </w:t>
      </w:r>
      <w:r w:rsidRPr="004F6369">
        <w:rPr>
          <w:rFonts w:ascii="Times New Roman" w:eastAsia="Times New Roman" w:hAnsi="Times New Roman" w:cs="Times New Roman"/>
          <w:i/>
          <w:sz w:val="24"/>
          <w:szCs w:val="24"/>
          <w:lang w:eastAsia="en-GB"/>
        </w:rPr>
        <w:t>No - The item is absent or does not apply</w:t>
      </w:r>
      <w:r w:rsidRPr="004F6369">
        <w:rPr>
          <w:rFonts w:ascii="Times New Roman" w:eastAsia="Times New Roman" w:hAnsi="Times New Roman" w:cs="Times New Roman"/>
          <w:sz w:val="24"/>
          <w:szCs w:val="24"/>
          <w:lang w:eastAsia="en-GB"/>
        </w:rPr>
        <w:t xml:space="preserve">, 1 = </w:t>
      </w:r>
      <w:r w:rsidRPr="004F6369">
        <w:rPr>
          <w:rFonts w:ascii="Times New Roman" w:eastAsia="Times New Roman" w:hAnsi="Times New Roman" w:cs="Times New Roman"/>
          <w:i/>
          <w:sz w:val="24"/>
          <w:szCs w:val="24"/>
          <w:lang w:eastAsia="en-GB"/>
        </w:rPr>
        <w:t>Maybe – The item possibly is present, or is present to a limited extent,</w:t>
      </w:r>
      <w:r w:rsidRPr="004F6369">
        <w:rPr>
          <w:rFonts w:ascii="Times New Roman" w:eastAsia="Times New Roman" w:hAnsi="Times New Roman" w:cs="Times New Roman"/>
          <w:sz w:val="24"/>
          <w:szCs w:val="24"/>
          <w:lang w:eastAsia="en-GB"/>
        </w:rPr>
        <w:t xml:space="preserve">  2 = </w:t>
      </w:r>
      <w:r w:rsidRPr="004F6369">
        <w:rPr>
          <w:rFonts w:ascii="Times New Roman" w:eastAsia="Times New Roman" w:hAnsi="Times New Roman" w:cs="Times New Roman"/>
          <w:i/>
          <w:sz w:val="24"/>
          <w:szCs w:val="24"/>
          <w:lang w:eastAsia="en-GB"/>
        </w:rPr>
        <w:t>Yes – The item is definitely present</w:t>
      </w:r>
      <w:r w:rsidRPr="004F6369">
        <w:rPr>
          <w:rFonts w:ascii="Times New Roman" w:eastAsia="Times New Roman" w:hAnsi="Times New Roman" w:cs="Times New Roman"/>
          <w:sz w:val="24"/>
          <w:szCs w:val="24"/>
          <w:lang w:eastAsia="en-GB"/>
        </w:rPr>
        <w:t xml:space="preserve">, Omit = </w:t>
      </w:r>
      <w:r w:rsidRPr="004F6369">
        <w:rPr>
          <w:rFonts w:ascii="Times New Roman" w:eastAsia="Times New Roman" w:hAnsi="Times New Roman" w:cs="Times New Roman"/>
          <w:i/>
          <w:sz w:val="24"/>
          <w:szCs w:val="24"/>
          <w:lang w:eastAsia="en-GB"/>
        </w:rPr>
        <w:t>Don’t know – There is insufficient valid information to permit a decision concerning the presence or absence of the item</w:t>
      </w:r>
      <w:r w:rsidRPr="004F6369">
        <w:rPr>
          <w:rFonts w:ascii="Times New Roman" w:eastAsia="Times New Roman" w:hAnsi="Times New Roman" w:cs="Times New Roman"/>
          <w:sz w:val="24"/>
          <w:szCs w:val="24"/>
          <w:lang w:eastAsia="en-GB"/>
        </w:rPr>
        <w:t xml:space="preserve">); </w:t>
      </w:r>
      <w:r w:rsidR="00D610DC">
        <w:rPr>
          <w:rFonts w:ascii="Times New Roman" w:eastAsia="Times New Roman" w:hAnsi="Times New Roman" w:cs="Times New Roman"/>
          <w:sz w:val="24"/>
          <w:szCs w:val="24"/>
          <w:lang w:eastAsia="en-GB"/>
        </w:rPr>
        <w:t xml:space="preserve">second, </w:t>
      </w:r>
      <w:r w:rsidRPr="004F6369">
        <w:rPr>
          <w:rFonts w:ascii="Times New Roman" w:eastAsia="Times New Roman" w:hAnsi="Times New Roman" w:cs="Times New Roman"/>
          <w:sz w:val="24"/>
          <w:szCs w:val="24"/>
          <w:lang w:eastAsia="en-GB"/>
        </w:rPr>
        <w:t>the item-level information is integrated</w:t>
      </w:r>
      <w:r w:rsidR="00D610DC">
        <w:rPr>
          <w:rFonts w:ascii="Times New Roman" w:eastAsia="Times New Roman" w:hAnsi="Times New Roman" w:cs="Times New Roman"/>
          <w:sz w:val="24"/>
          <w:szCs w:val="24"/>
          <w:lang w:eastAsia="en-GB"/>
        </w:rPr>
        <w:t xml:space="preserve"> with all other relevant information</w:t>
      </w:r>
      <w:r w:rsidRPr="004F6369">
        <w:rPr>
          <w:rFonts w:ascii="Times New Roman" w:eastAsia="Times New Roman" w:hAnsi="Times New Roman" w:cs="Times New Roman"/>
          <w:sz w:val="24"/>
          <w:szCs w:val="24"/>
          <w:lang w:eastAsia="en-GB"/>
        </w:rPr>
        <w:t xml:space="preserve"> to reach a summary</w:t>
      </w:r>
      <w:r w:rsidR="00D610DC">
        <w:rPr>
          <w:rFonts w:ascii="Times New Roman" w:eastAsia="Times New Roman" w:hAnsi="Times New Roman" w:cs="Times New Roman"/>
          <w:sz w:val="24"/>
          <w:szCs w:val="24"/>
          <w:lang w:eastAsia="en-GB"/>
        </w:rPr>
        <w:t xml:space="preserve"> judgement</w:t>
      </w:r>
      <w:r w:rsidRPr="004F6369">
        <w:rPr>
          <w:rFonts w:ascii="Times New Roman" w:eastAsia="Times New Roman" w:hAnsi="Times New Roman" w:cs="Times New Roman"/>
          <w:sz w:val="24"/>
          <w:szCs w:val="24"/>
          <w:lang w:eastAsia="en-GB"/>
        </w:rPr>
        <w:t xml:space="preserve"> for </w:t>
      </w:r>
      <w:r w:rsidR="00D610DC">
        <w:rPr>
          <w:rFonts w:ascii="Times New Roman" w:eastAsia="Times New Roman" w:hAnsi="Times New Roman" w:cs="Times New Roman"/>
          <w:sz w:val="24"/>
          <w:szCs w:val="24"/>
          <w:lang w:eastAsia="en-GB"/>
        </w:rPr>
        <w:t xml:space="preserve">future </w:t>
      </w:r>
      <w:r w:rsidRPr="004F6369">
        <w:rPr>
          <w:rFonts w:ascii="Times New Roman" w:eastAsia="Times New Roman" w:hAnsi="Times New Roman" w:cs="Times New Roman"/>
          <w:sz w:val="24"/>
          <w:szCs w:val="24"/>
          <w:lang w:eastAsia="en-GB"/>
        </w:rPr>
        <w:t>violence</w:t>
      </w:r>
      <w:r w:rsidR="00D610DC">
        <w:rPr>
          <w:rFonts w:ascii="Times New Roman" w:eastAsia="Times New Roman" w:hAnsi="Times New Roman" w:cs="Times New Roman"/>
          <w:sz w:val="24"/>
          <w:szCs w:val="24"/>
          <w:lang w:eastAsia="en-GB"/>
        </w:rPr>
        <w:t xml:space="preserve"> risk</w:t>
      </w:r>
      <w:r w:rsidRPr="004F6369">
        <w:rPr>
          <w:rFonts w:ascii="Times New Roman" w:eastAsia="Times New Roman" w:hAnsi="Times New Roman" w:cs="Times New Roman"/>
          <w:sz w:val="24"/>
          <w:szCs w:val="24"/>
          <w:lang w:eastAsia="en-GB"/>
        </w:rPr>
        <w:t xml:space="preserve"> (</w:t>
      </w:r>
      <w:r w:rsidRPr="004F6369">
        <w:rPr>
          <w:rFonts w:ascii="Times New Roman" w:eastAsia="Times New Roman" w:hAnsi="Times New Roman" w:cs="Times New Roman"/>
          <w:i/>
          <w:sz w:val="24"/>
          <w:szCs w:val="24"/>
          <w:lang w:eastAsia="en-GB"/>
        </w:rPr>
        <w:t>Low, Moderate</w:t>
      </w:r>
      <w:r w:rsidR="00DA0D86">
        <w:rPr>
          <w:rFonts w:ascii="Times New Roman" w:eastAsia="Times New Roman" w:hAnsi="Times New Roman" w:cs="Times New Roman"/>
          <w:i/>
          <w:sz w:val="24"/>
          <w:szCs w:val="24"/>
          <w:lang w:eastAsia="en-GB"/>
        </w:rPr>
        <w:t xml:space="preserve">, </w:t>
      </w:r>
      <w:r w:rsidR="00DA0D86">
        <w:rPr>
          <w:rFonts w:ascii="Times New Roman" w:eastAsia="Times New Roman" w:hAnsi="Times New Roman" w:cs="Times New Roman"/>
          <w:sz w:val="24"/>
          <w:szCs w:val="24"/>
          <w:lang w:eastAsia="en-GB"/>
        </w:rPr>
        <w:t>or</w:t>
      </w:r>
      <w:r w:rsidRPr="004F6369">
        <w:rPr>
          <w:rFonts w:ascii="Times New Roman" w:eastAsia="Times New Roman" w:hAnsi="Times New Roman" w:cs="Times New Roman"/>
          <w:i/>
          <w:sz w:val="24"/>
          <w:szCs w:val="24"/>
          <w:lang w:eastAsia="en-GB"/>
        </w:rPr>
        <w:t xml:space="preserve"> High</w:t>
      </w:r>
      <w:r w:rsidRPr="004F6369">
        <w:rPr>
          <w:rFonts w:ascii="Times New Roman" w:eastAsia="Times New Roman" w:hAnsi="Times New Roman" w:cs="Times New Roman"/>
          <w:sz w:val="24"/>
          <w:szCs w:val="24"/>
          <w:lang w:eastAsia="en-GB"/>
        </w:rPr>
        <w:t>).</w:t>
      </w:r>
      <w:proofErr w:type="gramEnd"/>
      <w:r w:rsidRPr="004F6369">
        <w:rPr>
          <w:rFonts w:ascii="Times New Roman" w:eastAsia="Times New Roman" w:hAnsi="Times New Roman" w:cs="Times New Roman"/>
          <w:sz w:val="24"/>
          <w:szCs w:val="24"/>
          <w:lang w:eastAsia="en-GB"/>
        </w:rPr>
        <w:t xml:space="preserve"> Multiple sources of information </w:t>
      </w:r>
      <w:proofErr w:type="gramStart"/>
      <w:r w:rsidRPr="004F6369">
        <w:rPr>
          <w:rFonts w:ascii="Times New Roman" w:eastAsia="Times New Roman" w:hAnsi="Times New Roman" w:cs="Times New Roman"/>
          <w:sz w:val="24"/>
          <w:szCs w:val="24"/>
          <w:lang w:eastAsia="en-GB"/>
        </w:rPr>
        <w:t xml:space="preserve">are </w:t>
      </w:r>
      <w:r w:rsidR="00D610DC">
        <w:rPr>
          <w:rFonts w:ascii="Times New Roman" w:eastAsia="Times New Roman" w:hAnsi="Times New Roman" w:cs="Times New Roman"/>
          <w:sz w:val="24"/>
          <w:szCs w:val="24"/>
          <w:lang w:eastAsia="en-GB"/>
        </w:rPr>
        <w:t>recommended</w:t>
      </w:r>
      <w:proofErr w:type="gramEnd"/>
      <w:r w:rsidR="00D610DC">
        <w:rPr>
          <w:rFonts w:ascii="Times New Roman" w:eastAsia="Times New Roman" w:hAnsi="Times New Roman" w:cs="Times New Roman"/>
          <w:sz w:val="24"/>
          <w:szCs w:val="24"/>
          <w:lang w:eastAsia="en-GB"/>
        </w:rPr>
        <w:t xml:space="preserve"> for use in </w:t>
      </w:r>
      <w:r w:rsidRPr="004F6369">
        <w:rPr>
          <w:rFonts w:ascii="Times New Roman" w:eastAsia="Times New Roman" w:hAnsi="Times New Roman" w:cs="Times New Roman"/>
          <w:sz w:val="24"/>
          <w:szCs w:val="24"/>
          <w:lang w:eastAsia="en-GB"/>
        </w:rPr>
        <w:t>complet</w:t>
      </w:r>
      <w:r w:rsidR="00D610DC">
        <w:rPr>
          <w:rFonts w:ascii="Times New Roman" w:eastAsia="Times New Roman" w:hAnsi="Times New Roman" w:cs="Times New Roman"/>
          <w:sz w:val="24"/>
          <w:szCs w:val="24"/>
          <w:lang w:eastAsia="en-GB"/>
        </w:rPr>
        <w:t>ing</w:t>
      </w:r>
      <w:r w:rsidRPr="004F6369">
        <w:rPr>
          <w:rFonts w:ascii="Times New Roman" w:eastAsia="Times New Roman" w:hAnsi="Times New Roman" w:cs="Times New Roman"/>
          <w:sz w:val="24"/>
          <w:szCs w:val="24"/>
          <w:lang w:eastAsia="en-GB"/>
        </w:rPr>
        <w:t xml:space="preserve"> the</w:t>
      </w:r>
      <w:r w:rsidR="004A53BF">
        <w:rPr>
          <w:rFonts w:ascii="Times New Roman" w:eastAsia="Times New Roman" w:hAnsi="Times New Roman" w:cs="Times New Roman"/>
          <w:sz w:val="24"/>
          <w:szCs w:val="24"/>
          <w:lang w:eastAsia="en-GB"/>
        </w:rPr>
        <w:t xml:space="preserve"> coding of the risk assessment </w:t>
      </w:r>
      <w:r w:rsidR="00D610DC">
        <w:rPr>
          <w:rFonts w:ascii="Times New Roman" w:eastAsia="Times New Roman" w:hAnsi="Times New Roman" w:cs="Times New Roman"/>
          <w:sz w:val="24"/>
          <w:szCs w:val="24"/>
          <w:lang w:eastAsia="en-GB"/>
        </w:rPr>
        <w:t xml:space="preserve">including </w:t>
      </w:r>
      <w:r w:rsidRPr="004F6369">
        <w:rPr>
          <w:rFonts w:ascii="Times New Roman" w:eastAsia="Times New Roman" w:hAnsi="Times New Roman" w:cs="Times New Roman"/>
          <w:sz w:val="24"/>
          <w:szCs w:val="24"/>
          <w:lang w:eastAsia="en-GB"/>
        </w:rPr>
        <w:t xml:space="preserve">file review, interview and testing. </w:t>
      </w:r>
      <w:r w:rsidR="00DA0D86">
        <w:rPr>
          <w:rFonts w:ascii="Times New Roman" w:eastAsia="Times New Roman" w:hAnsi="Times New Roman" w:cs="Times New Roman"/>
          <w:sz w:val="24"/>
          <w:szCs w:val="24"/>
          <w:lang w:eastAsia="en-GB"/>
        </w:rPr>
        <w:t>At t</w:t>
      </w:r>
      <w:r w:rsidR="00DD54A1">
        <w:rPr>
          <w:rFonts w:ascii="Times New Roman" w:eastAsia="Times New Roman" w:hAnsi="Times New Roman" w:cs="Times New Roman"/>
          <w:sz w:val="24"/>
          <w:szCs w:val="24"/>
          <w:lang w:eastAsia="en-GB"/>
        </w:rPr>
        <w:t>he time of this study, version 2</w:t>
      </w:r>
      <w:r w:rsidR="00DA0D86">
        <w:rPr>
          <w:rFonts w:ascii="Times New Roman" w:eastAsia="Times New Roman" w:hAnsi="Times New Roman" w:cs="Times New Roman"/>
          <w:sz w:val="24"/>
          <w:szCs w:val="24"/>
          <w:lang w:eastAsia="en-GB"/>
        </w:rPr>
        <w:t xml:space="preserve"> of t</w:t>
      </w:r>
      <w:r w:rsidRPr="004F6369">
        <w:rPr>
          <w:rFonts w:ascii="Times New Roman" w:eastAsia="Times New Roman" w:hAnsi="Times New Roman" w:cs="Times New Roman"/>
          <w:sz w:val="24"/>
          <w:szCs w:val="24"/>
          <w:lang w:eastAsia="en-GB"/>
        </w:rPr>
        <w:t xml:space="preserve">he HCR-20 </w:t>
      </w:r>
      <w:r w:rsidR="00DD54A1">
        <w:rPr>
          <w:rFonts w:ascii="Times New Roman" w:eastAsia="Times New Roman" w:hAnsi="Times New Roman" w:cs="Times New Roman"/>
          <w:sz w:val="24"/>
          <w:szCs w:val="24"/>
          <w:lang w:eastAsia="en-GB"/>
        </w:rPr>
        <w:t xml:space="preserve">was being </w:t>
      </w:r>
      <w:proofErr w:type="gramStart"/>
      <w:r w:rsidR="00DD54A1">
        <w:rPr>
          <w:rFonts w:ascii="Times New Roman" w:eastAsia="Times New Roman" w:hAnsi="Times New Roman" w:cs="Times New Roman"/>
          <w:sz w:val="24"/>
          <w:szCs w:val="24"/>
          <w:lang w:eastAsia="en-GB"/>
        </w:rPr>
        <w:t>used</w:t>
      </w:r>
      <w:proofErr w:type="gramEnd"/>
      <w:r w:rsidR="00DD54A1">
        <w:rPr>
          <w:rFonts w:ascii="Times New Roman" w:eastAsia="Times New Roman" w:hAnsi="Times New Roman" w:cs="Times New Roman"/>
          <w:sz w:val="24"/>
          <w:szCs w:val="24"/>
          <w:lang w:eastAsia="en-GB"/>
        </w:rPr>
        <w:t xml:space="preserve"> as version 3 </w:t>
      </w:r>
      <w:r w:rsidR="00DA0D86">
        <w:rPr>
          <w:rFonts w:ascii="Times New Roman" w:eastAsia="Times New Roman" w:hAnsi="Times New Roman" w:cs="Times New Roman"/>
          <w:sz w:val="24"/>
          <w:szCs w:val="24"/>
          <w:lang w:eastAsia="en-GB"/>
        </w:rPr>
        <w:t xml:space="preserve">had not </w:t>
      </w:r>
      <w:r w:rsidR="00DD54A1">
        <w:rPr>
          <w:rFonts w:ascii="Times New Roman" w:eastAsia="Times New Roman" w:hAnsi="Times New Roman" w:cs="Times New Roman"/>
          <w:sz w:val="24"/>
          <w:szCs w:val="24"/>
          <w:lang w:eastAsia="en-GB"/>
        </w:rPr>
        <w:t xml:space="preserve">yet </w:t>
      </w:r>
      <w:r w:rsidR="00DA0D86">
        <w:rPr>
          <w:rFonts w:ascii="Times New Roman" w:eastAsia="Times New Roman" w:hAnsi="Times New Roman" w:cs="Times New Roman"/>
          <w:sz w:val="24"/>
          <w:szCs w:val="24"/>
          <w:lang w:eastAsia="en-GB"/>
        </w:rPr>
        <w:t>b</w:t>
      </w:r>
      <w:r w:rsidR="00DD54A1">
        <w:rPr>
          <w:rFonts w:ascii="Times New Roman" w:eastAsia="Times New Roman" w:hAnsi="Times New Roman" w:cs="Times New Roman"/>
          <w:sz w:val="24"/>
          <w:szCs w:val="24"/>
          <w:lang w:eastAsia="en-GB"/>
        </w:rPr>
        <w:t>een implemented</w:t>
      </w:r>
      <w:r w:rsidR="00DA0D86">
        <w:rPr>
          <w:rFonts w:ascii="Times New Roman" w:eastAsia="Times New Roman" w:hAnsi="Times New Roman" w:cs="Times New Roman"/>
          <w:sz w:val="24"/>
          <w:szCs w:val="24"/>
          <w:lang w:eastAsia="en-GB"/>
        </w:rPr>
        <w:t xml:space="preserve"> in the hospital. The HCR-20 </w:t>
      </w:r>
      <w:proofErr w:type="gramStart"/>
      <w:r w:rsidR="00DA0D86">
        <w:rPr>
          <w:rFonts w:ascii="Times New Roman" w:eastAsia="Times New Roman" w:hAnsi="Times New Roman" w:cs="Times New Roman"/>
          <w:sz w:val="24"/>
          <w:szCs w:val="24"/>
          <w:lang w:eastAsia="en-GB"/>
        </w:rPr>
        <w:t>was</w:t>
      </w:r>
      <w:r w:rsidRPr="004F6369">
        <w:rPr>
          <w:rFonts w:ascii="Times New Roman" w:eastAsia="Times New Roman" w:hAnsi="Times New Roman" w:cs="Times New Roman"/>
          <w:sz w:val="24"/>
          <w:szCs w:val="24"/>
          <w:lang w:eastAsia="en-GB"/>
        </w:rPr>
        <w:t xml:space="preserve"> completed as par</w:t>
      </w:r>
      <w:r w:rsidR="00DA0D86">
        <w:rPr>
          <w:rFonts w:ascii="Times New Roman" w:eastAsia="Times New Roman" w:hAnsi="Times New Roman" w:cs="Times New Roman"/>
          <w:sz w:val="24"/>
          <w:szCs w:val="24"/>
          <w:lang w:eastAsia="en-GB"/>
        </w:rPr>
        <w:t xml:space="preserve">t of routine clinical practice by </w:t>
      </w:r>
      <w:r w:rsidRPr="004F6369">
        <w:rPr>
          <w:rFonts w:ascii="Times New Roman" w:eastAsia="Times New Roman" w:hAnsi="Times New Roman" w:cs="Times New Roman"/>
          <w:sz w:val="24"/>
          <w:szCs w:val="24"/>
          <w:lang w:eastAsia="en-GB"/>
        </w:rPr>
        <w:t>registered psychologists or assistant psychologists under their supervision</w:t>
      </w:r>
      <w:r w:rsidR="00466BCF">
        <w:rPr>
          <w:rFonts w:ascii="Times New Roman" w:eastAsia="Times New Roman" w:hAnsi="Times New Roman" w:cs="Times New Roman"/>
          <w:sz w:val="24"/>
          <w:szCs w:val="24"/>
          <w:lang w:eastAsia="en-GB"/>
        </w:rPr>
        <w:t>,</w:t>
      </w:r>
      <w:r w:rsidRPr="004F6369">
        <w:rPr>
          <w:rFonts w:ascii="Times New Roman" w:eastAsia="Times New Roman" w:hAnsi="Times New Roman" w:cs="Times New Roman"/>
          <w:sz w:val="24"/>
          <w:szCs w:val="24"/>
          <w:lang w:eastAsia="en-GB"/>
        </w:rPr>
        <w:t xml:space="preserve"> and ratifi</w:t>
      </w:r>
      <w:r w:rsidR="00E81550">
        <w:rPr>
          <w:rFonts w:ascii="Times New Roman" w:eastAsia="Times New Roman" w:hAnsi="Times New Roman" w:cs="Times New Roman"/>
          <w:sz w:val="24"/>
          <w:szCs w:val="24"/>
          <w:lang w:eastAsia="en-GB"/>
        </w:rPr>
        <w:t>ed by the clinical team</w:t>
      </w:r>
      <w:proofErr w:type="gramEnd"/>
      <w:r w:rsidR="00E81550">
        <w:rPr>
          <w:rFonts w:ascii="Times New Roman" w:eastAsia="Times New Roman" w:hAnsi="Times New Roman" w:cs="Times New Roman"/>
          <w:sz w:val="24"/>
          <w:szCs w:val="24"/>
          <w:lang w:eastAsia="en-GB"/>
        </w:rPr>
        <w:t xml:space="preserve">. </w:t>
      </w:r>
      <w:r w:rsidR="00E81550" w:rsidRPr="00EF3086">
        <w:rPr>
          <w:rFonts w:ascii="Times New Roman" w:eastAsia="Times New Roman" w:hAnsi="Times New Roman" w:cs="Times New Roman"/>
          <w:sz w:val="24"/>
          <w:szCs w:val="24"/>
          <w:lang w:eastAsia="en-GB"/>
        </w:rPr>
        <w:t xml:space="preserve">For the purposes of </w:t>
      </w:r>
      <w:r w:rsidRPr="00EF3086">
        <w:rPr>
          <w:rFonts w:ascii="Times New Roman" w:eastAsia="Times New Roman" w:hAnsi="Times New Roman" w:cs="Times New Roman"/>
          <w:sz w:val="24"/>
          <w:szCs w:val="24"/>
          <w:lang w:eastAsia="en-GB"/>
        </w:rPr>
        <w:t>research</w:t>
      </w:r>
      <w:r w:rsidR="00E81550" w:rsidRPr="00EF3086">
        <w:rPr>
          <w:rFonts w:ascii="Times New Roman" w:eastAsia="Times New Roman" w:hAnsi="Times New Roman" w:cs="Times New Roman"/>
          <w:sz w:val="24"/>
          <w:szCs w:val="24"/>
          <w:lang w:eastAsia="en-GB"/>
        </w:rPr>
        <w:t>, the HCR-20 is</w:t>
      </w:r>
      <w:r w:rsidRPr="00EF3086">
        <w:rPr>
          <w:rFonts w:ascii="Times New Roman" w:eastAsia="Times New Roman" w:hAnsi="Times New Roman" w:cs="Times New Roman"/>
          <w:sz w:val="24"/>
          <w:szCs w:val="24"/>
          <w:lang w:eastAsia="en-GB"/>
        </w:rPr>
        <w:t xml:space="preserve"> used in an actuarial manner</w:t>
      </w:r>
      <w:r w:rsidR="00E81550" w:rsidRPr="00EF3086">
        <w:rPr>
          <w:rFonts w:ascii="Times New Roman" w:eastAsia="Times New Roman" w:hAnsi="Times New Roman" w:cs="Times New Roman"/>
          <w:sz w:val="24"/>
          <w:szCs w:val="24"/>
          <w:lang w:eastAsia="en-GB"/>
        </w:rPr>
        <w:t xml:space="preserve"> (Campbell, French &amp; </w:t>
      </w:r>
      <w:proofErr w:type="spellStart"/>
      <w:r w:rsidR="00E81550" w:rsidRPr="00EF3086">
        <w:rPr>
          <w:rFonts w:ascii="Times New Roman" w:eastAsia="Times New Roman" w:hAnsi="Times New Roman" w:cs="Times New Roman"/>
          <w:sz w:val="24"/>
          <w:szCs w:val="24"/>
          <w:lang w:eastAsia="en-GB"/>
        </w:rPr>
        <w:t>Gendreau</w:t>
      </w:r>
      <w:proofErr w:type="spellEnd"/>
      <w:r w:rsidR="00E81550" w:rsidRPr="00EF3086">
        <w:rPr>
          <w:rFonts w:ascii="Times New Roman" w:eastAsia="Times New Roman" w:hAnsi="Times New Roman" w:cs="Times New Roman"/>
          <w:sz w:val="24"/>
          <w:szCs w:val="24"/>
          <w:lang w:eastAsia="en-GB"/>
        </w:rPr>
        <w:t xml:space="preserve">, 2009; Singh, </w:t>
      </w:r>
      <w:proofErr w:type="spellStart"/>
      <w:r w:rsidR="00E81550" w:rsidRPr="00EF3086">
        <w:rPr>
          <w:rFonts w:ascii="Times New Roman" w:eastAsia="Times New Roman" w:hAnsi="Times New Roman" w:cs="Times New Roman"/>
          <w:sz w:val="24"/>
          <w:szCs w:val="24"/>
          <w:lang w:eastAsia="en-GB"/>
        </w:rPr>
        <w:t>Grann</w:t>
      </w:r>
      <w:proofErr w:type="spellEnd"/>
      <w:r w:rsidR="00E81550" w:rsidRPr="00EF3086">
        <w:rPr>
          <w:rFonts w:ascii="Times New Roman" w:eastAsia="Times New Roman" w:hAnsi="Times New Roman" w:cs="Times New Roman"/>
          <w:sz w:val="24"/>
          <w:szCs w:val="24"/>
          <w:lang w:eastAsia="en-GB"/>
        </w:rPr>
        <w:t xml:space="preserve"> &amp; </w:t>
      </w:r>
      <w:proofErr w:type="spellStart"/>
      <w:r w:rsidR="00E81550" w:rsidRPr="00EF3086">
        <w:rPr>
          <w:rFonts w:ascii="Times New Roman" w:eastAsia="Times New Roman" w:hAnsi="Times New Roman" w:cs="Times New Roman"/>
          <w:sz w:val="24"/>
          <w:szCs w:val="24"/>
          <w:lang w:eastAsia="en-GB"/>
        </w:rPr>
        <w:t>Fazel</w:t>
      </w:r>
      <w:proofErr w:type="spellEnd"/>
      <w:r w:rsidR="00E81550" w:rsidRPr="00EF3086">
        <w:rPr>
          <w:rFonts w:ascii="Times New Roman" w:eastAsia="Times New Roman" w:hAnsi="Times New Roman" w:cs="Times New Roman"/>
          <w:sz w:val="24"/>
          <w:szCs w:val="24"/>
          <w:lang w:eastAsia="en-GB"/>
        </w:rPr>
        <w:t>, 2011)</w:t>
      </w:r>
      <w:r w:rsidRPr="00EF3086">
        <w:rPr>
          <w:rFonts w:ascii="Times New Roman" w:eastAsia="Times New Roman" w:hAnsi="Times New Roman" w:cs="Times New Roman"/>
          <w:sz w:val="24"/>
          <w:szCs w:val="24"/>
          <w:lang w:eastAsia="en-GB"/>
        </w:rPr>
        <w:t xml:space="preserve">; </w:t>
      </w:r>
      <w:r w:rsidRPr="004F6369">
        <w:rPr>
          <w:rFonts w:ascii="Times New Roman" w:eastAsia="Times New Roman" w:hAnsi="Times New Roman" w:cs="Times New Roman"/>
          <w:sz w:val="24"/>
          <w:szCs w:val="24"/>
          <w:lang w:eastAsia="en-GB"/>
        </w:rPr>
        <w:t>that is by summing individual item ratings to derive a total score that can range from 0 to 10 for each dynamic risk scale</w:t>
      </w:r>
      <w:r w:rsidR="005F3AFD">
        <w:rPr>
          <w:rFonts w:ascii="Times New Roman" w:eastAsia="Times New Roman" w:hAnsi="Times New Roman" w:cs="Times New Roman"/>
          <w:sz w:val="24"/>
          <w:szCs w:val="24"/>
          <w:lang w:eastAsia="en-GB"/>
        </w:rPr>
        <w:t xml:space="preserve"> </w:t>
      </w:r>
      <w:r w:rsidR="00466BCF" w:rsidRPr="004F6369">
        <w:rPr>
          <w:rFonts w:ascii="Times New Roman" w:eastAsia="Times New Roman" w:hAnsi="Times New Roman" w:cs="Times New Roman"/>
          <w:sz w:val="24"/>
          <w:szCs w:val="24"/>
          <w:lang w:eastAsia="en-GB"/>
        </w:rPr>
        <w:t>(</w:t>
      </w:r>
      <w:r w:rsidR="005F3AFD">
        <w:rPr>
          <w:rFonts w:ascii="Times New Roman" w:eastAsia="Times New Roman" w:hAnsi="Times New Roman" w:cs="Times New Roman"/>
          <w:i/>
          <w:sz w:val="24"/>
          <w:szCs w:val="24"/>
          <w:lang w:eastAsia="en-GB"/>
        </w:rPr>
        <w:t>HCR-20 Clinical T</w:t>
      </w:r>
      <w:r w:rsidR="00466BCF" w:rsidRPr="004F6369">
        <w:rPr>
          <w:rFonts w:ascii="Times New Roman" w:eastAsia="Times New Roman" w:hAnsi="Times New Roman" w:cs="Times New Roman"/>
          <w:i/>
          <w:sz w:val="24"/>
          <w:szCs w:val="24"/>
          <w:lang w:eastAsia="en-GB"/>
        </w:rPr>
        <w:t>otal</w:t>
      </w:r>
      <w:r w:rsidR="00466BCF" w:rsidRPr="004F6369">
        <w:rPr>
          <w:rFonts w:ascii="Times New Roman" w:eastAsia="Times New Roman" w:hAnsi="Times New Roman" w:cs="Times New Roman"/>
          <w:sz w:val="24"/>
          <w:szCs w:val="24"/>
          <w:lang w:eastAsia="en-GB"/>
        </w:rPr>
        <w:t xml:space="preserve"> and </w:t>
      </w:r>
      <w:r w:rsidR="005F3AFD">
        <w:rPr>
          <w:rFonts w:ascii="Times New Roman" w:eastAsia="Times New Roman" w:hAnsi="Times New Roman" w:cs="Times New Roman"/>
          <w:i/>
          <w:sz w:val="24"/>
          <w:szCs w:val="24"/>
          <w:lang w:eastAsia="en-GB"/>
        </w:rPr>
        <w:t>HCR-20 Risk-management T</w:t>
      </w:r>
      <w:r w:rsidR="00466BCF" w:rsidRPr="004F6369">
        <w:rPr>
          <w:rFonts w:ascii="Times New Roman" w:eastAsia="Times New Roman" w:hAnsi="Times New Roman" w:cs="Times New Roman"/>
          <w:i/>
          <w:sz w:val="24"/>
          <w:szCs w:val="24"/>
          <w:lang w:eastAsia="en-GB"/>
        </w:rPr>
        <w:t>otal</w:t>
      </w:r>
      <w:r w:rsidR="00466BCF" w:rsidRPr="004F6369">
        <w:rPr>
          <w:rFonts w:ascii="Times New Roman" w:eastAsia="Times New Roman" w:hAnsi="Times New Roman" w:cs="Times New Roman"/>
          <w:sz w:val="24"/>
          <w:szCs w:val="24"/>
          <w:lang w:eastAsia="en-GB"/>
        </w:rPr>
        <w:t>)</w:t>
      </w:r>
      <w:r w:rsidR="00466BCF">
        <w:rPr>
          <w:rFonts w:ascii="Times New Roman" w:eastAsia="Times New Roman" w:hAnsi="Times New Roman" w:cs="Times New Roman"/>
          <w:sz w:val="24"/>
          <w:szCs w:val="24"/>
          <w:lang w:eastAsia="en-GB"/>
        </w:rPr>
        <w:t xml:space="preserve"> and 0 to 20 for the Historical scale</w:t>
      </w:r>
      <w:r w:rsidRPr="004F6369">
        <w:rPr>
          <w:rFonts w:ascii="Times New Roman" w:eastAsia="Times New Roman" w:hAnsi="Times New Roman" w:cs="Times New Roman"/>
          <w:sz w:val="24"/>
          <w:szCs w:val="24"/>
          <w:lang w:eastAsia="en-GB"/>
        </w:rPr>
        <w:t>. The dynamic risk subscales</w:t>
      </w:r>
      <w:r w:rsidR="00466BCF">
        <w:rPr>
          <w:rFonts w:ascii="Times New Roman" w:eastAsia="Times New Roman" w:hAnsi="Times New Roman" w:cs="Times New Roman"/>
          <w:sz w:val="24"/>
          <w:szCs w:val="24"/>
          <w:lang w:eastAsia="en-GB"/>
        </w:rPr>
        <w:t xml:space="preserve"> only</w:t>
      </w:r>
      <w:r w:rsidRPr="004F6369">
        <w:rPr>
          <w:rFonts w:ascii="Times New Roman" w:eastAsia="Times New Roman" w:hAnsi="Times New Roman" w:cs="Times New Roman"/>
          <w:sz w:val="24"/>
          <w:szCs w:val="24"/>
          <w:lang w:eastAsia="en-GB"/>
        </w:rPr>
        <w:t xml:space="preserve"> </w:t>
      </w:r>
      <w:proofErr w:type="gramStart"/>
      <w:r w:rsidRPr="004F6369">
        <w:rPr>
          <w:rFonts w:ascii="Times New Roman" w:eastAsia="Times New Roman" w:hAnsi="Times New Roman" w:cs="Times New Roman"/>
          <w:sz w:val="24"/>
          <w:szCs w:val="24"/>
          <w:lang w:eastAsia="en-GB"/>
        </w:rPr>
        <w:t>were used</w:t>
      </w:r>
      <w:proofErr w:type="gramEnd"/>
      <w:r w:rsidRPr="004F6369">
        <w:rPr>
          <w:rFonts w:ascii="Times New Roman" w:eastAsia="Times New Roman" w:hAnsi="Times New Roman" w:cs="Times New Roman"/>
          <w:sz w:val="24"/>
          <w:szCs w:val="24"/>
          <w:lang w:eastAsia="en-GB"/>
        </w:rPr>
        <w:t xml:space="preserve"> for the pur</w:t>
      </w:r>
      <w:r w:rsidR="0002079A">
        <w:rPr>
          <w:rFonts w:ascii="Times New Roman" w:eastAsia="Times New Roman" w:hAnsi="Times New Roman" w:cs="Times New Roman"/>
          <w:sz w:val="24"/>
          <w:szCs w:val="24"/>
          <w:lang w:eastAsia="en-GB"/>
        </w:rPr>
        <w:t>poses of this study</w:t>
      </w:r>
      <w:r w:rsidRPr="004F6369">
        <w:rPr>
          <w:rFonts w:ascii="Times New Roman" w:eastAsia="Times New Roman" w:hAnsi="Times New Roman" w:cs="Times New Roman"/>
          <w:sz w:val="24"/>
          <w:szCs w:val="24"/>
          <w:lang w:eastAsia="en-GB"/>
        </w:rPr>
        <w:t xml:space="preserve">. In the HCR-20 </w:t>
      </w:r>
      <w:r w:rsidRPr="00850CA4">
        <w:rPr>
          <w:rFonts w:ascii="Times New Roman" w:eastAsia="Times New Roman" w:hAnsi="Times New Roman" w:cs="Times New Roman"/>
          <w:sz w:val="24"/>
          <w:szCs w:val="24"/>
          <w:lang w:eastAsia="en-GB"/>
        </w:rPr>
        <w:t>manual</w:t>
      </w:r>
      <w:r w:rsidR="00466BCF" w:rsidRPr="00850CA4">
        <w:rPr>
          <w:rFonts w:ascii="Times New Roman" w:eastAsia="Times New Roman" w:hAnsi="Times New Roman" w:cs="Times New Roman"/>
          <w:sz w:val="24"/>
          <w:szCs w:val="24"/>
          <w:lang w:eastAsia="en-GB"/>
        </w:rPr>
        <w:t xml:space="preserve"> </w:t>
      </w:r>
      <w:r w:rsidR="005F3AFD" w:rsidRPr="00850CA4">
        <w:rPr>
          <w:rFonts w:ascii="Times New Roman" w:eastAsia="Times New Roman" w:hAnsi="Times New Roman" w:cs="Times New Roman"/>
          <w:sz w:val="24"/>
          <w:szCs w:val="24"/>
          <w:lang w:eastAsia="en-GB"/>
        </w:rPr>
        <w:t>(Webster et al., 1997)</w:t>
      </w:r>
      <w:r w:rsidRPr="00850CA4">
        <w:rPr>
          <w:rFonts w:ascii="Times New Roman" w:eastAsia="Times New Roman" w:hAnsi="Times New Roman" w:cs="Times New Roman"/>
          <w:sz w:val="24"/>
          <w:szCs w:val="24"/>
          <w:lang w:eastAsia="en-GB"/>
        </w:rPr>
        <w:t>, item</w:t>
      </w:r>
      <w:r w:rsidRPr="004F6369">
        <w:rPr>
          <w:rFonts w:ascii="Times New Roman" w:eastAsia="Times New Roman" w:hAnsi="Times New Roman" w:cs="Times New Roman"/>
          <w:sz w:val="24"/>
          <w:szCs w:val="24"/>
          <w:lang w:eastAsia="en-GB"/>
        </w:rPr>
        <w:t xml:space="preserve"> descriptions for </w:t>
      </w:r>
      <w:r w:rsidRPr="004F6369">
        <w:rPr>
          <w:rFonts w:ascii="Times New Roman" w:eastAsia="Times New Roman" w:hAnsi="Times New Roman" w:cs="Times New Roman"/>
          <w:i/>
          <w:sz w:val="24"/>
          <w:szCs w:val="24"/>
          <w:lang w:eastAsia="en-GB"/>
        </w:rPr>
        <w:t>Lack of Insight (C1)</w:t>
      </w:r>
      <w:r w:rsidRPr="004F6369">
        <w:rPr>
          <w:rFonts w:ascii="Times New Roman" w:eastAsia="Times New Roman" w:hAnsi="Times New Roman" w:cs="Times New Roman"/>
          <w:sz w:val="24"/>
          <w:szCs w:val="24"/>
          <w:lang w:eastAsia="en-GB"/>
        </w:rPr>
        <w:t xml:space="preserve">, </w:t>
      </w:r>
      <w:r w:rsidRPr="004F6369">
        <w:rPr>
          <w:rFonts w:ascii="Times New Roman" w:eastAsia="Times New Roman" w:hAnsi="Times New Roman" w:cs="Times New Roman"/>
          <w:i/>
          <w:sz w:val="24"/>
          <w:szCs w:val="24"/>
          <w:lang w:eastAsia="en-GB"/>
        </w:rPr>
        <w:t>Impulsivity (C4</w:t>
      </w:r>
      <w:r w:rsidRPr="004F6369">
        <w:rPr>
          <w:rFonts w:ascii="Times New Roman" w:eastAsia="Times New Roman" w:hAnsi="Times New Roman" w:cs="Times New Roman"/>
          <w:sz w:val="24"/>
          <w:szCs w:val="24"/>
          <w:lang w:eastAsia="en-GB"/>
        </w:rPr>
        <w:t xml:space="preserve">) and </w:t>
      </w:r>
      <w:r w:rsidRPr="004F6369">
        <w:rPr>
          <w:rFonts w:ascii="Times New Roman" w:eastAsia="Times New Roman" w:hAnsi="Times New Roman" w:cs="Times New Roman"/>
          <w:i/>
          <w:sz w:val="24"/>
          <w:szCs w:val="24"/>
          <w:lang w:eastAsia="en-GB"/>
        </w:rPr>
        <w:t>Unresponsive to Treatment (C5)</w:t>
      </w:r>
      <w:r w:rsidRPr="004F6369">
        <w:rPr>
          <w:rFonts w:ascii="Times New Roman" w:eastAsia="Times New Roman" w:hAnsi="Times New Roman" w:cs="Times New Roman"/>
          <w:sz w:val="24"/>
          <w:szCs w:val="24"/>
          <w:lang w:eastAsia="en-GB"/>
        </w:rPr>
        <w:t xml:space="preserve"> </w:t>
      </w:r>
      <w:r w:rsidR="00466BCF">
        <w:rPr>
          <w:rFonts w:ascii="Times New Roman" w:eastAsia="Times New Roman" w:hAnsi="Times New Roman" w:cs="Times New Roman"/>
          <w:sz w:val="24"/>
          <w:szCs w:val="24"/>
          <w:lang w:eastAsia="en-GB"/>
        </w:rPr>
        <w:t xml:space="preserve">recommend that evaluators consider </w:t>
      </w:r>
      <w:r w:rsidRPr="004F6369">
        <w:rPr>
          <w:rFonts w:ascii="Times New Roman" w:eastAsia="Times New Roman" w:hAnsi="Times New Roman" w:cs="Times New Roman"/>
          <w:sz w:val="24"/>
          <w:szCs w:val="24"/>
          <w:lang w:eastAsia="en-GB"/>
        </w:rPr>
        <w:t>anger. Thus, clinicians’ rating</w:t>
      </w:r>
      <w:r w:rsidR="00DA0D86">
        <w:rPr>
          <w:rFonts w:ascii="Times New Roman" w:eastAsia="Times New Roman" w:hAnsi="Times New Roman" w:cs="Times New Roman"/>
          <w:sz w:val="24"/>
          <w:szCs w:val="24"/>
          <w:lang w:eastAsia="en-GB"/>
        </w:rPr>
        <w:t xml:space="preserve">s of C1, C4 and C5 </w:t>
      </w:r>
      <w:proofErr w:type="gramStart"/>
      <w:r w:rsidR="00DA0D86">
        <w:rPr>
          <w:rFonts w:ascii="Times New Roman" w:eastAsia="Times New Roman" w:hAnsi="Times New Roman" w:cs="Times New Roman"/>
          <w:sz w:val="24"/>
          <w:szCs w:val="24"/>
          <w:lang w:eastAsia="en-GB"/>
        </w:rPr>
        <w:t>were examined</w:t>
      </w:r>
      <w:proofErr w:type="gramEnd"/>
      <w:r w:rsidR="00DA0D86">
        <w:rPr>
          <w:rFonts w:ascii="Times New Roman" w:eastAsia="Times New Roman" w:hAnsi="Times New Roman" w:cs="Times New Roman"/>
          <w:sz w:val="24"/>
          <w:szCs w:val="24"/>
          <w:lang w:eastAsia="en-GB"/>
        </w:rPr>
        <w:t xml:space="preserve"> to test the</w:t>
      </w:r>
      <w:r w:rsidRPr="004F6369">
        <w:rPr>
          <w:rFonts w:ascii="Times New Roman" w:eastAsia="Times New Roman" w:hAnsi="Times New Roman" w:cs="Times New Roman"/>
          <w:sz w:val="24"/>
          <w:szCs w:val="24"/>
          <w:lang w:eastAsia="en-GB"/>
        </w:rPr>
        <w:t xml:space="preserve"> association with patients’ self-</w:t>
      </w:r>
      <w:r w:rsidRPr="00EF3086">
        <w:rPr>
          <w:rFonts w:ascii="Times New Roman" w:eastAsia="Times New Roman" w:hAnsi="Times New Roman" w:cs="Times New Roman"/>
          <w:sz w:val="24"/>
          <w:szCs w:val="24"/>
          <w:lang w:eastAsia="en-GB"/>
        </w:rPr>
        <w:t>reported anger.</w:t>
      </w:r>
      <w:r w:rsidR="00E92A9B" w:rsidRPr="00EF3086">
        <w:rPr>
          <w:rFonts w:ascii="Times New Roman" w:eastAsia="Times New Roman" w:hAnsi="Times New Roman" w:cs="Times New Roman"/>
          <w:sz w:val="24"/>
          <w:szCs w:val="24"/>
          <w:lang w:eastAsia="en-GB"/>
        </w:rPr>
        <w:t xml:space="preserve"> The average mean number of days between administration of the HCR-20 and study participation was 80.8 (</w:t>
      </w:r>
      <w:r w:rsidR="00E92A9B" w:rsidRPr="00EF3086">
        <w:rPr>
          <w:rFonts w:ascii="Times New Roman" w:eastAsia="Times New Roman" w:hAnsi="Times New Roman" w:cs="Times New Roman"/>
          <w:i/>
          <w:sz w:val="24"/>
          <w:szCs w:val="24"/>
          <w:lang w:eastAsia="en-GB"/>
        </w:rPr>
        <w:t>SD</w:t>
      </w:r>
      <w:r w:rsidR="00E92A9B" w:rsidRPr="00EF3086">
        <w:rPr>
          <w:rFonts w:ascii="Times New Roman" w:eastAsia="Times New Roman" w:hAnsi="Times New Roman" w:cs="Times New Roman"/>
          <w:sz w:val="24"/>
          <w:szCs w:val="24"/>
          <w:lang w:eastAsia="en-GB"/>
        </w:rPr>
        <w:t xml:space="preserve"> = 44.5).</w:t>
      </w:r>
    </w:p>
    <w:p w14:paraId="01D01E5E" w14:textId="77777777" w:rsidR="00DD54A1" w:rsidRDefault="00DD54A1" w:rsidP="00C400A9">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lastRenderedPageBreak/>
        <w:t xml:space="preserve">Short-Term Assessment of Risk and Treatability </w:t>
      </w:r>
      <w:r w:rsidRPr="001E41E8">
        <w:rPr>
          <w:rFonts w:ascii="Times New Roman" w:eastAsia="Times New Roman" w:hAnsi="Times New Roman" w:cs="Times New Roman"/>
          <w:i/>
          <w:sz w:val="24"/>
          <w:szCs w:val="24"/>
          <w:lang w:eastAsia="en-GB"/>
        </w:rPr>
        <w:t xml:space="preserve">(Webster, Martin, Brink, Nicholls &amp; </w:t>
      </w:r>
      <w:proofErr w:type="spellStart"/>
      <w:r w:rsidRPr="001E41E8">
        <w:rPr>
          <w:rFonts w:ascii="Times New Roman" w:eastAsia="Times New Roman" w:hAnsi="Times New Roman" w:cs="Times New Roman"/>
          <w:i/>
          <w:sz w:val="24"/>
          <w:szCs w:val="24"/>
          <w:lang w:eastAsia="en-GB"/>
        </w:rPr>
        <w:t>De</w:t>
      </w:r>
      <w:r w:rsidR="000D3AF4" w:rsidRPr="001E41E8">
        <w:rPr>
          <w:rFonts w:ascii="Times New Roman" w:eastAsia="Times New Roman" w:hAnsi="Times New Roman" w:cs="Times New Roman"/>
          <w:i/>
          <w:sz w:val="24"/>
          <w:szCs w:val="24"/>
          <w:lang w:eastAsia="en-GB"/>
        </w:rPr>
        <w:t>s</w:t>
      </w:r>
      <w:r w:rsidRPr="001E41E8">
        <w:rPr>
          <w:rFonts w:ascii="Times New Roman" w:eastAsia="Times New Roman" w:hAnsi="Times New Roman" w:cs="Times New Roman"/>
          <w:i/>
          <w:sz w:val="24"/>
          <w:szCs w:val="24"/>
          <w:lang w:eastAsia="en-GB"/>
        </w:rPr>
        <w:t>marais</w:t>
      </w:r>
      <w:proofErr w:type="spellEnd"/>
      <w:r w:rsidRPr="001E41E8">
        <w:rPr>
          <w:rFonts w:ascii="Times New Roman" w:eastAsia="Times New Roman" w:hAnsi="Times New Roman" w:cs="Times New Roman"/>
          <w:i/>
          <w:sz w:val="24"/>
          <w:szCs w:val="24"/>
          <w:lang w:eastAsia="en-GB"/>
        </w:rPr>
        <w:t>, 2009)</w:t>
      </w:r>
    </w:p>
    <w:p w14:paraId="2829A8CF" w14:textId="77777777" w:rsidR="005437C7" w:rsidRDefault="005437C7" w:rsidP="00037538">
      <w:pPr>
        <w:spacing w:line="480" w:lineRule="auto"/>
        <w:ind w:firstLine="720"/>
        <w:rPr>
          <w:rFonts w:ascii="Times New Roman" w:eastAsia="Times New Roman" w:hAnsi="Times New Roman" w:cs="Times New Roman"/>
          <w:sz w:val="24"/>
          <w:szCs w:val="24"/>
          <w:lang w:eastAsia="en-GB"/>
        </w:rPr>
      </w:pPr>
      <w:r w:rsidRPr="005437C7">
        <w:rPr>
          <w:rFonts w:ascii="Times New Roman" w:eastAsia="Times New Roman" w:hAnsi="Times New Roman" w:cs="Times New Roman"/>
          <w:sz w:val="24"/>
          <w:szCs w:val="24"/>
          <w:lang w:eastAsia="en-GB"/>
        </w:rPr>
        <w:t>The S</w:t>
      </w:r>
      <w:r>
        <w:rPr>
          <w:rFonts w:ascii="Times New Roman" w:eastAsia="Times New Roman" w:hAnsi="Times New Roman" w:cs="Times New Roman"/>
          <w:sz w:val="24"/>
          <w:szCs w:val="24"/>
          <w:lang w:eastAsia="en-GB"/>
        </w:rPr>
        <w:t>hort-</w:t>
      </w:r>
      <w:r w:rsidRPr="005437C7">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 xml:space="preserve">erm </w:t>
      </w:r>
      <w:r w:rsidRPr="005437C7">
        <w:rPr>
          <w:rFonts w:ascii="Times New Roman" w:eastAsia="Times New Roman" w:hAnsi="Times New Roman" w:cs="Times New Roman"/>
          <w:sz w:val="24"/>
          <w:szCs w:val="24"/>
          <w:lang w:eastAsia="en-GB"/>
        </w:rPr>
        <w:t>A</w:t>
      </w:r>
      <w:r>
        <w:rPr>
          <w:rFonts w:ascii="Times New Roman" w:eastAsia="Times New Roman" w:hAnsi="Times New Roman" w:cs="Times New Roman"/>
          <w:sz w:val="24"/>
          <w:szCs w:val="24"/>
          <w:lang w:eastAsia="en-GB"/>
        </w:rPr>
        <w:t xml:space="preserve">ssessment of </w:t>
      </w:r>
      <w:r w:rsidRPr="005437C7">
        <w:rPr>
          <w:rFonts w:ascii="Times New Roman" w:eastAsia="Times New Roman" w:hAnsi="Times New Roman" w:cs="Times New Roman"/>
          <w:sz w:val="24"/>
          <w:szCs w:val="24"/>
          <w:lang w:eastAsia="en-GB"/>
        </w:rPr>
        <w:t>R</w:t>
      </w:r>
      <w:r>
        <w:rPr>
          <w:rFonts w:ascii="Times New Roman" w:eastAsia="Times New Roman" w:hAnsi="Times New Roman" w:cs="Times New Roman"/>
          <w:sz w:val="24"/>
          <w:szCs w:val="24"/>
          <w:lang w:eastAsia="en-GB"/>
        </w:rPr>
        <w:t xml:space="preserve">isk and </w:t>
      </w:r>
      <w:r w:rsidRPr="005437C7">
        <w:rPr>
          <w:rFonts w:ascii="Times New Roman" w:eastAsia="Times New Roman" w:hAnsi="Times New Roman" w:cs="Times New Roman"/>
          <w:sz w:val="24"/>
          <w:szCs w:val="24"/>
          <w:lang w:eastAsia="en-GB"/>
        </w:rPr>
        <w:t>T</w:t>
      </w:r>
      <w:r>
        <w:rPr>
          <w:rFonts w:ascii="Times New Roman" w:eastAsia="Times New Roman" w:hAnsi="Times New Roman" w:cs="Times New Roman"/>
          <w:sz w:val="24"/>
          <w:szCs w:val="24"/>
          <w:lang w:eastAsia="en-GB"/>
        </w:rPr>
        <w:t>reatability is an</w:t>
      </w:r>
      <w:r w:rsidRPr="005437C7">
        <w:rPr>
          <w:rFonts w:ascii="Times New Roman" w:eastAsia="Times New Roman" w:hAnsi="Times New Roman" w:cs="Times New Roman"/>
          <w:sz w:val="24"/>
          <w:szCs w:val="24"/>
          <w:lang w:eastAsia="en-GB"/>
        </w:rPr>
        <w:t xml:space="preserve"> assessment </w:t>
      </w:r>
      <w:r w:rsidR="00466BCF">
        <w:rPr>
          <w:rFonts w:ascii="Times New Roman" w:eastAsia="Times New Roman" w:hAnsi="Times New Roman" w:cs="Times New Roman"/>
          <w:sz w:val="24"/>
          <w:szCs w:val="24"/>
          <w:lang w:eastAsia="en-GB"/>
        </w:rPr>
        <w:t>for</w:t>
      </w:r>
      <w:r w:rsidRPr="005437C7">
        <w:rPr>
          <w:rFonts w:ascii="Times New Roman" w:eastAsia="Times New Roman" w:hAnsi="Times New Roman" w:cs="Times New Roman"/>
          <w:sz w:val="24"/>
          <w:szCs w:val="24"/>
          <w:lang w:eastAsia="en-GB"/>
        </w:rPr>
        <w:t xml:space="preserve"> multiple risk behaviours: violence, suicide, self-harm, victimization, substance use, </w:t>
      </w:r>
      <w:proofErr w:type="gramStart"/>
      <w:r w:rsidRPr="005437C7">
        <w:rPr>
          <w:rFonts w:ascii="Times New Roman" w:eastAsia="Times New Roman" w:hAnsi="Times New Roman" w:cs="Times New Roman"/>
          <w:sz w:val="24"/>
          <w:szCs w:val="24"/>
          <w:lang w:eastAsia="en-GB"/>
        </w:rPr>
        <w:t>unauthorised</w:t>
      </w:r>
      <w:proofErr w:type="gramEnd"/>
      <w:r w:rsidRPr="005437C7">
        <w:rPr>
          <w:rFonts w:ascii="Times New Roman" w:eastAsia="Times New Roman" w:hAnsi="Times New Roman" w:cs="Times New Roman"/>
          <w:sz w:val="24"/>
          <w:szCs w:val="24"/>
          <w:lang w:eastAsia="en-GB"/>
        </w:rPr>
        <w:t xml:space="preserve"> absences and self-neglect. For each behaviour, the evaluat</w:t>
      </w:r>
      <w:r w:rsidR="00466BCF">
        <w:rPr>
          <w:rFonts w:ascii="Times New Roman" w:eastAsia="Times New Roman" w:hAnsi="Times New Roman" w:cs="Times New Roman"/>
          <w:sz w:val="24"/>
          <w:szCs w:val="24"/>
          <w:lang w:eastAsia="en-GB"/>
        </w:rPr>
        <w:t>ing team</w:t>
      </w:r>
      <w:r w:rsidRPr="005437C7">
        <w:rPr>
          <w:rFonts w:ascii="Times New Roman" w:eastAsia="Times New Roman" w:hAnsi="Times New Roman" w:cs="Times New Roman"/>
          <w:sz w:val="24"/>
          <w:szCs w:val="24"/>
          <w:lang w:eastAsia="en-GB"/>
        </w:rPr>
        <w:t xml:space="preserve"> is required to estimate the level of risk (</w:t>
      </w:r>
      <w:r w:rsidRPr="005437C7">
        <w:rPr>
          <w:rFonts w:ascii="Times New Roman" w:eastAsia="Times New Roman" w:hAnsi="Times New Roman" w:cs="Times New Roman"/>
          <w:i/>
          <w:sz w:val="24"/>
          <w:szCs w:val="24"/>
          <w:lang w:eastAsia="en-GB"/>
        </w:rPr>
        <w:t>Low, Moderate</w:t>
      </w:r>
      <w:r>
        <w:rPr>
          <w:rFonts w:ascii="Times New Roman" w:eastAsia="Times New Roman" w:hAnsi="Times New Roman" w:cs="Times New Roman"/>
          <w:sz w:val="24"/>
          <w:szCs w:val="24"/>
          <w:lang w:eastAsia="en-GB"/>
        </w:rPr>
        <w:t xml:space="preserve">, or </w:t>
      </w:r>
      <w:r w:rsidRPr="005437C7">
        <w:rPr>
          <w:rFonts w:ascii="Times New Roman" w:eastAsia="Times New Roman" w:hAnsi="Times New Roman" w:cs="Times New Roman"/>
          <w:i/>
          <w:sz w:val="24"/>
          <w:szCs w:val="24"/>
          <w:lang w:eastAsia="en-GB"/>
        </w:rPr>
        <w:t>High</w:t>
      </w:r>
      <w:r>
        <w:rPr>
          <w:rFonts w:ascii="Times New Roman" w:eastAsia="Times New Roman" w:hAnsi="Times New Roman" w:cs="Times New Roman"/>
          <w:sz w:val="24"/>
          <w:szCs w:val="24"/>
          <w:lang w:eastAsia="en-GB"/>
        </w:rPr>
        <w:t>) following the</w:t>
      </w:r>
      <w:r w:rsidRPr="005437C7">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rating</w:t>
      </w:r>
      <w:r w:rsidRPr="005437C7">
        <w:rPr>
          <w:rFonts w:ascii="Times New Roman" w:eastAsia="Times New Roman" w:hAnsi="Times New Roman" w:cs="Times New Roman"/>
          <w:sz w:val="24"/>
          <w:szCs w:val="24"/>
          <w:lang w:eastAsia="en-GB"/>
        </w:rPr>
        <w:t xml:space="preserve"> of the </w:t>
      </w:r>
      <w:r w:rsidR="00466BCF">
        <w:rPr>
          <w:rFonts w:ascii="Times New Roman" w:eastAsia="Times New Roman" w:hAnsi="Times New Roman" w:cs="Times New Roman"/>
          <w:sz w:val="24"/>
          <w:szCs w:val="24"/>
          <w:lang w:eastAsia="en-GB"/>
        </w:rPr>
        <w:t xml:space="preserve">scheme's </w:t>
      </w:r>
      <w:r w:rsidRPr="005437C7">
        <w:rPr>
          <w:rFonts w:ascii="Times New Roman" w:eastAsia="Times New Roman" w:hAnsi="Times New Roman" w:cs="Times New Roman"/>
          <w:sz w:val="24"/>
          <w:szCs w:val="24"/>
          <w:lang w:eastAsia="en-GB"/>
        </w:rPr>
        <w:t>20 dynamic risk</w:t>
      </w:r>
      <w:r w:rsidR="00985CC5">
        <w:rPr>
          <w:rFonts w:ascii="Times New Roman" w:eastAsia="Times New Roman" w:hAnsi="Times New Roman" w:cs="Times New Roman"/>
          <w:sz w:val="24"/>
          <w:szCs w:val="24"/>
          <w:lang w:eastAsia="en-GB"/>
        </w:rPr>
        <w:t xml:space="preserve"> items</w:t>
      </w:r>
      <w:r w:rsidR="00466BCF">
        <w:rPr>
          <w:rFonts w:ascii="Times New Roman" w:eastAsia="Times New Roman" w:hAnsi="Times New Roman" w:cs="Times New Roman"/>
          <w:sz w:val="24"/>
          <w:szCs w:val="24"/>
          <w:lang w:eastAsia="en-GB"/>
        </w:rPr>
        <w:t xml:space="preserve"> and consideration of other relevant factors</w:t>
      </w:r>
      <w:r w:rsidRPr="005437C7">
        <w:rPr>
          <w:rFonts w:ascii="Times New Roman" w:eastAsia="Times New Roman" w:hAnsi="Times New Roman" w:cs="Times New Roman"/>
          <w:sz w:val="24"/>
          <w:szCs w:val="24"/>
          <w:lang w:eastAsia="en-GB"/>
        </w:rPr>
        <w:t xml:space="preserve">. </w:t>
      </w:r>
      <w:r w:rsidR="00466BCF">
        <w:rPr>
          <w:rFonts w:ascii="Times New Roman" w:eastAsia="Times New Roman" w:hAnsi="Times New Roman" w:cs="Times New Roman"/>
          <w:sz w:val="24"/>
          <w:szCs w:val="24"/>
          <w:lang w:eastAsia="en-GB"/>
        </w:rPr>
        <w:t xml:space="preserve">Ratings </w:t>
      </w:r>
      <w:proofErr w:type="gramStart"/>
      <w:r w:rsidR="00466BCF">
        <w:rPr>
          <w:rFonts w:ascii="Times New Roman" w:eastAsia="Times New Roman" w:hAnsi="Times New Roman" w:cs="Times New Roman"/>
          <w:sz w:val="24"/>
          <w:szCs w:val="24"/>
          <w:lang w:eastAsia="en-GB"/>
        </w:rPr>
        <w:t>are ma</w:t>
      </w:r>
      <w:r w:rsidR="005F3AFD">
        <w:rPr>
          <w:rFonts w:ascii="Times New Roman" w:eastAsia="Times New Roman" w:hAnsi="Times New Roman" w:cs="Times New Roman"/>
          <w:sz w:val="24"/>
          <w:szCs w:val="24"/>
          <w:lang w:eastAsia="en-GB"/>
        </w:rPr>
        <w:t>de</w:t>
      </w:r>
      <w:proofErr w:type="gramEnd"/>
      <w:r w:rsidR="005F3AFD">
        <w:rPr>
          <w:rFonts w:ascii="Times New Roman" w:eastAsia="Times New Roman" w:hAnsi="Times New Roman" w:cs="Times New Roman"/>
          <w:sz w:val="24"/>
          <w:szCs w:val="24"/>
          <w:lang w:eastAsia="en-GB"/>
        </w:rPr>
        <w:t xml:space="preserve"> for each item in relation to</w:t>
      </w:r>
      <w:r w:rsidRPr="005437C7">
        <w:rPr>
          <w:rFonts w:ascii="Times New Roman" w:eastAsia="Times New Roman" w:hAnsi="Times New Roman" w:cs="Times New Roman"/>
          <w:sz w:val="24"/>
          <w:szCs w:val="24"/>
          <w:lang w:eastAsia="en-GB"/>
        </w:rPr>
        <w:t xml:space="preserve"> </w:t>
      </w:r>
      <w:r w:rsidRPr="005437C7">
        <w:rPr>
          <w:rFonts w:ascii="Times New Roman" w:eastAsia="Times New Roman" w:hAnsi="Times New Roman" w:cs="Times New Roman"/>
          <w:i/>
          <w:sz w:val="24"/>
          <w:szCs w:val="24"/>
          <w:lang w:eastAsia="en-GB"/>
        </w:rPr>
        <w:t>strength</w:t>
      </w:r>
      <w:r w:rsidR="00466BCF">
        <w:rPr>
          <w:rFonts w:ascii="Times New Roman" w:eastAsia="Times New Roman" w:hAnsi="Times New Roman" w:cs="Times New Roman"/>
          <w:i/>
          <w:sz w:val="24"/>
          <w:szCs w:val="24"/>
          <w:lang w:eastAsia="en-GB"/>
        </w:rPr>
        <w:t>s</w:t>
      </w:r>
      <w:r w:rsidRPr="005437C7">
        <w:rPr>
          <w:rFonts w:ascii="Times New Roman" w:eastAsia="Times New Roman" w:hAnsi="Times New Roman" w:cs="Times New Roman"/>
          <w:i/>
          <w:sz w:val="24"/>
          <w:szCs w:val="24"/>
          <w:lang w:eastAsia="en-GB"/>
        </w:rPr>
        <w:t xml:space="preserve"> </w:t>
      </w:r>
      <w:r w:rsidRPr="005437C7">
        <w:rPr>
          <w:rFonts w:ascii="Times New Roman" w:eastAsia="Times New Roman" w:hAnsi="Times New Roman" w:cs="Times New Roman"/>
          <w:sz w:val="24"/>
          <w:szCs w:val="24"/>
          <w:lang w:eastAsia="en-GB"/>
        </w:rPr>
        <w:t xml:space="preserve">(0 to 2) and </w:t>
      </w:r>
      <w:r w:rsidRPr="005437C7">
        <w:rPr>
          <w:rFonts w:ascii="Times New Roman" w:eastAsia="Times New Roman" w:hAnsi="Times New Roman" w:cs="Times New Roman"/>
          <w:i/>
          <w:sz w:val="24"/>
          <w:szCs w:val="24"/>
          <w:lang w:eastAsia="en-GB"/>
        </w:rPr>
        <w:t>vulnerabilit</w:t>
      </w:r>
      <w:r w:rsidR="00466BCF">
        <w:rPr>
          <w:rFonts w:ascii="Times New Roman" w:eastAsia="Times New Roman" w:hAnsi="Times New Roman" w:cs="Times New Roman"/>
          <w:i/>
          <w:sz w:val="24"/>
          <w:szCs w:val="24"/>
          <w:lang w:eastAsia="en-GB"/>
        </w:rPr>
        <w:t>ies</w:t>
      </w:r>
      <w:r w:rsidRPr="005437C7">
        <w:rPr>
          <w:rFonts w:ascii="Times New Roman" w:eastAsia="Times New Roman" w:hAnsi="Times New Roman" w:cs="Times New Roman"/>
          <w:sz w:val="24"/>
          <w:szCs w:val="24"/>
          <w:lang w:eastAsia="en-GB"/>
        </w:rPr>
        <w:t xml:space="preserve"> (0 to 2). </w:t>
      </w:r>
      <w:r w:rsidR="00466BCF">
        <w:rPr>
          <w:rFonts w:ascii="Times New Roman" w:eastAsia="Times New Roman" w:hAnsi="Times New Roman" w:cs="Times New Roman"/>
          <w:sz w:val="24"/>
          <w:szCs w:val="24"/>
          <w:lang w:eastAsia="en-GB"/>
        </w:rPr>
        <w:t>V</w:t>
      </w:r>
      <w:r w:rsidRPr="005437C7">
        <w:rPr>
          <w:rFonts w:ascii="Times New Roman" w:eastAsia="Times New Roman" w:hAnsi="Times New Roman" w:cs="Times New Roman"/>
          <w:sz w:val="24"/>
          <w:szCs w:val="24"/>
          <w:lang w:eastAsia="en-GB"/>
        </w:rPr>
        <w:t>ulnerabilit</w:t>
      </w:r>
      <w:r w:rsidR="00466BCF">
        <w:rPr>
          <w:rFonts w:ascii="Times New Roman" w:eastAsia="Times New Roman" w:hAnsi="Times New Roman" w:cs="Times New Roman"/>
          <w:sz w:val="24"/>
          <w:szCs w:val="24"/>
          <w:lang w:eastAsia="en-GB"/>
        </w:rPr>
        <w:t xml:space="preserve">ies comprise </w:t>
      </w:r>
      <w:r w:rsidR="00985CC5">
        <w:rPr>
          <w:rFonts w:ascii="Times New Roman" w:eastAsia="Times New Roman" w:hAnsi="Times New Roman" w:cs="Times New Roman"/>
          <w:sz w:val="24"/>
          <w:szCs w:val="24"/>
          <w:lang w:eastAsia="en-GB"/>
        </w:rPr>
        <w:t xml:space="preserve">features or characteristics that are likely to be associated with </w:t>
      </w:r>
      <w:r w:rsidRPr="005437C7">
        <w:rPr>
          <w:rFonts w:ascii="Times New Roman" w:eastAsia="Times New Roman" w:hAnsi="Times New Roman" w:cs="Times New Roman"/>
          <w:sz w:val="24"/>
          <w:szCs w:val="24"/>
          <w:lang w:eastAsia="en-GB"/>
        </w:rPr>
        <w:t>increase</w:t>
      </w:r>
      <w:r w:rsidR="00985CC5">
        <w:rPr>
          <w:rFonts w:ascii="Times New Roman" w:eastAsia="Times New Roman" w:hAnsi="Times New Roman" w:cs="Times New Roman"/>
          <w:sz w:val="24"/>
          <w:szCs w:val="24"/>
          <w:lang w:eastAsia="en-GB"/>
        </w:rPr>
        <w:t>d</w:t>
      </w:r>
      <w:r w:rsidRPr="005437C7">
        <w:rPr>
          <w:rFonts w:ascii="Times New Roman" w:eastAsia="Times New Roman" w:hAnsi="Times New Roman" w:cs="Times New Roman"/>
          <w:sz w:val="24"/>
          <w:szCs w:val="24"/>
          <w:lang w:eastAsia="en-GB"/>
        </w:rPr>
        <w:t xml:space="preserve"> likelihood of adverse outcomes, whereas </w:t>
      </w:r>
      <w:r w:rsidR="00985CC5">
        <w:rPr>
          <w:rFonts w:ascii="Times New Roman" w:eastAsia="Times New Roman" w:hAnsi="Times New Roman" w:cs="Times New Roman"/>
          <w:sz w:val="24"/>
          <w:szCs w:val="24"/>
          <w:lang w:eastAsia="en-GB"/>
        </w:rPr>
        <w:t>S</w:t>
      </w:r>
      <w:r w:rsidRPr="005437C7">
        <w:rPr>
          <w:rFonts w:ascii="Times New Roman" w:eastAsia="Times New Roman" w:hAnsi="Times New Roman" w:cs="Times New Roman"/>
          <w:sz w:val="24"/>
          <w:szCs w:val="24"/>
          <w:lang w:eastAsia="en-GB"/>
        </w:rPr>
        <w:t>trength</w:t>
      </w:r>
      <w:r w:rsidR="00985CC5">
        <w:rPr>
          <w:rFonts w:ascii="Times New Roman" w:eastAsia="Times New Roman" w:hAnsi="Times New Roman" w:cs="Times New Roman"/>
          <w:sz w:val="24"/>
          <w:szCs w:val="24"/>
          <w:lang w:eastAsia="en-GB"/>
        </w:rPr>
        <w:t>s</w:t>
      </w:r>
      <w:r w:rsidRPr="005437C7">
        <w:rPr>
          <w:rFonts w:ascii="Times New Roman" w:eastAsia="Times New Roman" w:hAnsi="Times New Roman" w:cs="Times New Roman"/>
          <w:sz w:val="24"/>
          <w:szCs w:val="24"/>
          <w:lang w:eastAsia="en-GB"/>
        </w:rPr>
        <w:t xml:space="preserve"> </w:t>
      </w:r>
      <w:r w:rsidR="00985CC5">
        <w:rPr>
          <w:rFonts w:ascii="Times New Roman" w:eastAsia="Times New Roman" w:hAnsi="Times New Roman" w:cs="Times New Roman"/>
          <w:sz w:val="24"/>
          <w:szCs w:val="24"/>
          <w:lang w:eastAsia="en-GB"/>
        </w:rPr>
        <w:t>are</w:t>
      </w:r>
      <w:r w:rsidRPr="005437C7">
        <w:rPr>
          <w:rFonts w:ascii="Times New Roman" w:eastAsia="Times New Roman" w:hAnsi="Times New Roman" w:cs="Times New Roman"/>
          <w:sz w:val="24"/>
          <w:szCs w:val="24"/>
          <w:lang w:eastAsia="en-GB"/>
        </w:rPr>
        <w:t xml:space="preserve"> positive attribute</w:t>
      </w:r>
      <w:r w:rsidR="00985CC5">
        <w:rPr>
          <w:rFonts w:ascii="Times New Roman" w:eastAsia="Times New Roman" w:hAnsi="Times New Roman" w:cs="Times New Roman"/>
          <w:sz w:val="24"/>
          <w:szCs w:val="24"/>
          <w:lang w:eastAsia="en-GB"/>
        </w:rPr>
        <w:t>s</w:t>
      </w:r>
      <w:r w:rsidRPr="005437C7">
        <w:rPr>
          <w:rFonts w:ascii="Times New Roman" w:eastAsia="Times New Roman" w:hAnsi="Times New Roman" w:cs="Times New Roman"/>
          <w:sz w:val="24"/>
          <w:szCs w:val="24"/>
          <w:lang w:eastAsia="en-GB"/>
        </w:rPr>
        <w:t xml:space="preserve"> that serve as a resource to reduce, mitigate and manage the likelihood of adverse outcomes. </w:t>
      </w:r>
      <w:proofErr w:type="gramStart"/>
      <w:r w:rsidRPr="005437C7">
        <w:rPr>
          <w:rFonts w:ascii="Times New Roman" w:eastAsia="Times New Roman" w:hAnsi="Times New Roman" w:cs="Times New Roman"/>
          <w:sz w:val="24"/>
          <w:szCs w:val="24"/>
          <w:lang w:eastAsia="en-GB"/>
        </w:rPr>
        <w:t>The START was completed as part of routine clinical practice by trained members of the clinical team</w:t>
      </w:r>
      <w:proofErr w:type="gramEnd"/>
      <w:r w:rsidRPr="005437C7">
        <w:rPr>
          <w:rFonts w:ascii="Times New Roman" w:eastAsia="Times New Roman" w:hAnsi="Times New Roman" w:cs="Times New Roman"/>
          <w:sz w:val="24"/>
          <w:szCs w:val="24"/>
          <w:lang w:eastAsia="en-GB"/>
        </w:rPr>
        <w:t xml:space="preserve">. In the study setting, it is required that </w:t>
      </w:r>
      <w:proofErr w:type="gramStart"/>
      <w:r w:rsidRPr="005437C7">
        <w:rPr>
          <w:rFonts w:ascii="Times New Roman" w:eastAsia="Times New Roman" w:hAnsi="Times New Roman" w:cs="Times New Roman"/>
          <w:sz w:val="24"/>
          <w:szCs w:val="24"/>
          <w:lang w:eastAsia="en-GB"/>
        </w:rPr>
        <w:t>the completed START for each patient is signed off by three members of the clinical team from different professions (psychiatrist, psychologist, nurse, occupational therapist, social work)</w:t>
      </w:r>
      <w:proofErr w:type="gramEnd"/>
      <w:r w:rsidRPr="005437C7">
        <w:rPr>
          <w:rFonts w:ascii="Times New Roman" w:eastAsia="Times New Roman" w:hAnsi="Times New Roman" w:cs="Times New Roman"/>
          <w:sz w:val="24"/>
          <w:szCs w:val="24"/>
          <w:lang w:eastAsia="en-GB"/>
        </w:rPr>
        <w:t>. In the START manual, descriptions for vulnerability on</w:t>
      </w:r>
      <w:r w:rsidR="00985CC5">
        <w:rPr>
          <w:rFonts w:ascii="Times New Roman" w:eastAsia="Times New Roman" w:hAnsi="Times New Roman" w:cs="Times New Roman"/>
          <w:sz w:val="24"/>
          <w:szCs w:val="24"/>
          <w:lang w:eastAsia="en-GB"/>
        </w:rPr>
        <w:t xml:space="preserve"> the items </w:t>
      </w:r>
      <w:r w:rsidRPr="005437C7">
        <w:rPr>
          <w:rFonts w:ascii="Times New Roman" w:eastAsia="Times New Roman" w:hAnsi="Times New Roman" w:cs="Times New Roman"/>
          <w:i/>
          <w:sz w:val="24"/>
          <w:szCs w:val="24"/>
          <w:lang w:eastAsia="en-GB"/>
        </w:rPr>
        <w:t>Emotional State</w:t>
      </w:r>
      <w:r w:rsidRPr="005437C7">
        <w:rPr>
          <w:rFonts w:ascii="Times New Roman" w:eastAsia="Times New Roman" w:hAnsi="Times New Roman" w:cs="Times New Roman"/>
          <w:sz w:val="24"/>
          <w:szCs w:val="24"/>
          <w:lang w:eastAsia="en-GB"/>
        </w:rPr>
        <w:t xml:space="preserve"> and </w:t>
      </w:r>
      <w:r w:rsidRPr="005437C7">
        <w:rPr>
          <w:rFonts w:ascii="Times New Roman" w:eastAsia="Times New Roman" w:hAnsi="Times New Roman" w:cs="Times New Roman"/>
          <w:i/>
          <w:sz w:val="24"/>
          <w:szCs w:val="24"/>
          <w:lang w:eastAsia="en-GB"/>
        </w:rPr>
        <w:t xml:space="preserve">Attitudes </w:t>
      </w:r>
      <w:r w:rsidRPr="005437C7">
        <w:rPr>
          <w:rFonts w:ascii="Times New Roman" w:eastAsia="Times New Roman" w:hAnsi="Times New Roman" w:cs="Times New Roman"/>
          <w:sz w:val="24"/>
          <w:szCs w:val="24"/>
          <w:lang w:eastAsia="en-GB"/>
        </w:rPr>
        <w:t>refer to the construct of anger</w:t>
      </w:r>
      <w:r w:rsidR="00985CC5">
        <w:rPr>
          <w:rFonts w:ascii="Times New Roman" w:eastAsia="Times New Roman" w:hAnsi="Times New Roman" w:cs="Times New Roman"/>
          <w:sz w:val="24"/>
          <w:szCs w:val="24"/>
          <w:lang w:eastAsia="en-GB"/>
        </w:rPr>
        <w:t>.</w:t>
      </w:r>
      <w:r w:rsidRPr="005437C7">
        <w:rPr>
          <w:rFonts w:ascii="Times New Roman" w:eastAsia="Times New Roman" w:hAnsi="Times New Roman" w:cs="Times New Roman"/>
          <w:sz w:val="24"/>
          <w:szCs w:val="24"/>
          <w:lang w:eastAsia="en-GB"/>
        </w:rPr>
        <w:t xml:space="preserve"> </w:t>
      </w:r>
      <w:r w:rsidR="00985CC5">
        <w:rPr>
          <w:rFonts w:ascii="Times New Roman" w:eastAsia="Times New Roman" w:hAnsi="Times New Roman" w:cs="Times New Roman"/>
          <w:sz w:val="24"/>
          <w:szCs w:val="24"/>
          <w:lang w:eastAsia="en-GB"/>
        </w:rPr>
        <w:t xml:space="preserve">As a result, </w:t>
      </w:r>
      <w:r w:rsidRPr="005437C7">
        <w:rPr>
          <w:rFonts w:ascii="Times New Roman" w:eastAsia="Times New Roman" w:hAnsi="Times New Roman" w:cs="Times New Roman"/>
          <w:sz w:val="24"/>
          <w:szCs w:val="24"/>
          <w:lang w:eastAsia="en-GB"/>
        </w:rPr>
        <w:t xml:space="preserve">clinicians’ ratings of these items </w:t>
      </w:r>
      <w:proofErr w:type="gramStart"/>
      <w:r w:rsidRPr="005437C7">
        <w:rPr>
          <w:rFonts w:ascii="Times New Roman" w:eastAsia="Times New Roman" w:hAnsi="Times New Roman" w:cs="Times New Roman"/>
          <w:sz w:val="24"/>
          <w:szCs w:val="24"/>
          <w:lang w:eastAsia="en-GB"/>
        </w:rPr>
        <w:t>were th</w:t>
      </w:r>
      <w:r w:rsidR="00EA3EB5">
        <w:rPr>
          <w:rFonts w:ascii="Times New Roman" w:eastAsia="Times New Roman" w:hAnsi="Times New Roman" w:cs="Times New Roman"/>
          <w:sz w:val="24"/>
          <w:szCs w:val="24"/>
          <w:lang w:eastAsia="en-GB"/>
        </w:rPr>
        <w:t>us used</w:t>
      </w:r>
      <w:proofErr w:type="gramEnd"/>
      <w:r w:rsidR="00EA3EB5">
        <w:rPr>
          <w:rFonts w:ascii="Times New Roman" w:eastAsia="Times New Roman" w:hAnsi="Times New Roman" w:cs="Times New Roman"/>
          <w:sz w:val="24"/>
          <w:szCs w:val="24"/>
          <w:lang w:eastAsia="en-GB"/>
        </w:rPr>
        <w:t xml:space="preserve"> in this study to test the </w:t>
      </w:r>
      <w:r w:rsidRPr="005437C7">
        <w:rPr>
          <w:rFonts w:ascii="Times New Roman" w:eastAsia="Times New Roman" w:hAnsi="Times New Roman" w:cs="Times New Roman"/>
          <w:sz w:val="24"/>
          <w:szCs w:val="24"/>
          <w:lang w:eastAsia="en-GB"/>
        </w:rPr>
        <w:t xml:space="preserve">association with patients’ self-reported anger. Clinicians’ ratings on all the strength and vulnerability items were summed for a ‘START </w:t>
      </w:r>
      <w:r w:rsidRPr="005437C7">
        <w:rPr>
          <w:rFonts w:ascii="Times New Roman" w:eastAsia="Times New Roman" w:hAnsi="Times New Roman" w:cs="Times New Roman"/>
          <w:i/>
          <w:sz w:val="24"/>
          <w:szCs w:val="24"/>
          <w:lang w:eastAsia="en-GB"/>
        </w:rPr>
        <w:t>total strength</w:t>
      </w:r>
      <w:r w:rsidRPr="005437C7">
        <w:rPr>
          <w:rFonts w:ascii="Times New Roman" w:eastAsia="Times New Roman" w:hAnsi="Times New Roman" w:cs="Times New Roman"/>
          <w:sz w:val="24"/>
          <w:szCs w:val="24"/>
          <w:lang w:eastAsia="en-GB"/>
        </w:rPr>
        <w:t xml:space="preserve">’ and ‘START </w:t>
      </w:r>
      <w:r w:rsidRPr="005437C7">
        <w:rPr>
          <w:rFonts w:ascii="Times New Roman" w:eastAsia="Times New Roman" w:hAnsi="Times New Roman" w:cs="Times New Roman"/>
          <w:i/>
          <w:sz w:val="24"/>
          <w:szCs w:val="24"/>
          <w:lang w:eastAsia="en-GB"/>
        </w:rPr>
        <w:t>total vulnerability</w:t>
      </w:r>
      <w:r w:rsidRPr="005437C7">
        <w:rPr>
          <w:rFonts w:ascii="Times New Roman" w:eastAsia="Times New Roman" w:hAnsi="Times New Roman" w:cs="Times New Roman"/>
          <w:sz w:val="24"/>
          <w:szCs w:val="24"/>
          <w:lang w:eastAsia="en-GB"/>
        </w:rPr>
        <w:t xml:space="preserve">’ score </w:t>
      </w:r>
      <w:r w:rsidR="00985CC5">
        <w:rPr>
          <w:rFonts w:ascii="Times New Roman" w:eastAsia="Times New Roman" w:hAnsi="Times New Roman" w:cs="Times New Roman"/>
          <w:sz w:val="24"/>
          <w:szCs w:val="24"/>
          <w:lang w:eastAsia="en-GB"/>
        </w:rPr>
        <w:t xml:space="preserve">(both possible range 0-40) </w:t>
      </w:r>
      <w:r w:rsidRPr="005437C7">
        <w:rPr>
          <w:rFonts w:ascii="Times New Roman" w:eastAsia="Times New Roman" w:hAnsi="Times New Roman" w:cs="Times New Roman"/>
          <w:sz w:val="24"/>
          <w:szCs w:val="24"/>
          <w:lang w:eastAsia="en-GB"/>
        </w:rPr>
        <w:t xml:space="preserve">and </w:t>
      </w:r>
      <w:proofErr w:type="gramStart"/>
      <w:r w:rsidRPr="005437C7">
        <w:rPr>
          <w:rFonts w:ascii="Times New Roman" w:eastAsia="Times New Roman" w:hAnsi="Times New Roman" w:cs="Times New Roman"/>
          <w:sz w:val="24"/>
          <w:szCs w:val="24"/>
          <w:lang w:eastAsia="en-GB"/>
        </w:rPr>
        <w:t>were also</w:t>
      </w:r>
      <w:proofErr w:type="gramEnd"/>
      <w:r w:rsidRPr="005437C7">
        <w:rPr>
          <w:rFonts w:ascii="Times New Roman" w:eastAsia="Times New Roman" w:hAnsi="Times New Roman" w:cs="Times New Roman"/>
          <w:sz w:val="24"/>
          <w:szCs w:val="24"/>
          <w:lang w:eastAsia="en-GB"/>
        </w:rPr>
        <w:t xml:space="preserve"> used for the purpose of this stud</w:t>
      </w:r>
      <w:r>
        <w:rPr>
          <w:rFonts w:ascii="Times New Roman" w:eastAsia="Times New Roman" w:hAnsi="Times New Roman" w:cs="Times New Roman"/>
          <w:sz w:val="24"/>
          <w:szCs w:val="24"/>
          <w:lang w:eastAsia="en-GB"/>
        </w:rPr>
        <w:t>y</w:t>
      </w:r>
      <w:r w:rsidRPr="00EF3086">
        <w:rPr>
          <w:rFonts w:ascii="Times New Roman" w:eastAsia="Times New Roman" w:hAnsi="Times New Roman" w:cs="Times New Roman"/>
          <w:sz w:val="24"/>
          <w:szCs w:val="24"/>
          <w:lang w:eastAsia="en-GB"/>
        </w:rPr>
        <w:t>.</w:t>
      </w:r>
      <w:r w:rsidR="00E92A9B" w:rsidRPr="00EF3086">
        <w:rPr>
          <w:rFonts w:ascii="Times New Roman" w:eastAsia="Times New Roman" w:hAnsi="Times New Roman" w:cs="Times New Roman"/>
          <w:sz w:val="24"/>
          <w:szCs w:val="24"/>
          <w:lang w:eastAsia="en-GB"/>
        </w:rPr>
        <w:t xml:space="preserve"> The average mean number of days between administration of the START and study participation was 47.1 (</w:t>
      </w:r>
      <w:r w:rsidR="00E92A9B" w:rsidRPr="00EF3086">
        <w:rPr>
          <w:rFonts w:ascii="Times New Roman" w:eastAsia="Times New Roman" w:hAnsi="Times New Roman" w:cs="Times New Roman"/>
          <w:i/>
          <w:sz w:val="24"/>
          <w:szCs w:val="24"/>
          <w:lang w:eastAsia="en-GB"/>
        </w:rPr>
        <w:t>SD</w:t>
      </w:r>
      <w:r w:rsidR="00E92A9B" w:rsidRPr="00EF3086">
        <w:rPr>
          <w:rFonts w:ascii="Times New Roman" w:eastAsia="Times New Roman" w:hAnsi="Times New Roman" w:cs="Times New Roman"/>
          <w:sz w:val="24"/>
          <w:szCs w:val="24"/>
          <w:lang w:eastAsia="en-GB"/>
        </w:rPr>
        <w:t xml:space="preserve"> = 34.8).</w:t>
      </w:r>
    </w:p>
    <w:p w14:paraId="613DCA91" w14:textId="77777777" w:rsidR="008E0570" w:rsidRDefault="00EA3EB5" w:rsidP="005437C7">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 xml:space="preserve">Overt Aggression Scale </w:t>
      </w:r>
      <w:r w:rsidRPr="001E41E8">
        <w:rPr>
          <w:rFonts w:ascii="Times New Roman" w:eastAsia="Times New Roman" w:hAnsi="Times New Roman" w:cs="Times New Roman"/>
          <w:i/>
          <w:sz w:val="24"/>
          <w:szCs w:val="24"/>
          <w:lang w:eastAsia="en-GB"/>
        </w:rPr>
        <w:t>(Yudofsky</w:t>
      </w:r>
      <w:r w:rsidR="008E0570" w:rsidRPr="001E41E8">
        <w:rPr>
          <w:rFonts w:ascii="Times New Roman" w:eastAsia="Times New Roman" w:hAnsi="Times New Roman" w:cs="Times New Roman"/>
          <w:i/>
          <w:sz w:val="24"/>
          <w:szCs w:val="24"/>
          <w:lang w:eastAsia="en-GB"/>
        </w:rPr>
        <w:t>, Silver, Jackson, Endicott &amp; Williams, 1986)</w:t>
      </w:r>
    </w:p>
    <w:p w14:paraId="1A910474" w14:textId="77777777" w:rsidR="008E0570" w:rsidRDefault="00DA5415"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 Overt Aggression Scale (OAS) </w:t>
      </w:r>
      <w:r w:rsidR="00A806F1">
        <w:rPr>
          <w:rFonts w:ascii="Times New Roman" w:eastAsia="Times New Roman" w:hAnsi="Times New Roman" w:cs="Times New Roman"/>
          <w:sz w:val="24"/>
          <w:szCs w:val="24"/>
          <w:lang w:eastAsia="en-GB"/>
        </w:rPr>
        <w:t xml:space="preserve">aims to capture information about the frequency and severity of </w:t>
      </w:r>
      <w:r>
        <w:rPr>
          <w:rFonts w:ascii="Times New Roman" w:eastAsia="Times New Roman" w:hAnsi="Times New Roman" w:cs="Times New Roman"/>
          <w:sz w:val="24"/>
          <w:szCs w:val="24"/>
          <w:lang w:eastAsia="en-GB"/>
        </w:rPr>
        <w:t xml:space="preserve">four categories of aggressive behaviour (verbal, </w:t>
      </w:r>
      <w:r w:rsidR="0042691F">
        <w:rPr>
          <w:rFonts w:ascii="Times New Roman" w:eastAsia="Times New Roman" w:hAnsi="Times New Roman" w:cs="Times New Roman"/>
          <w:sz w:val="24"/>
          <w:szCs w:val="24"/>
          <w:lang w:eastAsia="en-GB"/>
        </w:rPr>
        <w:t xml:space="preserve">physical </w:t>
      </w:r>
      <w:r>
        <w:rPr>
          <w:rFonts w:ascii="Times New Roman" w:eastAsia="Times New Roman" w:hAnsi="Times New Roman" w:cs="Times New Roman"/>
          <w:sz w:val="24"/>
          <w:szCs w:val="24"/>
          <w:lang w:eastAsia="en-GB"/>
        </w:rPr>
        <w:t xml:space="preserve">against objects, self </w:t>
      </w:r>
      <w:r>
        <w:rPr>
          <w:rFonts w:ascii="Times New Roman" w:eastAsia="Times New Roman" w:hAnsi="Times New Roman" w:cs="Times New Roman"/>
          <w:sz w:val="24"/>
          <w:szCs w:val="24"/>
          <w:lang w:eastAsia="en-GB"/>
        </w:rPr>
        <w:lastRenderedPageBreak/>
        <w:t xml:space="preserve">or others). </w:t>
      </w:r>
      <w:r w:rsidRPr="00DA5415">
        <w:rPr>
          <w:rFonts w:ascii="Times New Roman" w:eastAsia="Times New Roman" w:hAnsi="Times New Roman" w:cs="Times New Roman"/>
          <w:sz w:val="24"/>
          <w:szCs w:val="24"/>
          <w:lang w:eastAsia="en-GB"/>
        </w:rPr>
        <w:t xml:space="preserve">The OAS was used to rate </w:t>
      </w:r>
      <w:proofErr w:type="gramStart"/>
      <w:r w:rsidRPr="00DA5415">
        <w:rPr>
          <w:rFonts w:ascii="Times New Roman" w:eastAsia="Times New Roman" w:hAnsi="Times New Roman" w:cs="Times New Roman"/>
          <w:sz w:val="24"/>
          <w:szCs w:val="24"/>
          <w:lang w:eastAsia="en-GB"/>
        </w:rPr>
        <w:t>incidents which</w:t>
      </w:r>
      <w:proofErr w:type="gramEnd"/>
      <w:r w:rsidRPr="00DA5415">
        <w:rPr>
          <w:rFonts w:ascii="Times New Roman" w:eastAsia="Times New Roman" w:hAnsi="Times New Roman" w:cs="Times New Roman"/>
          <w:sz w:val="24"/>
          <w:szCs w:val="24"/>
          <w:lang w:eastAsia="en-GB"/>
        </w:rPr>
        <w:t xml:space="preserve"> </w:t>
      </w:r>
      <w:r w:rsidR="00A806F1">
        <w:rPr>
          <w:rFonts w:ascii="Times New Roman" w:eastAsia="Times New Roman" w:hAnsi="Times New Roman" w:cs="Times New Roman"/>
          <w:sz w:val="24"/>
          <w:szCs w:val="24"/>
          <w:lang w:eastAsia="en-GB"/>
        </w:rPr>
        <w:t>had been</w:t>
      </w:r>
      <w:r w:rsidRPr="00DA5415">
        <w:rPr>
          <w:rFonts w:ascii="Times New Roman" w:eastAsia="Times New Roman" w:hAnsi="Times New Roman" w:cs="Times New Roman"/>
          <w:sz w:val="24"/>
          <w:szCs w:val="24"/>
          <w:lang w:eastAsia="en-GB"/>
        </w:rPr>
        <w:t xml:space="preserve"> recorded on </w:t>
      </w:r>
      <w:proofErr w:type="spellStart"/>
      <w:r w:rsidRPr="00DA5415">
        <w:rPr>
          <w:rFonts w:ascii="Times New Roman" w:eastAsia="Times New Roman" w:hAnsi="Times New Roman" w:cs="Times New Roman"/>
          <w:sz w:val="24"/>
          <w:szCs w:val="24"/>
          <w:lang w:eastAsia="en-GB"/>
        </w:rPr>
        <w:t>RiO</w:t>
      </w:r>
      <w:proofErr w:type="spellEnd"/>
      <w:r w:rsidRPr="00DA5415">
        <w:rPr>
          <w:rFonts w:ascii="Times New Roman" w:eastAsia="Times New Roman" w:hAnsi="Times New Roman" w:cs="Times New Roman"/>
          <w:sz w:val="24"/>
          <w:szCs w:val="24"/>
          <w:lang w:eastAsia="en-GB"/>
        </w:rPr>
        <w:t xml:space="preserve">, </w:t>
      </w:r>
      <w:r w:rsidR="00A806F1">
        <w:rPr>
          <w:rFonts w:ascii="Times New Roman" w:eastAsia="Times New Roman" w:hAnsi="Times New Roman" w:cs="Times New Roman"/>
          <w:sz w:val="24"/>
          <w:szCs w:val="24"/>
          <w:lang w:eastAsia="en-GB"/>
        </w:rPr>
        <w:t>the</w:t>
      </w:r>
      <w:r w:rsidRPr="00DA5415">
        <w:rPr>
          <w:rFonts w:ascii="Times New Roman" w:eastAsia="Times New Roman" w:hAnsi="Times New Roman" w:cs="Times New Roman"/>
          <w:sz w:val="24"/>
          <w:szCs w:val="24"/>
          <w:lang w:eastAsia="en-GB"/>
        </w:rPr>
        <w:t xml:space="preserve"> electronic recording system</w:t>
      </w:r>
      <w:r w:rsidR="00A806F1">
        <w:rPr>
          <w:rFonts w:ascii="Times New Roman" w:eastAsia="Times New Roman" w:hAnsi="Times New Roman" w:cs="Times New Roman"/>
          <w:sz w:val="24"/>
          <w:szCs w:val="24"/>
          <w:lang w:eastAsia="en-GB"/>
        </w:rPr>
        <w:t xml:space="preserve"> used in the study setting</w:t>
      </w:r>
      <w:r w:rsidRPr="00DA5415">
        <w:rPr>
          <w:rFonts w:ascii="Times New Roman" w:eastAsia="Times New Roman" w:hAnsi="Times New Roman" w:cs="Times New Roman"/>
          <w:sz w:val="24"/>
          <w:szCs w:val="24"/>
          <w:lang w:eastAsia="en-GB"/>
        </w:rPr>
        <w:t xml:space="preserve">. Clinical </w:t>
      </w:r>
      <w:r>
        <w:rPr>
          <w:rFonts w:ascii="Times New Roman" w:eastAsia="Times New Roman" w:hAnsi="Times New Roman" w:cs="Times New Roman"/>
          <w:sz w:val="24"/>
          <w:szCs w:val="24"/>
          <w:lang w:eastAsia="en-GB"/>
        </w:rPr>
        <w:t xml:space="preserve">staff members </w:t>
      </w:r>
      <w:proofErr w:type="gramStart"/>
      <w:r w:rsidRPr="00DA5415">
        <w:rPr>
          <w:rFonts w:ascii="Times New Roman" w:eastAsia="Times New Roman" w:hAnsi="Times New Roman" w:cs="Times New Roman"/>
          <w:sz w:val="24"/>
          <w:szCs w:val="24"/>
          <w:lang w:eastAsia="en-GB"/>
        </w:rPr>
        <w:t>are expected</w:t>
      </w:r>
      <w:proofErr w:type="gramEnd"/>
      <w:r w:rsidRPr="00DA5415">
        <w:rPr>
          <w:rFonts w:ascii="Times New Roman" w:eastAsia="Times New Roman" w:hAnsi="Times New Roman" w:cs="Times New Roman"/>
          <w:sz w:val="24"/>
          <w:szCs w:val="24"/>
          <w:lang w:eastAsia="en-GB"/>
        </w:rPr>
        <w:t xml:space="preserve"> to make at least one narrative entry regarding the patient on </w:t>
      </w:r>
      <w:proofErr w:type="spellStart"/>
      <w:r w:rsidRPr="00DA5415">
        <w:rPr>
          <w:rFonts w:ascii="Times New Roman" w:eastAsia="Times New Roman" w:hAnsi="Times New Roman" w:cs="Times New Roman"/>
          <w:sz w:val="24"/>
          <w:szCs w:val="24"/>
          <w:lang w:eastAsia="en-GB"/>
        </w:rPr>
        <w:t>RiO</w:t>
      </w:r>
      <w:proofErr w:type="spellEnd"/>
      <w:r w:rsidRPr="00DA5415">
        <w:rPr>
          <w:rFonts w:ascii="Times New Roman" w:eastAsia="Times New Roman" w:hAnsi="Times New Roman" w:cs="Times New Roman"/>
          <w:sz w:val="24"/>
          <w:szCs w:val="24"/>
          <w:lang w:eastAsia="en-GB"/>
        </w:rPr>
        <w:t xml:space="preserve"> per shift, as dictated by the hospital policy directive. Before the note </w:t>
      </w:r>
      <w:proofErr w:type="gramStart"/>
      <w:r w:rsidRPr="00DA5415">
        <w:rPr>
          <w:rFonts w:ascii="Times New Roman" w:eastAsia="Times New Roman" w:hAnsi="Times New Roman" w:cs="Times New Roman"/>
          <w:sz w:val="24"/>
          <w:szCs w:val="24"/>
          <w:lang w:eastAsia="en-GB"/>
        </w:rPr>
        <w:t>can be verified</w:t>
      </w:r>
      <w:proofErr w:type="gramEnd"/>
      <w:r w:rsidRPr="00DA5415">
        <w:rPr>
          <w:rFonts w:ascii="Times New Roman" w:eastAsia="Times New Roman" w:hAnsi="Times New Roman" w:cs="Times New Roman"/>
          <w:sz w:val="24"/>
          <w:szCs w:val="24"/>
          <w:lang w:eastAsia="en-GB"/>
        </w:rPr>
        <w:t xml:space="preserve">, the staff member is prompted to add one or more ‘flags’ to the entry. Thus </w:t>
      </w:r>
      <w:proofErr w:type="gramStart"/>
      <w:r w:rsidRPr="00DA5415">
        <w:rPr>
          <w:rFonts w:ascii="Times New Roman" w:eastAsia="Times New Roman" w:hAnsi="Times New Roman" w:cs="Times New Roman"/>
          <w:sz w:val="24"/>
          <w:szCs w:val="24"/>
          <w:lang w:eastAsia="en-GB"/>
        </w:rPr>
        <w:t>the entire notes regarding the patient can be searched by filters such as flags</w:t>
      </w:r>
      <w:proofErr w:type="gramEnd"/>
      <w:r w:rsidRPr="00DA5415">
        <w:rPr>
          <w:rFonts w:ascii="Times New Roman" w:eastAsia="Times New Roman" w:hAnsi="Times New Roman" w:cs="Times New Roman"/>
          <w:sz w:val="24"/>
          <w:szCs w:val="24"/>
          <w:lang w:eastAsia="en-GB"/>
        </w:rPr>
        <w:t>, dates, times, etc. Case notes that were electronically flagged as</w:t>
      </w:r>
      <w:r w:rsidR="0042691F">
        <w:rPr>
          <w:rFonts w:ascii="Times New Roman" w:eastAsia="Times New Roman" w:hAnsi="Times New Roman" w:cs="Times New Roman"/>
          <w:sz w:val="24"/>
          <w:szCs w:val="24"/>
          <w:lang w:eastAsia="en-GB"/>
        </w:rPr>
        <w:t xml:space="preserve"> either</w:t>
      </w:r>
      <w:r w:rsidRPr="00DA5415">
        <w:rPr>
          <w:rFonts w:ascii="Times New Roman" w:eastAsia="Times New Roman" w:hAnsi="Times New Roman" w:cs="Times New Roman"/>
          <w:sz w:val="24"/>
          <w:szCs w:val="24"/>
          <w:lang w:eastAsia="en-GB"/>
        </w:rPr>
        <w:t xml:space="preserve">: ‘Aggression – Physical’, ‘Aggression – Verbal’, ‘Fire setting’, ‘Hostage Taking’, ‘Intimidation/Bullying’, ‘Self-Harm/Suicide’, and “Sexual Offending” and </w:t>
      </w:r>
      <w:r w:rsidR="00A806F1">
        <w:rPr>
          <w:rFonts w:ascii="Times New Roman" w:eastAsia="Times New Roman" w:hAnsi="Times New Roman" w:cs="Times New Roman"/>
          <w:sz w:val="24"/>
          <w:szCs w:val="24"/>
          <w:lang w:eastAsia="en-GB"/>
        </w:rPr>
        <w:t xml:space="preserve">that </w:t>
      </w:r>
      <w:r w:rsidRPr="00DA5415">
        <w:rPr>
          <w:rFonts w:ascii="Times New Roman" w:eastAsia="Times New Roman" w:hAnsi="Times New Roman" w:cs="Times New Roman"/>
          <w:sz w:val="24"/>
          <w:szCs w:val="24"/>
          <w:lang w:eastAsia="en-GB"/>
        </w:rPr>
        <w:t xml:space="preserve">had occurred in the follow-up period were obtained for all patient participants. Each incident </w:t>
      </w:r>
      <w:proofErr w:type="gramStart"/>
      <w:r w:rsidRPr="00DA5415">
        <w:rPr>
          <w:rFonts w:ascii="Times New Roman" w:eastAsia="Times New Roman" w:hAnsi="Times New Roman" w:cs="Times New Roman"/>
          <w:sz w:val="24"/>
          <w:szCs w:val="24"/>
          <w:lang w:eastAsia="en-GB"/>
        </w:rPr>
        <w:t>was coded</w:t>
      </w:r>
      <w:proofErr w:type="gramEnd"/>
      <w:r w:rsidRPr="00DA5415">
        <w:rPr>
          <w:rFonts w:ascii="Times New Roman" w:eastAsia="Times New Roman" w:hAnsi="Times New Roman" w:cs="Times New Roman"/>
          <w:sz w:val="24"/>
          <w:szCs w:val="24"/>
          <w:lang w:eastAsia="en-GB"/>
        </w:rPr>
        <w:t xml:space="preserve"> against the categories in the OAS by </w:t>
      </w:r>
      <w:r>
        <w:rPr>
          <w:rFonts w:ascii="Times New Roman" w:eastAsia="Times New Roman" w:hAnsi="Times New Roman" w:cs="Times New Roman"/>
          <w:sz w:val="24"/>
          <w:szCs w:val="24"/>
          <w:lang w:eastAsia="en-GB"/>
        </w:rPr>
        <w:t xml:space="preserve">the </w:t>
      </w:r>
      <w:r w:rsidRPr="00EF3086">
        <w:rPr>
          <w:rFonts w:ascii="Times New Roman" w:eastAsia="Times New Roman" w:hAnsi="Times New Roman" w:cs="Times New Roman"/>
          <w:sz w:val="24"/>
          <w:szCs w:val="24"/>
          <w:lang w:eastAsia="en-GB"/>
        </w:rPr>
        <w:t>authors</w:t>
      </w:r>
      <w:r w:rsidR="00B77569" w:rsidRPr="00EF3086">
        <w:rPr>
          <w:rFonts w:ascii="Times New Roman" w:eastAsia="Times New Roman" w:hAnsi="Times New Roman" w:cs="Times New Roman"/>
          <w:sz w:val="24"/>
          <w:szCs w:val="24"/>
          <w:lang w:eastAsia="en-GB"/>
        </w:rPr>
        <w:t xml:space="preserve"> and who were blind to the predictive measure assessments</w:t>
      </w:r>
      <w:r w:rsidRPr="00EF3086">
        <w:rPr>
          <w:rFonts w:ascii="Times New Roman" w:eastAsia="Times New Roman" w:hAnsi="Times New Roman" w:cs="Times New Roman"/>
          <w:sz w:val="24"/>
          <w:szCs w:val="24"/>
          <w:lang w:eastAsia="en-GB"/>
        </w:rPr>
        <w:t xml:space="preserve">. </w:t>
      </w:r>
      <w:r w:rsidRPr="00DA5415">
        <w:rPr>
          <w:rFonts w:ascii="Times New Roman" w:eastAsia="Times New Roman" w:hAnsi="Times New Roman" w:cs="Times New Roman"/>
          <w:sz w:val="24"/>
          <w:szCs w:val="24"/>
          <w:lang w:eastAsia="en-GB"/>
        </w:rPr>
        <w:t>Inter-</w:t>
      </w:r>
      <w:proofErr w:type="spellStart"/>
      <w:r w:rsidRPr="00DA5415">
        <w:rPr>
          <w:rFonts w:ascii="Times New Roman" w:eastAsia="Times New Roman" w:hAnsi="Times New Roman" w:cs="Times New Roman"/>
          <w:sz w:val="24"/>
          <w:szCs w:val="24"/>
          <w:lang w:eastAsia="en-GB"/>
        </w:rPr>
        <w:t>rater</w:t>
      </w:r>
      <w:proofErr w:type="spellEnd"/>
      <w:r w:rsidRPr="00DA5415">
        <w:rPr>
          <w:rFonts w:ascii="Times New Roman" w:eastAsia="Times New Roman" w:hAnsi="Times New Roman" w:cs="Times New Roman"/>
          <w:sz w:val="24"/>
          <w:szCs w:val="24"/>
          <w:lang w:eastAsia="en-GB"/>
        </w:rPr>
        <w:t xml:space="preserve"> reliability was tested on all identified incidents</w:t>
      </w:r>
      <w:r w:rsidR="00EA382C">
        <w:rPr>
          <w:rFonts w:ascii="Times New Roman" w:eastAsia="Times New Roman" w:hAnsi="Times New Roman" w:cs="Times New Roman"/>
          <w:sz w:val="24"/>
          <w:szCs w:val="24"/>
          <w:lang w:eastAsia="en-GB"/>
        </w:rPr>
        <w:t xml:space="preserve"> and categorical a</w:t>
      </w:r>
      <w:r w:rsidRPr="00DA5415">
        <w:rPr>
          <w:rFonts w:ascii="Times New Roman" w:eastAsia="Times New Roman" w:hAnsi="Times New Roman" w:cs="Times New Roman"/>
          <w:sz w:val="24"/>
          <w:szCs w:val="24"/>
          <w:lang w:eastAsia="en-GB"/>
        </w:rPr>
        <w:t xml:space="preserve">greement </w:t>
      </w:r>
      <w:r w:rsidR="00EA382C">
        <w:rPr>
          <w:rFonts w:ascii="Times New Roman" w:eastAsia="Times New Roman" w:hAnsi="Times New Roman" w:cs="Times New Roman"/>
          <w:sz w:val="24"/>
          <w:szCs w:val="24"/>
          <w:lang w:eastAsia="en-GB"/>
        </w:rPr>
        <w:t xml:space="preserve">on aggression type </w:t>
      </w:r>
      <w:r w:rsidRPr="00DA5415">
        <w:rPr>
          <w:rFonts w:ascii="Times New Roman" w:eastAsia="Times New Roman" w:hAnsi="Times New Roman" w:cs="Times New Roman"/>
          <w:sz w:val="24"/>
          <w:szCs w:val="24"/>
          <w:lang w:eastAsia="en-GB"/>
        </w:rPr>
        <w:t xml:space="preserve">was in </w:t>
      </w:r>
      <w:r w:rsidR="00EA382C">
        <w:rPr>
          <w:rFonts w:ascii="Times New Roman" w:eastAsia="Times New Roman" w:hAnsi="Times New Roman" w:cs="Times New Roman"/>
          <w:sz w:val="24"/>
          <w:szCs w:val="24"/>
          <w:lang w:eastAsia="en-GB"/>
        </w:rPr>
        <w:t xml:space="preserve">the substantial range </w:t>
      </w:r>
      <w:r>
        <w:rPr>
          <w:rFonts w:ascii="Times New Roman" w:eastAsia="Times New Roman" w:hAnsi="Times New Roman" w:cs="Times New Roman"/>
          <w:sz w:val="24"/>
          <w:szCs w:val="24"/>
          <w:lang w:eastAsia="en-GB"/>
        </w:rPr>
        <w:t>(</w:t>
      </w:r>
      <w:r w:rsidRPr="00DA5415">
        <w:rPr>
          <w:rFonts w:ascii="Times New Roman" w:eastAsia="Times New Roman" w:hAnsi="Times New Roman" w:cs="Times New Roman"/>
          <w:i/>
          <w:sz w:val="24"/>
          <w:szCs w:val="24"/>
          <w:lang w:eastAsia="en-GB"/>
        </w:rPr>
        <w:t>K</w:t>
      </w:r>
      <w:r w:rsidRPr="00DA5415">
        <w:rPr>
          <w:rFonts w:ascii="Times New Roman" w:eastAsia="Times New Roman" w:hAnsi="Times New Roman" w:cs="Times New Roman"/>
          <w:sz w:val="24"/>
          <w:szCs w:val="24"/>
          <w:lang w:eastAsia="en-GB"/>
        </w:rPr>
        <w:t xml:space="preserve"> = 0.74</w:t>
      </w:r>
      <w:r>
        <w:rPr>
          <w:rFonts w:ascii="Times New Roman" w:eastAsia="Times New Roman" w:hAnsi="Times New Roman" w:cs="Times New Roman"/>
          <w:sz w:val="24"/>
          <w:szCs w:val="24"/>
          <w:lang w:eastAsia="en-GB"/>
        </w:rPr>
        <w:t>).</w:t>
      </w:r>
      <w:r w:rsidR="0042691F">
        <w:rPr>
          <w:rFonts w:ascii="Times New Roman" w:eastAsia="Times New Roman" w:hAnsi="Times New Roman" w:cs="Times New Roman"/>
          <w:sz w:val="24"/>
          <w:szCs w:val="24"/>
          <w:lang w:eastAsia="en-GB"/>
        </w:rPr>
        <w:t xml:space="preserve"> </w:t>
      </w:r>
      <w:r w:rsidR="0042691F" w:rsidRPr="0042691F">
        <w:rPr>
          <w:rFonts w:ascii="Times New Roman" w:eastAsia="Times New Roman" w:hAnsi="Times New Roman" w:cs="Times New Roman"/>
          <w:sz w:val="24"/>
          <w:szCs w:val="24"/>
          <w:lang w:eastAsia="en-GB"/>
        </w:rPr>
        <w:t>To reduce the number of aggression types a</w:t>
      </w:r>
      <w:r w:rsidR="0042691F">
        <w:rPr>
          <w:rFonts w:ascii="Times New Roman" w:eastAsia="Times New Roman" w:hAnsi="Times New Roman" w:cs="Times New Roman"/>
          <w:sz w:val="24"/>
          <w:szCs w:val="24"/>
          <w:lang w:eastAsia="en-GB"/>
        </w:rPr>
        <w:t xml:space="preserve">nalysed, aggressive outcomes </w:t>
      </w:r>
      <w:proofErr w:type="gramStart"/>
      <w:r w:rsidR="0042691F">
        <w:rPr>
          <w:rFonts w:ascii="Times New Roman" w:eastAsia="Times New Roman" w:hAnsi="Times New Roman" w:cs="Times New Roman"/>
          <w:sz w:val="24"/>
          <w:szCs w:val="24"/>
          <w:lang w:eastAsia="en-GB"/>
        </w:rPr>
        <w:t>were</w:t>
      </w:r>
      <w:r w:rsidR="0042691F" w:rsidRPr="0042691F">
        <w:rPr>
          <w:rFonts w:ascii="Times New Roman" w:eastAsia="Times New Roman" w:hAnsi="Times New Roman" w:cs="Times New Roman"/>
          <w:sz w:val="24"/>
          <w:szCs w:val="24"/>
          <w:lang w:eastAsia="en-GB"/>
        </w:rPr>
        <w:t xml:space="preserve"> amalgamated</w:t>
      </w:r>
      <w:proofErr w:type="gramEnd"/>
      <w:r w:rsidR="0042691F" w:rsidRPr="0042691F">
        <w:rPr>
          <w:rFonts w:ascii="Times New Roman" w:eastAsia="Times New Roman" w:hAnsi="Times New Roman" w:cs="Times New Roman"/>
          <w:sz w:val="24"/>
          <w:szCs w:val="24"/>
          <w:lang w:eastAsia="en-GB"/>
        </w:rPr>
        <w:t xml:space="preserve"> into two dichotomised (absent/present) categories: any aggression (‘</w:t>
      </w:r>
      <w:r w:rsidR="0042691F" w:rsidRPr="0042691F">
        <w:rPr>
          <w:rFonts w:ascii="Times New Roman" w:eastAsia="Times New Roman" w:hAnsi="Times New Roman" w:cs="Times New Roman"/>
          <w:i/>
          <w:sz w:val="24"/>
          <w:szCs w:val="24"/>
          <w:lang w:eastAsia="en-GB"/>
        </w:rPr>
        <w:t>any aggression’</w:t>
      </w:r>
      <w:r w:rsidR="0042691F">
        <w:rPr>
          <w:rFonts w:ascii="Times New Roman" w:eastAsia="Times New Roman" w:hAnsi="Times New Roman" w:cs="Times New Roman"/>
          <w:sz w:val="24"/>
          <w:szCs w:val="24"/>
          <w:lang w:eastAsia="en-GB"/>
        </w:rPr>
        <w:t>; included</w:t>
      </w:r>
      <w:r w:rsidR="0042691F" w:rsidRPr="0042691F">
        <w:rPr>
          <w:rFonts w:ascii="Times New Roman" w:eastAsia="Times New Roman" w:hAnsi="Times New Roman" w:cs="Times New Roman"/>
          <w:sz w:val="24"/>
          <w:szCs w:val="24"/>
          <w:lang w:eastAsia="en-GB"/>
        </w:rPr>
        <w:t xml:space="preserve"> verbal aggression, physical aggression </w:t>
      </w:r>
      <w:r w:rsidR="0042691F">
        <w:rPr>
          <w:rFonts w:ascii="Times New Roman" w:eastAsia="Times New Roman" w:hAnsi="Times New Roman" w:cs="Times New Roman"/>
          <w:sz w:val="24"/>
          <w:szCs w:val="24"/>
          <w:lang w:eastAsia="en-GB"/>
        </w:rPr>
        <w:t>towards objects, self and others</w:t>
      </w:r>
      <w:r w:rsidR="0042691F" w:rsidRPr="0042691F">
        <w:rPr>
          <w:rFonts w:ascii="Times New Roman" w:eastAsia="Times New Roman" w:hAnsi="Times New Roman" w:cs="Times New Roman"/>
          <w:sz w:val="24"/>
          <w:szCs w:val="24"/>
          <w:lang w:eastAsia="en-GB"/>
        </w:rPr>
        <w:t>) and ph</w:t>
      </w:r>
      <w:r w:rsidR="0042691F">
        <w:rPr>
          <w:rFonts w:ascii="Times New Roman" w:eastAsia="Times New Roman" w:hAnsi="Times New Roman" w:cs="Times New Roman"/>
          <w:sz w:val="24"/>
          <w:szCs w:val="24"/>
          <w:lang w:eastAsia="en-GB"/>
        </w:rPr>
        <w:t>ysical aggression towards others</w:t>
      </w:r>
      <w:r w:rsidR="0042691F" w:rsidRPr="0042691F">
        <w:rPr>
          <w:rFonts w:ascii="Times New Roman" w:eastAsia="Times New Roman" w:hAnsi="Times New Roman" w:cs="Times New Roman"/>
          <w:sz w:val="24"/>
          <w:szCs w:val="24"/>
          <w:lang w:eastAsia="en-GB"/>
        </w:rPr>
        <w:t xml:space="preserve"> (‘</w:t>
      </w:r>
      <w:r w:rsidR="0042691F" w:rsidRPr="0042691F">
        <w:rPr>
          <w:rFonts w:ascii="Times New Roman" w:eastAsia="Times New Roman" w:hAnsi="Times New Roman" w:cs="Times New Roman"/>
          <w:i/>
          <w:sz w:val="24"/>
          <w:szCs w:val="24"/>
          <w:lang w:eastAsia="en-GB"/>
        </w:rPr>
        <w:t>physical aggression’</w:t>
      </w:r>
      <w:r w:rsidR="0042691F" w:rsidRPr="0042691F">
        <w:rPr>
          <w:rFonts w:ascii="Times New Roman" w:eastAsia="Times New Roman" w:hAnsi="Times New Roman" w:cs="Times New Roman"/>
          <w:sz w:val="24"/>
          <w:szCs w:val="24"/>
          <w:lang w:eastAsia="en-GB"/>
        </w:rPr>
        <w:t xml:space="preserve">).  </w:t>
      </w:r>
    </w:p>
    <w:p w14:paraId="48649F92" w14:textId="77777777" w:rsidR="00EA382C" w:rsidRDefault="00EA382C" w:rsidP="005437C7">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Clinical</w:t>
      </w:r>
      <w:r w:rsidR="00A57B2C">
        <w:rPr>
          <w:rFonts w:ascii="Times New Roman" w:eastAsia="Times New Roman" w:hAnsi="Times New Roman" w:cs="Times New Roman"/>
          <w:i/>
          <w:sz w:val="24"/>
          <w:szCs w:val="24"/>
          <w:lang w:eastAsia="en-GB"/>
        </w:rPr>
        <w:t xml:space="preserve"> and Demographic Characteristics</w:t>
      </w:r>
    </w:p>
    <w:p w14:paraId="574A7E2D" w14:textId="77777777" w:rsidR="005437C7" w:rsidRPr="005437C7" w:rsidRDefault="0042691F"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w:t>
      </w:r>
      <w:r w:rsidR="00EA382C" w:rsidRPr="00EA382C">
        <w:rPr>
          <w:rFonts w:ascii="Times New Roman" w:eastAsia="Times New Roman" w:hAnsi="Times New Roman" w:cs="Times New Roman"/>
          <w:sz w:val="24"/>
          <w:szCs w:val="24"/>
          <w:lang w:eastAsia="en-GB"/>
        </w:rPr>
        <w:t>atients’ gender, age, self-reported ethnicity, admission/discharge date (length of stay), ward secur</w:t>
      </w:r>
      <w:r w:rsidR="00EA382C">
        <w:rPr>
          <w:rFonts w:ascii="Times New Roman" w:eastAsia="Times New Roman" w:hAnsi="Times New Roman" w:cs="Times New Roman"/>
          <w:sz w:val="24"/>
          <w:szCs w:val="24"/>
          <w:lang w:eastAsia="en-GB"/>
        </w:rPr>
        <w:t>ity level and ICD-10</w:t>
      </w:r>
      <w:r w:rsidR="00EA382C" w:rsidRPr="00EA382C">
        <w:rPr>
          <w:rFonts w:ascii="Times New Roman" w:eastAsia="Times New Roman" w:hAnsi="Times New Roman" w:cs="Times New Roman"/>
          <w:sz w:val="24"/>
          <w:szCs w:val="24"/>
          <w:lang w:eastAsia="en-GB"/>
        </w:rPr>
        <w:t xml:space="preserve"> diagnoses </w:t>
      </w:r>
      <w:proofErr w:type="gramStart"/>
      <w:r w:rsidR="00EA382C" w:rsidRPr="00EA382C">
        <w:rPr>
          <w:rFonts w:ascii="Times New Roman" w:eastAsia="Times New Roman" w:hAnsi="Times New Roman" w:cs="Times New Roman"/>
          <w:sz w:val="24"/>
          <w:szCs w:val="24"/>
          <w:lang w:eastAsia="en-GB"/>
        </w:rPr>
        <w:t>were extracted</w:t>
      </w:r>
      <w:proofErr w:type="gramEnd"/>
      <w:r w:rsidR="00EA382C" w:rsidRPr="00EA382C">
        <w:rPr>
          <w:rFonts w:ascii="Times New Roman" w:eastAsia="Times New Roman" w:hAnsi="Times New Roman" w:cs="Times New Roman"/>
          <w:sz w:val="24"/>
          <w:szCs w:val="24"/>
          <w:lang w:eastAsia="en-GB"/>
        </w:rPr>
        <w:t xml:space="preserve"> from clinical records. </w:t>
      </w:r>
      <w:proofErr w:type="gramStart"/>
      <w:r w:rsidR="00EA382C" w:rsidRPr="00EA382C">
        <w:rPr>
          <w:rFonts w:ascii="Times New Roman" w:eastAsia="Times New Roman" w:hAnsi="Times New Roman" w:cs="Times New Roman"/>
          <w:sz w:val="24"/>
          <w:szCs w:val="24"/>
          <w:lang w:eastAsia="en-GB"/>
        </w:rPr>
        <w:t>Also</w:t>
      </w:r>
      <w:proofErr w:type="gramEnd"/>
      <w:r w:rsidR="00EA382C" w:rsidRPr="00EA382C">
        <w:rPr>
          <w:rFonts w:ascii="Times New Roman" w:eastAsia="Times New Roman" w:hAnsi="Times New Roman" w:cs="Times New Roman"/>
          <w:sz w:val="24"/>
          <w:szCs w:val="24"/>
          <w:lang w:eastAsia="en-GB"/>
        </w:rPr>
        <w:t xml:space="preserve">, a registered psychologist from each clinical team completed the Clinical Global Inventory-Severity (CGI-S; </w:t>
      </w:r>
      <w:proofErr w:type="spellStart"/>
      <w:r w:rsidR="00EA382C" w:rsidRPr="00EA382C">
        <w:rPr>
          <w:rFonts w:ascii="Times New Roman" w:eastAsia="Times New Roman" w:hAnsi="Times New Roman" w:cs="Times New Roman"/>
          <w:sz w:val="24"/>
          <w:szCs w:val="24"/>
          <w:lang w:eastAsia="en-GB"/>
        </w:rPr>
        <w:t>Busner</w:t>
      </w:r>
      <w:proofErr w:type="spellEnd"/>
      <w:r w:rsidR="00EA382C" w:rsidRPr="00EA382C">
        <w:rPr>
          <w:rFonts w:ascii="Times New Roman" w:eastAsia="Times New Roman" w:hAnsi="Times New Roman" w:cs="Times New Roman"/>
          <w:sz w:val="24"/>
          <w:szCs w:val="24"/>
          <w:lang w:eastAsia="en-GB"/>
        </w:rPr>
        <w:t xml:space="preserve"> &amp; Targum, 2007). The CGI-S provides an overall clinician-determined summary measure of mental illness that takes into account all available information, including knowledge of the patient’s history, psychosocial circumstances, symptoms, behaviour, and the impact of the symptoms on the patient’s ability to function. In practice, the CGI-S captures the overall clinical impression of the patient. It is a 1-item </w:t>
      </w:r>
      <w:r w:rsidR="00EA382C" w:rsidRPr="00EA382C">
        <w:rPr>
          <w:rFonts w:ascii="Times New Roman" w:eastAsia="Times New Roman" w:hAnsi="Times New Roman" w:cs="Times New Roman"/>
          <w:sz w:val="24"/>
          <w:szCs w:val="24"/>
          <w:lang w:eastAsia="en-GB"/>
        </w:rPr>
        <w:lastRenderedPageBreak/>
        <w:t>measure that asks the respondent the following question: “Considering your total clinical experience with this particular population, how mentally ill is the patient at this time?”</w:t>
      </w:r>
      <w:r w:rsidR="00EA382C">
        <w:rPr>
          <w:rFonts w:ascii="Times New Roman" w:eastAsia="Times New Roman" w:hAnsi="Times New Roman" w:cs="Times New Roman"/>
          <w:sz w:val="24"/>
          <w:szCs w:val="24"/>
          <w:lang w:eastAsia="en-GB"/>
        </w:rPr>
        <w:t xml:space="preserve"> </w:t>
      </w:r>
      <w:r w:rsidR="00EA382C" w:rsidRPr="00EA382C">
        <w:rPr>
          <w:rFonts w:ascii="Times New Roman" w:eastAsia="Times New Roman" w:hAnsi="Times New Roman" w:cs="Times New Roman"/>
          <w:sz w:val="24"/>
          <w:szCs w:val="24"/>
          <w:lang w:eastAsia="en-GB"/>
        </w:rPr>
        <w:t>Ratings for the severity of the patients’ presenting illness i</w:t>
      </w:r>
      <w:r w:rsidR="00EA382C">
        <w:rPr>
          <w:rFonts w:ascii="Times New Roman" w:eastAsia="Times New Roman" w:hAnsi="Times New Roman" w:cs="Times New Roman"/>
          <w:sz w:val="24"/>
          <w:szCs w:val="24"/>
          <w:lang w:eastAsia="en-GB"/>
        </w:rPr>
        <w:t>s indicated on a 7-point scale (</w:t>
      </w:r>
      <w:r w:rsidR="00EA382C" w:rsidRPr="00EA382C">
        <w:rPr>
          <w:rFonts w:ascii="Times New Roman" w:eastAsia="Times New Roman" w:hAnsi="Times New Roman" w:cs="Times New Roman"/>
          <w:sz w:val="24"/>
          <w:szCs w:val="24"/>
          <w:lang w:eastAsia="en-GB"/>
        </w:rPr>
        <w:t xml:space="preserve">1 = </w:t>
      </w:r>
      <w:r w:rsidR="00EA382C" w:rsidRPr="00EA382C">
        <w:rPr>
          <w:rFonts w:ascii="Times New Roman" w:eastAsia="Times New Roman" w:hAnsi="Times New Roman" w:cs="Times New Roman"/>
          <w:i/>
          <w:sz w:val="24"/>
          <w:szCs w:val="24"/>
          <w:lang w:eastAsia="en-GB"/>
        </w:rPr>
        <w:t>Normal, not at all ill</w:t>
      </w:r>
      <w:r w:rsidR="00EA382C" w:rsidRPr="00EA382C">
        <w:rPr>
          <w:rFonts w:ascii="Times New Roman" w:eastAsia="Times New Roman" w:hAnsi="Times New Roman" w:cs="Times New Roman"/>
          <w:sz w:val="24"/>
          <w:szCs w:val="24"/>
          <w:lang w:eastAsia="en-GB"/>
        </w:rPr>
        <w:t xml:space="preserve">, 2 = </w:t>
      </w:r>
      <w:r w:rsidR="00EA382C" w:rsidRPr="00EA382C">
        <w:rPr>
          <w:rFonts w:ascii="Times New Roman" w:eastAsia="Times New Roman" w:hAnsi="Times New Roman" w:cs="Times New Roman"/>
          <w:i/>
          <w:sz w:val="24"/>
          <w:szCs w:val="24"/>
          <w:lang w:eastAsia="en-GB"/>
        </w:rPr>
        <w:t>Borderline mentally ill</w:t>
      </w:r>
      <w:r w:rsidR="00EA382C" w:rsidRPr="00EA382C">
        <w:rPr>
          <w:rFonts w:ascii="Times New Roman" w:eastAsia="Times New Roman" w:hAnsi="Times New Roman" w:cs="Times New Roman"/>
          <w:sz w:val="24"/>
          <w:szCs w:val="24"/>
          <w:lang w:eastAsia="en-GB"/>
        </w:rPr>
        <w:t xml:space="preserve">, 3 = </w:t>
      </w:r>
      <w:r w:rsidR="00EA382C" w:rsidRPr="00EA382C">
        <w:rPr>
          <w:rFonts w:ascii="Times New Roman" w:eastAsia="Times New Roman" w:hAnsi="Times New Roman" w:cs="Times New Roman"/>
          <w:i/>
          <w:sz w:val="24"/>
          <w:szCs w:val="24"/>
          <w:lang w:eastAsia="en-GB"/>
        </w:rPr>
        <w:t>Mildly ill</w:t>
      </w:r>
      <w:r w:rsidR="00EA382C" w:rsidRPr="00EA382C">
        <w:rPr>
          <w:rFonts w:ascii="Times New Roman" w:eastAsia="Times New Roman" w:hAnsi="Times New Roman" w:cs="Times New Roman"/>
          <w:sz w:val="24"/>
          <w:szCs w:val="24"/>
          <w:lang w:eastAsia="en-GB"/>
        </w:rPr>
        <w:t xml:space="preserve">, 4 = </w:t>
      </w:r>
      <w:r w:rsidR="00EA382C" w:rsidRPr="00EA382C">
        <w:rPr>
          <w:rFonts w:ascii="Times New Roman" w:eastAsia="Times New Roman" w:hAnsi="Times New Roman" w:cs="Times New Roman"/>
          <w:i/>
          <w:sz w:val="24"/>
          <w:szCs w:val="24"/>
          <w:lang w:eastAsia="en-GB"/>
        </w:rPr>
        <w:t>Moderately ill</w:t>
      </w:r>
      <w:r w:rsidR="00EA382C" w:rsidRPr="00EA382C">
        <w:rPr>
          <w:rFonts w:ascii="Times New Roman" w:eastAsia="Times New Roman" w:hAnsi="Times New Roman" w:cs="Times New Roman"/>
          <w:sz w:val="24"/>
          <w:szCs w:val="24"/>
          <w:lang w:eastAsia="en-GB"/>
        </w:rPr>
        <w:t xml:space="preserve">, 5 = </w:t>
      </w:r>
      <w:r w:rsidR="00EA382C" w:rsidRPr="00EA382C">
        <w:rPr>
          <w:rFonts w:ascii="Times New Roman" w:eastAsia="Times New Roman" w:hAnsi="Times New Roman" w:cs="Times New Roman"/>
          <w:i/>
          <w:sz w:val="24"/>
          <w:szCs w:val="24"/>
          <w:lang w:eastAsia="en-GB"/>
        </w:rPr>
        <w:t>Markedly ill</w:t>
      </w:r>
      <w:r w:rsidR="00EA382C" w:rsidRPr="00EA382C">
        <w:rPr>
          <w:rFonts w:ascii="Times New Roman" w:eastAsia="Times New Roman" w:hAnsi="Times New Roman" w:cs="Times New Roman"/>
          <w:sz w:val="24"/>
          <w:szCs w:val="24"/>
          <w:lang w:eastAsia="en-GB"/>
        </w:rPr>
        <w:t xml:space="preserve">, 6 = </w:t>
      </w:r>
      <w:r w:rsidR="00EA382C" w:rsidRPr="00EA382C">
        <w:rPr>
          <w:rFonts w:ascii="Times New Roman" w:eastAsia="Times New Roman" w:hAnsi="Times New Roman" w:cs="Times New Roman"/>
          <w:i/>
          <w:sz w:val="24"/>
          <w:szCs w:val="24"/>
          <w:lang w:eastAsia="en-GB"/>
        </w:rPr>
        <w:t>Severely ill</w:t>
      </w:r>
      <w:r w:rsidR="00EA382C" w:rsidRPr="00EA382C">
        <w:rPr>
          <w:rFonts w:ascii="Times New Roman" w:eastAsia="Times New Roman" w:hAnsi="Times New Roman" w:cs="Times New Roman"/>
          <w:sz w:val="24"/>
          <w:szCs w:val="24"/>
          <w:lang w:eastAsia="en-GB"/>
        </w:rPr>
        <w:t xml:space="preserve">, 7 = </w:t>
      </w:r>
      <w:r w:rsidR="00EA382C" w:rsidRPr="00EA382C">
        <w:rPr>
          <w:rFonts w:ascii="Times New Roman" w:eastAsia="Times New Roman" w:hAnsi="Times New Roman" w:cs="Times New Roman"/>
          <w:i/>
          <w:sz w:val="24"/>
          <w:szCs w:val="24"/>
          <w:lang w:eastAsia="en-GB"/>
        </w:rPr>
        <w:t>Among the most extremely ill patients</w:t>
      </w:r>
      <w:r w:rsidR="00EA382C">
        <w:rPr>
          <w:rFonts w:ascii="Times New Roman" w:eastAsia="Times New Roman" w:hAnsi="Times New Roman" w:cs="Times New Roman"/>
          <w:sz w:val="24"/>
          <w:szCs w:val="24"/>
          <w:lang w:eastAsia="en-GB"/>
        </w:rPr>
        <w:t xml:space="preserve">). </w:t>
      </w:r>
      <w:r w:rsidR="00EA382C" w:rsidRPr="00EA382C">
        <w:rPr>
          <w:rFonts w:ascii="Times New Roman" w:eastAsia="Times New Roman" w:hAnsi="Times New Roman" w:cs="Times New Roman"/>
          <w:sz w:val="24"/>
          <w:szCs w:val="24"/>
          <w:lang w:eastAsia="en-GB"/>
        </w:rPr>
        <w:t>As symptoms can fluctu</w:t>
      </w:r>
      <w:r w:rsidR="00EA382C">
        <w:rPr>
          <w:rFonts w:ascii="Times New Roman" w:eastAsia="Times New Roman" w:hAnsi="Times New Roman" w:cs="Times New Roman"/>
          <w:sz w:val="24"/>
          <w:szCs w:val="24"/>
          <w:lang w:eastAsia="en-GB"/>
        </w:rPr>
        <w:t xml:space="preserve">ate over a </w:t>
      </w:r>
      <w:proofErr w:type="gramStart"/>
      <w:r w:rsidR="00EA382C">
        <w:rPr>
          <w:rFonts w:ascii="Times New Roman" w:eastAsia="Times New Roman" w:hAnsi="Times New Roman" w:cs="Times New Roman"/>
          <w:sz w:val="24"/>
          <w:szCs w:val="24"/>
          <w:lang w:eastAsia="en-GB"/>
        </w:rPr>
        <w:t>week;</w:t>
      </w:r>
      <w:proofErr w:type="gramEnd"/>
      <w:r w:rsidR="00EA382C">
        <w:rPr>
          <w:rFonts w:ascii="Times New Roman" w:eastAsia="Times New Roman" w:hAnsi="Times New Roman" w:cs="Times New Roman"/>
          <w:sz w:val="24"/>
          <w:szCs w:val="24"/>
          <w:lang w:eastAsia="en-GB"/>
        </w:rPr>
        <w:t xml:space="preserve"> the score</w:t>
      </w:r>
      <w:r w:rsidR="00EA382C" w:rsidRPr="00EA382C">
        <w:rPr>
          <w:rFonts w:ascii="Times New Roman" w:eastAsia="Times New Roman" w:hAnsi="Times New Roman" w:cs="Times New Roman"/>
          <w:sz w:val="24"/>
          <w:szCs w:val="24"/>
          <w:lang w:eastAsia="en-GB"/>
        </w:rPr>
        <w:t xml:space="preserve"> reflect</w:t>
      </w:r>
      <w:r w:rsidR="00EA382C">
        <w:rPr>
          <w:rFonts w:ascii="Times New Roman" w:eastAsia="Times New Roman" w:hAnsi="Times New Roman" w:cs="Times New Roman"/>
          <w:sz w:val="24"/>
          <w:szCs w:val="24"/>
          <w:lang w:eastAsia="en-GB"/>
        </w:rPr>
        <w:t>s</w:t>
      </w:r>
      <w:r w:rsidR="00EA382C" w:rsidRPr="00EA382C">
        <w:rPr>
          <w:rFonts w:ascii="Times New Roman" w:eastAsia="Times New Roman" w:hAnsi="Times New Roman" w:cs="Times New Roman"/>
          <w:sz w:val="24"/>
          <w:szCs w:val="24"/>
          <w:lang w:eastAsia="en-GB"/>
        </w:rPr>
        <w:t xml:space="preserve"> the average severity level across the previous seven days.  </w:t>
      </w:r>
    </w:p>
    <w:p w14:paraId="5FD771E4" w14:textId="77777777" w:rsidR="00864D17" w:rsidRDefault="00864D17" w:rsidP="00C400A9">
      <w:pPr>
        <w:spacing w:line="480" w:lineRule="auto"/>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Data Analysis</w:t>
      </w:r>
    </w:p>
    <w:p w14:paraId="67392718" w14:textId="77777777" w:rsidR="00787DFE" w:rsidRDefault="00F44ACA"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Initially</w:t>
      </w:r>
      <w:r w:rsidR="00A806F1">
        <w:rPr>
          <w:rFonts w:ascii="Times New Roman" w:eastAsia="Times New Roman" w:hAnsi="Times New Roman" w:cs="Times New Roman"/>
          <w:sz w:val="24"/>
          <w:szCs w:val="24"/>
          <w:lang w:eastAsia="en-GB"/>
        </w:rPr>
        <w:t xml:space="preserve">, </w:t>
      </w:r>
      <w:r w:rsidR="00845AEF">
        <w:rPr>
          <w:rFonts w:ascii="Times New Roman" w:eastAsia="Times New Roman" w:hAnsi="Times New Roman" w:cs="Times New Roman"/>
          <w:sz w:val="24"/>
          <w:szCs w:val="24"/>
          <w:lang w:eastAsia="en-GB"/>
        </w:rPr>
        <w:t xml:space="preserve">data were subjected to normality testing using the Shapiro-Wilk test in conjunction with </w:t>
      </w:r>
      <w:r w:rsidR="00A806F1">
        <w:rPr>
          <w:rFonts w:ascii="Times New Roman" w:eastAsia="Times New Roman" w:hAnsi="Times New Roman" w:cs="Times New Roman"/>
          <w:sz w:val="24"/>
          <w:szCs w:val="24"/>
          <w:lang w:eastAsia="en-GB"/>
        </w:rPr>
        <w:t>inspection</w:t>
      </w:r>
      <w:r w:rsidR="00845AEF">
        <w:rPr>
          <w:rFonts w:ascii="Times New Roman" w:eastAsia="Times New Roman" w:hAnsi="Times New Roman" w:cs="Times New Roman"/>
          <w:sz w:val="24"/>
          <w:szCs w:val="24"/>
          <w:lang w:eastAsia="en-GB"/>
        </w:rPr>
        <w:t xml:space="preserve"> of histograms, kurtosis and skewness values as recommended by </w:t>
      </w:r>
      <w:r w:rsidR="001B5018" w:rsidRPr="001B5018">
        <w:rPr>
          <w:rFonts w:ascii="Times New Roman" w:eastAsia="Times New Roman" w:hAnsi="Times New Roman" w:cs="Times New Roman"/>
          <w:sz w:val="24"/>
          <w:szCs w:val="24"/>
          <w:lang w:eastAsia="en-GB"/>
        </w:rPr>
        <w:t>Field (201</w:t>
      </w:r>
      <w:r w:rsidR="00845AEF" w:rsidRPr="001B5018">
        <w:rPr>
          <w:rFonts w:ascii="Times New Roman" w:eastAsia="Times New Roman" w:hAnsi="Times New Roman" w:cs="Times New Roman"/>
          <w:sz w:val="24"/>
          <w:szCs w:val="24"/>
          <w:lang w:eastAsia="en-GB"/>
        </w:rPr>
        <w:t>3);</w:t>
      </w:r>
      <w:r w:rsidR="00845AEF">
        <w:rPr>
          <w:rFonts w:ascii="Times New Roman" w:eastAsia="Times New Roman" w:hAnsi="Times New Roman" w:cs="Times New Roman"/>
          <w:sz w:val="24"/>
          <w:szCs w:val="24"/>
          <w:lang w:eastAsia="en-GB"/>
        </w:rPr>
        <w:t xml:space="preserve"> bootstrapping w</w:t>
      </w:r>
      <w:r w:rsidR="00A806F1">
        <w:rPr>
          <w:rFonts w:ascii="Times New Roman" w:eastAsia="Times New Roman" w:hAnsi="Times New Roman" w:cs="Times New Roman"/>
          <w:sz w:val="24"/>
          <w:szCs w:val="24"/>
          <w:lang w:eastAsia="en-GB"/>
        </w:rPr>
        <w:t>as</w:t>
      </w:r>
      <w:r w:rsidR="00845AEF">
        <w:rPr>
          <w:rFonts w:ascii="Times New Roman" w:eastAsia="Times New Roman" w:hAnsi="Times New Roman" w:cs="Times New Roman"/>
          <w:sz w:val="24"/>
          <w:szCs w:val="24"/>
          <w:lang w:eastAsia="en-GB"/>
        </w:rPr>
        <w:t xml:space="preserve"> applied where assumptions of normality were violated</w:t>
      </w:r>
      <w:r>
        <w:rPr>
          <w:rFonts w:ascii="Times New Roman" w:eastAsia="Times New Roman" w:hAnsi="Times New Roman" w:cs="Times New Roman"/>
          <w:sz w:val="24"/>
          <w:szCs w:val="24"/>
          <w:lang w:eastAsia="en-GB"/>
        </w:rPr>
        <w:t xml:space="preserve">. </w:t>
      </w:r>
      <w:r w:rsidR="00DA3135" w:rsidRPr="00DA3135">
        <w:rPr>
          <w:rFonts w:ascii="Times New Roman" w:eastAsia="Times New Roman" w:hAnsi="Times New Roman" w:cs="Times New Roman"/>
          <w:sz w:val="24"/>
          <w:szCs w:val="24"/>
          <w:lang w:eastAsia="en-GB"/>
        </w:rPr>
        <w:t>Bootstrapping is a robust method to</w:t>
      </w:r>
      <w:r w:rsidR="00DA3135">
        <w:rPr>
          <w:rFonts w:ascii="Times New Roman" w:eastAsia="Times New Roman" w:hAnsi="Times New Roman" w:cs="Times New Roman"/>
          <w:sz w:val="24"/>
          <w:szCs w:val="24"/>
          <w:lang w:eastAsia="en-GB"/>
        </w:rPr>
        <w:t xml:space="preserve"> correct for bias by resampling with replacement and</w:t>
      </w:r>
      <w:r w:rsidR="00845AEF">
        <w:rPr>
          <w:rFonts w:ascii="Times New Roman" w:eastAsia="Times New Roman" w:hAnsi="Times New Roman" w:cs="Times New Roman"/>
          <w:sz w:val="24"/>
          <w:szCs w:val="24"/>
          <w:lang w:eastAsia="en-GB"/>
        </w:rPr>
        <w:t xml:space="preserve"> pro</w:t>
      </w:r>
      <w:r w:rsidR="00DA3135">
        <w:rPr>
          <w:rFonts w:ascii="Times New Roman" w:eastAsia="Times New Roman" w:hAnsi="Times New Roman" w:cs="Times New Roman"/>
          <w:sz w:val="24"/>
          <w:szCs w:val="24"/>
          <w:lang w:eastAsia="en-GB"/>
        </w:rPr>
        <w:t>vides confidence intervals for a statistical</w:t>
      </w:r>
      <w:r w:rsidR="00845AEF">
        <w:rPr>
          <w:rFonts w:ascii="Times New Roman" w:eastAsia="Times New Roman" w:hAnsi="Times New Roman" w:cs="Times New Roman"/>
          <w:sz w:val="24"/>
          <w:szCs w:val="24"/>
          <w:lang w:eastAsia="en-GB"/>
        </w:rPr>
        <w:t xml:space="preserve"> parameter</w:t>
      </w:r>
      <w:r w:rsidR="00DA3135">
        <w:rPr>
          <w:rFonts w:ascii="Times New Roman" w:eastAsia="Times New Roman" w:hAnsi="Times New Roman" w:cs="Times New Roman"/>
          <w:sz w:val="24"/>
          <w:szCs w:val="24"/>
          <w:lang w:eastAsia="en-GB"/>
        </w:rPr>
        <w:t xml:space="preserve"> including the mean, odds ratio, correlation and regression coefficients (Field, 2013)</w:t>
      </w:r>
      <w:r w:rsidR="00845AEF">
        <w:rPr>
          <w:rFonts w:ascii="Times New Roman" w:eastAsia="Times New Roman" w:hAnsi="Times New Roman" w:cs="Times New Roman"/>
          <w:sz w:val="24"/>
          <w:szCs w:val="24"/>
          <w:lang w:eastAsia="en-GB"/>
        </w:rPr>
        <w:t xml:space="preserve">. </w:t>
      </w:r>
    </w:p>
    <w:p w14:paraId="169DB9CF" w14:textId="77777777" w:rsidR="0042691F" w:rsidRPr="00787DFE" w:rsidRDefault="00845AEF" w:rsidP="00037538">
      <w:pPr>
        <w:spacing w:line="480" w:lineRule="auto"/>
        <w:ind w:firstLine="720"/>
        <w:rPr>
          <w:rFonts w:ascii="Times New Roman" w:eastAsia="Times New Roman" w:hAnsi="Times New Roman" w:cs="Times New Roman"/>
          <w:sz w:val="24"/>
          <w:szCs w:val="24"/>
          <w:lang w:eastAsia="en-GB"/>
        </w:rPr>
      </w:pPr>
      <w:r w:rsidRPr="00845AEF">
        <w:rPr>
          <w:rFonts w:ascii="Times New Roman" w:eastAsia="Times New Roman" w:hAnsi="Times New Roman" w:cs="Times New Roman"/>
          <w:sz w:val="24"/>
          <w:szCs w:val="24"/>
          <w:lang w:eastAsia="en-GB"/>
        </w:rPr>
        <w:t xml:space="preserve">Means and standard deviations for scale variables and frequencies/percentages for categorical variables measured in the study were calculated. Independent </w:t>
      </w:r>
      <w:r w:rsidRPr="00845AEF">
        <w:rPr>
          <w:rFonts w:ascii="Times New Roman" w:eastAsia="Times New Roman" w:hAnsi="Times New Roman" w:cs="Times New Roman"/>
          <w:i/>
          <w:sz w:val="24"/>
          <w:szCs w:val="24"/>
          <w:lang w:eastAsia="en-GB"/>
        </w:rPr>
        <w:t>t</w:t>
      </w:r>
      <w:r w:rsidRPr="00845AEF">
        <w:rPr>
          <w:rFonts w:ascii="Times New Roman" w:eastAsia="Times New Roman" w:hAnsi="Times New Roman" w:cs="Times New Roman"/>
          <w:sz w:val="24"/>
          <w:szCs w:val="24"/>
          <w:lang w:eastAsia="en-GB"/>
        </w:rPr>
        <w:t xml:space="preserve">-tests </w:t>
      </w:r>
      <w:proofErr w:type="gramStart"/>
      <w:r w:rsidRPr="00845AEF">
        <w:rPr>
          <w:rFonts w:ascii="Times New Roman" w:eastAsia="Times New Roman" w:hAnsi="Times New Roman" w:cs="Times New Roman"/>
          <w:sz w:val="24"/>
          <w:szCs w:val="24"/>
          <w:lang w:eastAsia="en-GB"/>
        </w:rPr>
        <w:t>were used</w:t>
      </w:r>
      <w:proofErr w:type="gramEnd"/>
      <w:r w:rsidRPr="00845AEF">
        <w:rPr>
          <w:rFonts w:ascii="Times New Roman" w:eastAsia="Times New Roman" w:hAnsi="Times New Roman" w:cs="Times New Roman"/>
          <w:sz w:val="24"/>
          <w:szCs w:val="24"/>
          <w:lang w:eastAsia="en-GB"/>
        </w:rPr>
        <w:t xml:space="preserve"> to ascertain any differences in self-reported anger and dynamic risk </w:t>
      </w:r>
      <w:r w:rsidR="00F34F48">
        <w:rPr>
          <w:rFonts w:ascii="Times New Roman" w:eastAsia="Times New Roman" w:hAnsi="Times New Roman" w:cs="Times New Roman"/>
          <w:sz w:val="24"/>
          <w:szCs w:val="24"/>
          <w:lang w:eastAsia="en-GB"/>
        </w:rPr>
        <w:t>item and subscale scores between aggressive outcomes (any aggression and physical aggression only)</w:t>
      </w:r>
      <w:r w:rsidRPr="00845AEF">
        <w:rPr>
          <w:rFonts w:ascii="Times New Roman" w:eastAsia="Times New Roman" w:hAnsi="Times New Roman" w:cs="Times New Roman"/>
          <w:sz w:val="24"/>
          <w:szCs w:val="24"/>
          <w:lang w:eastAsia="en-GB"/>
        </w:rPr>
        <w:t xml:space="preserve">. The magnitude of difference in scores was denoted by the </w:t>
      </w:r>
      <w:r w:rsidRPr="00845AEF">
        <w:rPr>
          <w:rFonts w:ascii="Times New Roman" w:eastAsia="Times New Roman" w:hAnsi="Times New Roman" w:cs="Times New Roman"/>
          <w:i/>
          <w:sz w:val="24"/>
          <w:szCs w:val="24"/>
          <w:lang w:eastAsia="en-GB"/>
        </w:rPr>
        <w:t>t</w:t>
      </w:r>
      <w:r w:rsidRPr="00845AEF">
        <w:rPr>
          <w:rFonts w:ascii="Times New Roman" w:eastAsia="Times New Roman" w:hAnsi="Times New Roman" w:cs="Times New Roman"/>
          <w:sz w:val="24"/>
          <w:szCs w:val="24"/>
          <w:lang w:eastAsia="en-GB"/>
        </w:rPr>
        <w:t xml:space="preserve">-value converted into an </w:t>
      </w:r>
      <w:proofErr w:type="spellStart"/>
      <w:r w:rsidRPr="00845AEF">
        <w:rPr>
          <w:rFonts w:ascii="Times New Roman" w:eastAsia="Times New Roman" w:hAnsi="Times New Roman" w:cs="Times New Roman"/>
          <w:i/>
          <w:sz w:val="24"/>
          <w:szCs w:val="24"/>
          <w:lang w:eastAsia="en-GB"/>
        </w:rPr>
        <w:t>r</w:t>
      </w:r>
      <w:r w:rsidRPr="00845AEF">
        <w:rPr>
          <w:rFonts w:ascii="Times New Roman" w:eastAsia="Times New Roman" w:hAnsi="Times New Roman" w:cs="Times New Roman"/>
          <w:sz w:val="24"/>
          <w:szCs w:val="24"/>
          <w:lang w:eastAsia="en-GB"/>
        </w:rPr>
        <w:t>-value</w:t>
      </w:r>
      <w:proofErr w:type="spellEnd"/>
      <w:r w:rsidRPr="00845AEF">
        <w:rPr>
          <w:rFonts w:ascii="Times New Roman" w:eastAsia="Times New Roman" w:hAnsi="Times New Roman" w:cs="Times New Roman"/>
          <w:sz w:val="24"/>
          <w:szCs w:val="24"/>
          <w:lang w:eastAsia="en-GB"/>
        </w:rPr>
        <w:t xml:space="preserve"> </w:t>
      </w:r>
      <w:r w:rsidRPr="001E41E8">
        <w:rPr>
          <w:rFonts w:ascii="Times New Roman" w:eastAsia="Times New Roman" w:hAnsi="Times New Roman" w:cs="Times New Roman"/>
          <w:sz w:val="24"/>
          <w:szCs w:val="24"/>
          <w:lang w:eastAsia="en-GB"/>
        </w:rPr>
        <w:t>(</w:t>
      </w:r>
      <w:proofErr w:type="spellStart"/>
      <w:r w:rsidRPr="001E41E8">
        <w:rPr>
          <w:rFonts w:ascii="Times New Roman" w:eastAsia="Times New Roman" w:hAnsi="Times New Roman" w:cs="Times New Roman"/>
          <w:sz w:val="24"/>
          <w:szCs w:val="24"/>
          <w:lang w:eastAsia="en-GB"/>
        </w:rPr>
        <w:t>Rosnow</w:t>
      </w:r>
      <w:proofErr w:type="spellEnd"/>
      <w:r w:rsidRPr="001E41E8">
        <w:rPr>
          <w:rFonts w:ascii="Times New Roman" w:eastAsia="Times New Roman" w:hAnsi="Times New Roman" w:cs="Times New Roman"/>
          <w:sz w:val="24"/>
          <w:szCs w:val="24"/>
          <w:lang w:eastAsia="en-GB"/>
        </w:rPr>
        <w:t xml:space="preserve"> &amp; Rosenthal, 2005)</w:t>
      </w:r>
      <w:r w:rsidRPr="00845AEF">
        <w:rPr>
          <w:rFonts w:ascii="Times New Roman" w:eastAsia="Times New Roman" w:hAnsi="Times New Roman" w:cs="Times New Roman"/>
          <w:sz w:val="24"/>
          <w:szCs w:val="24"/>
          <w:lang w:eastAsia="en-GB"/>
        </w:rPr>
        <w:t xml:space="preserve"> for an effect size, with the following thresholds: small (.20), medium (.30) and large (.50). Pearson’s correlation </w:t>
      </w:r>
      <w:proofErr w:type="gramStart"/>
      <w:r w:rsidRPr="00845AEF">
        <w:rPr>
          <w:rFonts w:ascii="Times New Roman" w:eastAsia="Times New Roman" w:hAnsi="Times New Roman" w:cs="Times New Roman"/>
          <w:sz w:val="24"/>
          <w:szCs w:val="24"/>
          <w:lang w:eastAsia="en-GB"/>
        </w:rPr>
        <w:t>was used</w:t>
      </w:r>
      <w:proofErr w:type="gramEnd"/>
      <w:r w:rsidRPr="00845AEF">
        <w:rPr>
          <w:rFonts w:ascii="Times New Roman" w:eastAsia="Times New Roman" w:hAnsi="Times New Roman" w:cs="Times New Roman"/>
          <w:sz w:val="24"/>
          <w:szCs w:val="24"/>
          <w:lang w:eastAsia="en-GB"/>
        </w:rPr>
        <w:t xml:space="preserve"> to explore the relationship between patients’ self-reported anger a</w:t>
      </w:r>
      <w:r w:rsidR="00F34F48">
        <w:rPr>
          <w:rFonts w:ascii="Times New Roman" w:eastAsia="Times New Roman" w:hAnsi="Times New Roman" w:cs="Times New Roman"/>
          <w:sz w:val="24"/>
          <w:szCs w:val="24"/>
          <w:lang w:eastAsia="en-GB"/>
        </w:rPr>
        <w:t>nd clinicians’ ratings on anger-</w:t>
      </w:r>
      <w:r w:rsidRPr="00845AEF">
        <w:rPr>
          <w:rFonts w:ascii="Times New Roman" w:eastAsia="Times New Roman" w:hAnsi="Times New Roman" w:cs="Times New Roman"/>
          <w:sz w:val="24"/>
          <w:szCs w:val="24"/>
          <w:lang w:eastAsia="en-GB"/>
        </w:rPr>
        <w:t xml:space="preserve">related items in the dynamic risk subscales. Receiver operating characteristic (ROC) analyses was used to calculate Area </w:t>
      </w:r>
      <w:proofErr w:type="gramStart"/>
      <w:r w:rsidRPr="00845AEF">
        <w:rPr>
          <w:rFonts w:ascii="Times New Roman" w:eastAsia="Times New Roman" w:hAnsi="Times New Roman" w:cs="Times New Roman"/>
          <w:sz w:val="24"/>
          <w:szCs w:val="24"/>
          <w:lang w:eastAsia="en-GB"/>
        </w:rPr>
        <w:t>Under</w:t>
      </w:r>
      <w:proofErr w:type="gramEnd"/>
      <w:r w:rsidRPr="00845AEF">
        <w:rPr>
          <w:rFonts w:ascii="Times New Roman" w:eastAsia="Times New Roman" w:hAnsi="Times New Roman" w:cs="Times New Roman"/>
          <w:sz w:val="24"/>
          <w:szCs w:val="24"/>
          <w:lang w:eastAsia="en-GB"/>
        </w:rPr>
        <w:t xml:space="preserve"> the Curve (AUC) for the predictive validity of variables on any aggression and </w:t>
      </w:r>
      <w:r w:rsidRPr="00845AEF">
        <w:rPr>
          <w:rFonts w:ascii="Times New Roman" w:eastAsia="Times New Roman" w:hAnsi="Times New Roman" w:cs="Times New Roman"/>
          <w:sz w:val="24"/>
          <w:szCs w:val="24"/>
          <w:lang w:eastAsia="en-GB"/>
        </w:rPr>
        <w:lastRenderedPageBreak/>
        <w:t xml:space="preserve">physical aggression-only as the outcome. The AUC value ranges from </w:t>
      </w:r>
      <w:proofErr w:type="gramStart"/>
      <w:r w:rsidRPr="00845AEF">
        <w:rPr>
          <w:rFonts w:ascii="Times New Roman" w:eastAsia="Times New Roman" w:hAnsi="Times New Roman" w:cs="Times New Roman"/>
          <w:sz w:val="24"/>
          <w:szCs w:val="24"/>
          <w:lang w:eastAsia="en-GB"/>
        </w:rPr>
        <w:t>0</w:t>
      </w:r>
      <w:proofErr w:type="gramEnd"/>
      <w:r w:rsidRPr="00845AEF">
        <w:rPr>
          <w:rFonts w:ascii="Times New Roman" w:eastAsia="Times New Roman" w:hAnsi="Times New Roman" w:cs="Times New Roman"/>
          <w:sz w:val="24"/>
          <w:szCs w:val="24"/>
          <w:lang w:eastAsia="en-GB"/>
        </w:rPr>
        <w:t xml:space="preserve"> (perfect negative prediction) to 1 (perfect positive prediction), with .5 representing performance of the measure being equivalent to chance. Although there is some variation in the literature </w:t>
      </w:r>
      <w:r w:rsidRPr="001E41E8">
        <w:rPr>
          <w:rFonts w:ascii="Times New Roman" w:eastAsia="Times New Roman" w:hAnsi="Times New Roman" w:cs="Times New Roman"/>
          <w:sz w:val="24"/>
          <w:szCs w:val="24"/>
          <w:lang w:eastAsia="en-GB"/>
        </w:rPr>
        <w:t xml:space="preserve">(Singh, </w:t>
      </w:r>
      <w:proofErr w:type="spellStart"/>
      <w:r w:rsidRPr="001E41E8">
        <w:rPr>
          <w:rFonts w:ascii="Times New Roman" w:eastAsia="Times New Roman" w:hAnsi="Times New Roman" w:cs="Times New Roman"/>
          <w:sz w:val="24"/>
          <w:szCs w:val="24"/>
          <w:lang w:eastAsia="en-GB"/>
        </w:rPr>
        <w:t>Desmarais</w:t>
      </w:r>
      <w:proofErr w:type="spellEnd"/>
      <w:r w:rsidRPr="001E41E8">
        <w:rPr>
          <w:rFonts w:ascii="Times New Roman" w:eastAsia="Times New Roman" w:hAnsi="Times New Roman" w:cs="Times New Roman"/>
          <w:sz w:val="24"/>
          <w:szCs w:val="24"/>
          <w:lang w:eastAsia="en-GB"/>
        </w:rPr>
        <w:t xml:space="preserve"> &amp; Van Dorn, 2013)</w:t>
      </w:r>
      <w:r w:rsidRPr="00845AEF">
        <w:rPr>
          <w:rFonts w:ascii="Times New Roman" w:eastAsia="Times New Roman" w:hAnsi="Times New Roman" w:cs="Times New Roman"/>
          <w:sz w:val="24"/>
          <w:szCs w:val="24"/>
          <w:lang w:eastAsia="en-GB"/>
        </w:rPr>
        <w:t xml:space="preserve"> for thresholds in indicators of performance, </w:t>
      </w:r>
      <w:r w:rsidRPr="00F81546">
        <w:rPr>
          <w:rFonts w:ascii="Times New Roman" w:eastAsia="Times New Roman" w:hAnsi="Times New Roman" w:cs="Times New Roman"/>
          <w:sz w:val="24"/>
          <w:szCs w:val="24"/>
          <w:lang w:eastAsia="en-GB"/>
        </w:rPr>
        <w:t>Rice and Harris (2005)</w:t>
      </w:r>
      <w:r w:rsidRPr="00845AEF">
        <w:rPr>
          <w:rFonts w:ascii="Times New Roman" w:eastAsia="Times New Roman" w:hAnsi="Times New Roman" w:cs="Times New Roman"/>
          <w:sz w:val="24"/>
          <w:szCs w:val="24"/>
          <w:lang w:eastAsia="en-GB"/>
        </w:rPr>
        <w:t xml:space="preserve"> report that AUC values of .556, .638, and .714 respectively are equivalent to small (.2), moderate (.5) and large (.8) Cohen’s </w:t>
      </w:r>
      <w:r w:rsidRPr="00845AEF">
        <w:rPr>
          <w:rFonts w:ascii="Times New Roman" w:eastAsia="Times New Roman" w:hAnsi="Times New Roman" w:cs="Times New Roman"/>
          <w:i/>
          <w:sz w:val="24"/>
          <w:szCs w:val="24"/>
          <w:lang w:eastAsia="en-GB"/>
        </w:rPr>
        <w:t xml:space="preserve">d </w:t>
      </w:r>
      <w:r w:rsidRPr="00845AEF">
        <w:rPr>
          <w:rFonts w:ascii="Times New Roman" w:eastAsia="Times New Roman" w:hAnsi="Times New Roman" w:cs="Times New Roman"/>
          <w:sz w:val="24"/>
          <w:szCs w:val="24"/>
          <w:lang w:eastAsia="en-GB"/>
        </w:rPr>
        <w:t xml:space="preserve">values </w:t>
      </w:r>
      <w:r w:rsidRPr="00AF0851">
        <w:rPr>
          <w:rFonts w:ascii="Times New Roman" w:eastAsia="Times New Roman" w:hAnsi="Times New Roman" w:cs="Times New Roman"/>
          <w:sz w:val="24"/>
          <w:szCs w:val="24"/>
          <w:lang w:eastAsia="en-GB"/>
        </w:rPr>
        <w:t>(Cohen, 1992)</w:t>
      </w:r>
      <w:r w:rsidRPr="00845AEF">
        <w:rPr>
          <w:rFonts w:ascii="Times New Roman" w:eastAsia="Times New Roman" w:hAnsi="Times New Roman" w:cs="Times New Roman"/>
          <w:sz w:val="24"/>
          <w:szCs w:val="24"/>
          <w:lang w:eastAsia="en-GB"/>
        </w:rPr>
        <w:t xml:space="preserve">. To ascertain incremental predictive validity of self-reported anger, a hierarchal logistic regression test </w:t>
      </w:r>
      <w:proofErr w:type="gramStart"/>
      <w:r w:rsidRPr="00845AEF">
        <w:rPr>
          <w:rFonts w:ascii="Times New Roman" w:eastAsia="Times New Roman" w:hAnsi="Times New Roman" w:cs="Times New Roman"/>
          <w:sz w:val="24"/>
          <w:szCs w:val="24"/>
          <w:lang w:eastAsia="en-GB"/>
        </w:rPr>
        <w:t>was used</w:t>
      </w:r>
      <w:proofErr w:type="gramEnd"/>
      <w:r w:rsidRPr="00845AEF">
        <w:rPr>
          <w:rFonts w:ascii="Times New Roman" w:eastAsia="Times New Roman" w:hAnsi="Times New Roman" w:cs="Times New Roman"/>
          <w:sz w:val="24"/>
          <w:szCs w:val="24"/>
          <w:lang w:eastAsia="en-GB"/>
        </w:rPr>
        <w:t xml:space="preserve">.  Only the statistically significant dynamic risk subscale predictor(s), as determined by the ROC analyses, </w:t>
      </w:r>
      <w:proofErr w:type="gramStart"/>
      <w:r w:rsidRPr="00845AEF">
        <w:rPr>
          <w:rFonts w:ascii="Times New Roman" w:eastAsia="Times New Roman" w:hAnsi="Times New Roman" w:cs="Times New Roman"/>
          <w:sz w:val="24"/>
          <w:szCs w:val="24"/>
          <w:lang w:eastAsia="en-GB"/>
        </w:rPr>
        <w:t>were entered</w:t>
      </w:r>
      <w:proofErr w:type="gramEnd"/>
      <w:r w:rsidRPr="00845AEF">
        <w:rPr>
          <w:rFonts w:ascii="Times New Roman" w:eastAsia="Times New Roman" w:hAnsi="Times New Roman" w:cs="Times New Roman"/>
          <w:sz w:val="24"/>
          <w:szCs w:val="24"/>
          <w:lang w:eastAsia="en-GB"/>
        </w:rPr>
        <w:t xml:space="preserve"> first into the regression model, followed by self-reported anger in the second step of the model. The reverse entering of predictor variables in the steps of the model </w:t>
      </w:r>
      <w:proofErr w:type="gramStart"/>
      <w:r w:rsidRPr="00845AEF">
        <w:rPr>
          <w:rFonts w:ascii="Times New Roman" w:eastAsia="Times New Roman" w:hAnsi="Times New Roman" w:cs="Times New Roman"/>
          <w:sz w:val="24"/>
          <w:szCs w:val="24"/>
          <w:lang w:eastAsia="en-GB"/>
        </w:rPr>
        <w:t>was also conducted</w:t>
      </w:r>
      <w:proofErr w:type="gramEnd"/>
      <w:r w:rsidRPr="00845AEF">
        <w:rPr>
          <w:rFonts w:ascii="Times New Roman" w:eastAsia="Times New Roman" w:hAnsi="Times New Roman" w:cs="Times New Roman"/>
          <w:sz w:val="24"/>
          <w:szCs w:val="24"/>
          <w:lang w:eastAsia="en-GB"/>
        </w:rPr>
        <w:t xml:space="preserve">. Incremental validity </w:t>
      </w:r>
      <w:proofErr w:type="gramStart"/>
      <w:r w:rsidRPr="00845AEF">
        <w:rPr>
          <w:rFonts w:ascii="Times New Roman" w:eastAsia="Times New Roman" w:hAnsi="Times New Roman" w:cs="Times New Roman"/>
          <w:sz w:val="24"/>
          <w:szCs w:val="24"/>
          <w:lang w:eastAsia="en-GB"/>
        </w:rPr>
        <w:t>is thus indicated</w:t>
      </w:r>
      <w:proofErr w:type="gramEnd"/>
      <w:r w:rsidRPr="00845AEF">
        <w:rPr>
          <w:rFonts w:ascii="Times New Roman" w:eastAsia="Times New Roman" w:hAnsi="Times New Roman" w:cs="Times New Roman"/>
          <w:sz w:val="24"/>
          <w:szCs w:val="24"/>
          <w:lang w:eastAsia="en-GB"/>
        </w:rPr>
        <w:t xml:space="preserve"> by significant changes in the chi-squared values in improvement between the two steps in the hierarchal logistic regression model (</w:t>
      </w:r>
      <w:r w:rsidR="001B5018" w:rsidRPr="001B5018">
        <w:rPr>
          <w:rFonts w:ascii="Times New Roman" w:eastAsia="Times New Roman" w:hAnsi="Times New Roman" w:cs="Times New Roman"/>
          <w:sz w:val="24"/>
          <w:szCs w:val="24"/>
          <w:lang w:eastAsia="en-GB"/>
        </w:rPr>
        <w:t>Field, 2013</w:t>
      </w:r>
      <w:r w:rsidRPr="00845AEF">
        <w:rPr>
          <w:rFonts w:ascii="Times New Roman" w:eastAsia="Times New Roman" w:hAnsi="Times New Roman" w:cs="Times New Roman"/>
          <w:sz w:val="24"/>
          <w:szCs w:val="24"/>
          <w:lang w:eastAsia="en-GB"/>
        </w:rPr>
        <w:t xml:space="preserve">). Analyses </w:t>
      </w:r>
      <w:proofErr w:type="gramStart"/>
      <w:r w:rsidRPr="00845AEF">
        <w:rPr>
          <w:rFonts w:ascii="Times New Roman" w:eastAsia="Times New Roman" w:hAnsi="Times New Roman" w:cs="Times New Roman"/>
          <w:sz w:val="24"/>
          <w:szCs w:val="24"/>
          <w:lang w:eastAsia="en-GB"/>
        </w:rPr>
        <w:t>were conducted</w:t>
      </w:r>
      <w:proofErr w:type="gramEnd"/>
      <w:r w:rsidRPr="00845AEF">
        <w:rPr>
          <w:rFonts w:ascii="Times New Roman" w:eastAsia="Times New Roman" w:hAnsi="Times New Roman" w:cs="Times New Roman"/>
          <w:sz w:val="24"/>
          <w:szCs w:val="24"/>
          <w:lang w:eastAsia="en-GB"/>
        </w:rPr>
        <w:t xml:space="preserve"> using IBM Statistics version 22 for Windows (SPSS Inc., Version 22). </w:t>
      </w:r>
    </w:p>
    <w:p w14:paraId="3BEDF7DE" w14:textId="77777777" w:rsidR="00C400A9" w:rsidRDefault="00C400A9" w:rsidP="008E3FF5">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Results</w:t>
      </w:r>
    </w:p>
    <w:p w14:paraId="334AC5EF" w14:textId="77777777" w:rsidR="008D4C13" w:rsidRDefault="00E77DEB" w:rsidP="008D4C1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i/>
          <w:sz w:val="24"/>
          <w:szCs w:val="24"/>
          <w:lang w:eastAsia="en-GB"/>
        </w:rPr>
        <w:t xml:space="preserve">Participant </w:t>
      </w:r>
      <w:r w:rsidR="000D77FA">
        <w:rPr>
          <w:rFonts w:ascii="Times New Roman" w:eastAsia="Times New Roman" w:hAnsi="Times New Roman" w:cs="Times New Roman"/>
          <w:i/>
          <w:sz w:val="24"/>
          <w:szCs w:val="24"/>
          <w:lang w:eastAsia="en-GB"/>
        </w:rPr>
        <w:t xml:space="preserve">Clinical and </w:t>
      </w:r>
      <w:r w:rsidR="008D4C13">
        <w:rPr>
          <w:rFonts w:ascii="Times New Roman" w:eastAsia="Times New Roman" w:hAnsi="Times New Roman" w:cs="Times New Roman"/>
          <w:i/>
          <w:sz w:val="24"/>
          <w:szCs w:val="24"/>
          <w:lang w:eastAsia="en-GB"/>
        </w:rPr>
        <w:t>Demographic Characteristics</w:t>
      </w:r>
    </w:p>
    <w:p w14:paraId="569823D6" w14:textId="31BE9FC2" w:rsidR="00E77DEB" w:rsidRDefault="00E77DEB"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total, 76 patients (50% male) </w:t>
      </w:r>
      <w:proofErr w:type="gramStart"/>
      <w:r>
        <w:rPr>
          <w:rFonts w:ascii="Times New Roman" w:eastAsia="Times New Roman" w:hAnsi="Times New Roman" w:cs="Times New Roman"/>
          <w:sz w:val="24"/>
          <w:szCs w:val="24"/>
          <w:lang w:eastAsia="en-GB"/>
        </w:rPr>
        <w:t>were recruited</w:t>
      </w:r>
      <w:proofErr w:type="gramEnd"/>
      <w:r>
        <w:rPr>
          <w:rFonts w:ascii="Times New Roman" w:eastAsia="Times New Roman" w:hAnsi="Times New Roman" w:cs="Times New Roman"/>
          <w:sz w:val="24"/>
          <w:szCs w:val="24"/>
          <w:lang w:eastAsia="en-GB"/>
        </w:rPr>
        <w:t xml:space="preserve"> into the study</w:t>
      </w:r>
      <w:r w:rsidR="00284CAA">
        <w:rPr>
          <w:rFonts w:ascii="Times New Roman" w:eastAsia="Times New Roman" w:hAnsi="Times New Roman" w:cs="Times New Roman"/>
          <w:sz w:val="24"/>
          <w:szCs w:val="24"/>
          <w:lang w:eastAsia="en-GB"/>
        </w:rPr>
        <w:t xml:space="preserve"> </w:t>
      </w:r>
      <w:r w:rsidR="00284CAA" w:rsidRPr="00844EEF">
        <w:rPr>
          <w:rFonts w:ascii="Times New Roman" w:eastAsia="Times New Roman" w:hAnsi="Times New Roman" w:cs="Times New Roman"/>
          <w:sz w:val="24"/>
          <w:szCs w:val="24"/>
          <w:lang w:eastAsia="en-GB"/>
        </w:rPr>
        <w:t>(</w:t>
      </w:r>
      <w:r w:rsidR="0002079A" w:rsidRPr="00844EEF">
        <w:rPr>
          <w:rFonts w:ascii="Times New Roman" w:eastAsia="Times New Roman" w:hAnsi="Times New Roman" w:cs="Times New Roman"/>
          <w:sz w:val="24"/>
          <w:szCs w:val="24"/>
          <w:lang w:eastAsia="en-GB"/>
        </w:rPr>
        <w:t>see Table 1</w:t>
      </w:r>
      <w:r w:rsidR="00284CAA">
        <w:rPr>
          <w:rFonts w:ascii="Times New Roman" w:eastAsia="Times New Roman" w:hAnsi="Times New Roman" w:cs="Times New Roman"/>
          <w:sz w:val="24"/>
          <w:szCs w:val="24"/>
          <w:lang w:eastAsia="en-GB"/>
        </w:rPr>
        <w:t>)</w:t>
      </w:r>
      <w:r>
        <w:rPr>
          <w:rFonts w:ascii="Times New Roman" w:eastAsia="Times New Roman" w:hAnsi="Times New Roman" w:cs="Times New Roman"/>
          <w:sz w:val="24"/>
          <w:szCs w:val="24"/>
          <w:lang w:eastAsia="en-GB"/>
        </w:rPr>
        <w:t xml:space="preserve">. Participants </w:t>
      </w:r>
      <w:r w:rsidR="00A806F1">
        <w:rPr>
          <w:rFonts w:ascii="Times New Roman" w:eastAsia="Times New Roman" w:hAnsi="Times New Roman" w:cs="Times New Roman"/>
          <w:sz w:val="24"/>
          <w:szCs w:val="24"/>
          <w:lang w:eastAsia="en-GB"/>
        </w:rPr>
        <w:t xml:space="preserve">had been </w:t>
      </w:r>
      <w:r w:rsidR="00284CAA">
        <w:rPr>
          <w:rFonts w:ascii="Times New Roman" w:eastAsia="Times New Roman" w:hAnsi="Times New Roman" w:cs="Times New Roman"/>
          <w:sz w:val="24"/>
          <w:szCs w:val="24"/>
          <w:lang w:eastAsia="en-GB"/>
        </w:rPr>
        <w:t>resident on inpatient war</w:t>
      </w:r>
      <w:r w:rsidR="000D77FA">
        <w:rPr>
          <w:rFonts w:ascii="Times New Roman" w:eastAsia="Times New Roman" w:hAnsi="Times New Roman" w:cs="Times New Roman"/>
          <w:sz w:val="24"/>
          <w:szCs w:val="24"/>
          <w:lang w:eastAsia="en-GB"/>
        </w:rPr>
        <w:t>ds for a mean of 2.9 years (</w:t>
      </w:r>
      <w:r w:rsidR="000D77FA">
        <w:rPr>
          <w:rFonts w:ascii="Times New Roman" w:eastAsia="Times New Roman" w:hAnsi="Times New Roman" w:cs="Times New Roman"/>
          <w:i/>
          <w:sz w:val="24"/>
          <w:szCs w:val="24"/>
          <w:lang w:eastAsia="en-GB"/>
        </w:rPr>
        <w:t xml:space="preserve">SD </w:t>
      </w:r>
      <w:r w:rsidR="000D77FA">
        <w:rPr>
          <w:rFonts w:ascii="Times New Roman" w:eastAsia="Times New Roman" w:hAnsi="Times New Roman" w:cs="Times New Roman"/>
          <w:sz w:val="24"/>
          <w:szCs w:val="24"/>
          <w:lang w:eastAsia="en-GB"/>
        </w:rPr>
        <w:t>= 2.8)</w:t>
      </w:r>
      <w:r w:rsidR="00284CAA">
        <w:rPr>
          <w:rFonts w:ascii="Times New Roman" w:eastAsia="Times New Roman" w:hAnsi="Times New Roman" w:cs="Times New Roman"/>
          <w:sz w:val="24"/>
          <w:szCs w:val="24"/>
          <w:lang w:eastAsia="en-GB"/>
        </w:rPr>
        <w:t xml:space="preserve"> and were considered ‘moderately ill’ (</w:t>
      </w:r>
      <w:r w:rsidR="00284CAA">
        <w:rPr>
          <w:rFonts w:ascii="Times New Roman" w:eastAsia="Times New Roman" w:hAnsi="Times New Roman" w:cs="Times New Roman"/>
          <w:i/>
          <w:sz w:val="24"/>
          <w:szCs w:val="24"/>
          <w:lang w:eastAsia="en-GB"/>
        </w:rPr>
        <w:t>M</w:t>
      </w:r>
      <w:r w:rsidR="00284CAA">
        <w:rPr>
          <w:rFonts w:ascii="Times New Roman" w:eastAsia="Times New Roman" w:hAnsi="Times New Roman" w:cs="Times New Roman"/>
          <w:sz w:val="24"/>
          <w:szCs w:val="24"/>
          <w:lang w:eastAsia="en-GB"/>
        </w:rPr>
        <w:t xml:space="preserve"> = 3.8, </w:t>
      </w:r>
      <w:r w:rsidR="00284CAA">
        <w:rPr>
          <w:rFonts w:ascii="Times New Roman" w:eastAsia="Times New Roman" w:hAnsi="Times New Roman" w:cs="Times New Roman"/>
          <w:i/>
          <w:sz w:val="24"/>
          <w:szCs w:val="24"/>
          <w:lang w:eastAsia="en-GB"/>
        </w:rPr>
        <w:t>SD</w:t>
      </w:r>
      <w:r w:rsidR="00284CAA">
        <w:rPr>
          <w:rFonts w:ascii="Times New Roman" w:eastAsia="Times New Roman" w:hAnsi="Times New Roman" w:cs="Times New Roman"/>
          <w:sz w:val="24"/>
          <w:szCs w:val="24"/>
          <w:lang w:eastAsia="en-GB"/>
        </w:rPr>
        <w:t xml:space="preserve"> = 1.5) in terms of severity of presenting problems as indicated on the CGI. </w:t>
      </w:r>
      <w:r w:rsidR="008B126E">
        <w:rPr>
          <w:rFonts w:ascii="Times New Roman" w:eastAsia="Times New Roman" w:hAnsi="Times New Roman" w:cs="Times New Roman"/>
          <w:sz w:val="24"/>
          <w:szCs w:val="24"/>
          <w:lang w:eastAsia="en-GB"/>
        </w:rPr>
        <w:t xml:space="preserve">There were </w:t>
      </w:r>
      <w:proofErr w:type="gramStart"/>
      <w:r w:rsidR="008B126E">
        <w:rPr>
          <w:rFonts w:ascii="Times New Roman" w:eastAsia="Times New Roman" w:hAnsi="Times New Roman" w:cs="Times New Roman"/>
          <w:sz w:val="24"/>
          <w:szCs w:val="24"/>
          <w:lang w:eastAsia="en-GB"/>
        </w:rPr>
        <w:t>238 recorded</w:t>
      </w:r>
      <w:proofErr w:type="gramEnd"/>
      <w:r w:rsidR="008B126E">
        <w:rPr>
          <w:rFonts w:ascii="Times New Roman" w:eastAsia="Times New Roman" w:hAnsi="Times New Roman" w:cs="Times New Roman"/>
          <w:sz w:val="24"/>
          <w:szCs w:val="24"/>
          <w:lang w:eastAsia="en-GB"/>
        </w:rPr>
        <w:t xml:space="preserve"> aggressive </w:t>
      </w:r>
      <w:r w:rsidR="008B126E" w:rsidRPr="00EF3086">
        <w:rPr>
          <w:rFonts w:ascii="Times New Roman" w:eastAsia="Times New Roman" w:hAnsi="Times New Roman" w:cs="Times New Roman"/>
          <w:sz w:val="24"/>
          <w:szCs w:val="24"/>
          <w:lang w:eastAsia="en-GB"/>
        </w:rPr>
        <w:t>incidents</w:t>
      </w:r>
      <w:r w:rsidR="00C76213" w:rsidRPr="00EF3086">
        <w:rPr>
          <w:rFonts w:ascii="Times New Roman" w:eastAsia="Times New Roman" w:hAnsi="Times New Roman" w:cs="Times New Roman"/>
          <w:sz w:val="24"/>
          <w:szCs w:val="24"/>
          <w:lang w:eastAsia="en-GB"/>
        </w:rPr>
        <w:t>.</w:t>
      </w:r>
      <w:r w:rsidR="00C76213" w:rsidRPr="00EF3086">
        <w:t xml:space="preserve"> </w:t>
      </w:r>
      <w:r w:rsidR="009F1AF9" w:rsidRPr="00EF3086">
        <w:rPr>
          <w:rFonts w:ascii="Times New Roman" w:eastAsia="Times New Roman" w:hAnsi="Times New Roman" w:cs="Times New Roman"/>
          <w:sz w:val="24"/>
          <w:szCs w:val="24"/>
          <w:lang w:eastAsia="en-GB"/>
        </w:rPr>
        <w:t>M</w:t>
      </w:r>
      <w:r w:rsidR="00C76213" w:rsidRPr="00EF3086">
        <w:rPr>
          <w:rFonts w:ascii="Times New Roman" w:eastAsia="Times New Roman" w:hAnsi="Times New Roman" w:cs="Times New Roman"/>
          <w:sz w:val="24"/>
          <w:szCs w:val="24"/>
          <w:lang w:eastAsia="en-GB"/>
        </w:rPr>
        <w:t>ore males than females exhibited aggression</w:t>
      </w:r>
      <w:r w:rsidR="009F1AF9" w:rsidRPr="00EF3086">
        <w:rPr>
          <w:rFonts w:ascii="Times New Roman" w:eastAsia="Times New Roman" w:hAnsi="Times New Roman" w:cs="Times New Roman"/>
          <w:sz w:val="24"/>
          <w:szCs w:val="24"/>
          <w:lang w:eastAsia="en-GB"/>
        </w:rPr>
        <w:t>:</w:t>
      </w:r>
      <w:r w:rsidR="00C76213" w:rsidRPr="00EF3086">
        <w:rPr>
          <w:rFonts w:ascii="Times New Roman" w:eastAsia="Times New Roman" w:hAnsi="Times New Roman" w:cs="Times New Roman"/>
          <w:sz w:val="24"/>
          <w:szCs w:val="24"/>
          <w:lang w:eastAsia="en-GB"/>
        </w:rPr>
        <w:t xml:space="preserve"> of those</w:t>
      </w:r>
      <w:r w:rsidR="009F1AF9" w:rsidRPr="00EF3086">
        <w:rPr>
          <w:rFonts w:ascii="Times New Roman" w:eastAsia="Times New Roman" w:hAnsi="Times New Roman" w:cs="Times New Roman"/>
          <w:sz w:val="24"/>
          <w:szCs w:val="24"/>
          <w:lang w:eastAsia="en-GB"/>
        </w:rPr>
        <w:t xml:space="preserve"> who</w:t>
      </w:r>
      <w:r w:rsidR="00C76213" w:rsidRPr="00EF3086">
        <w:rPr>
          <w:rFonts w:ascii="Times New Roman" w:eastAsia="Times New Roman" w:hAnsi="Times New Roman" w:cs="Times New Roman"/>
          <w:sz w:val="24"/>
          <w:szCs w:val="24"/>
          <w:lang w:eastAsia="en-GB"/>
        </w:rPr>
        <w:t xml:space="preserve"> exhibited any form of aggressive behaviour 65% were male, and of those </w:t>
      </w:r>
      <w:r w:rsidR="009F1AF9" w:rsidRPr="00EF3086">
        <w:rPr>
          <w:rFonts w:ascii="Times New Roman" w:eastAsia="Times New Roman" w:hAnsi="Times New Roman" w:cs="Times New Roman"/>
          <w:sz w:val="24"/>
          <w:szCs w:val="24"/>
          <w:lang w:eastAsia="en-GB"/>
        </w:rPr>
        <w:t xml:space="preserve">who </w:t>
      </w:r>
      <w:r w:rsidR="00C76213" w:rsidRPr="00EF3086">
        <w:rPr>
          <w:rFonts w:ascii="Times New Roman" w:eastAsia="Times New Roman" w:hAnsi="Times New Roman" w:cs="Times New Roman"/>
          <w:sz w:val="24"/>
          <w:szCs w:val="24"/>
          <w:lang w:eastAsia="en-GB"/>
        </w:rPr>
        <w:t>exhibited physical aggression 62% were male.</w:t>
      </w:r>
      <w:r w:rsidR="00223ED2" w:rsidRPr="00EF3086">
        <w:rPr>
          <w:rFonts w:ascii="Times New Roman" w:eastAsia="Times New Roman" w:hAnsi="Times New Roman" w:cs="Times New Roman"/>
          <w:sz w:val="24"/>
          <w:szCs w:val="24"/>
          <w:lang w:eastAsia="en-GB"/>
        </w:rPr>
        <w:t xml:space="preserve"> Analysis of potential covariates between the predictive measures revealed that, apart from HCR-20 scores, females had significantly higher NAS Total and START Vulnerability scores; </w:t>
      </w:r>
      <w:proofErr w:type="gramStart"/>
      <w:r w:rsidR="00223ED2" w:rsidRPr="00EF3086">
        <w:rPr>
          <w:rFonts w:ascii="Times New Roman" w:eastAsia="Times New Roman" w:hAnsi="Times New Roman" w:cs="Times New Roman"/>
          <w:sz w:val="24"/>
          <w:szCs w:val="24"/>
          <w:lang w:eastAsia="en-GB"/>
        </w:rPr>
        <w:t xml:space="preserve">there </w:t>
      </w:r>
      <w:r w:rsidR="00223ED2" w:rsidRPr="00EF3086">
        <w:rPr>
          <w:rFonts w:ascii="Times New Roman" w:eastAsia="Times New Roman" w:hAnsi="Times New Roman" w:cs="Times New Roman"/>
          <w:sz w:val="24"/>
          <w:szCs w:val="24"/>
          <w:lang w:eastAsia="en-GB"/>
        </w:rPr>
        <w:lastRenderedPageBreak/>
        <w:t>were no significant differences on participant ethnicity, diagnosis or the ward security level in which the participant resided</w:t>
      </w:r>
      <w:proofErr w:type="gramEnd"/>
      <w:r w:rsidR="00223ED2" w:rsidRPr="00EF3086">
        <w:rPr>
          <w:rFonts w:ascii="Times New Roman" w:eastAsia="Times New Roman" w:hAnsi="Times New Roman" w:cs="Times New Roman"/>
          <w:sz w:val="24"/>
          <w:szCs w:val="24"/>
          <w:lang w:eastAsia="en-GB"/>
        </w:rPr>
        <w:t>.</w:t>
      </w:r>
    </w:p>
    <w:p w14:paraId="25A3A38F" w14:textId="77777777" w:rsidR="0044026F" w:rsidRPr="00284CAA" w:rsidRDefault="0044026F" w:rsidP="0003753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&gt;&gt;Insert Table 1 about here&lt;&lt;</w:t>
      </w:r>
    </w:p>
    <w:p w14:paraId="11C65E1F" w14:textId="77777777" w:rsidR="00E667DC" w:rsidRDefault="00AA0DC9" w:rsidP="008D4C13">
      <w:pPr>
        <w:spacing w:line="48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Association between p</w:t>
      </w:r>
      <w:r w:rsidR="00E667DC">
        <w:rPr>
          <w:rFonts w:ascii="Times New Roman" w:eastAsia="Times New Roman" w:hAnsi="Times New Roman" w:cs="Times New Roman"/>
          <w:i/>
          <w:sz w:val="24"/>
          <w:szCs w:val="24"/>
          <w:lang w:eastAsia="en-GB"/>
        </w:rPr>
        <w:t xml:space="preserve">atients’ self-reported anger score and clinician-rated </w:t>
      </w:r>
      <w:r w:rsidR="00F42509">
        <w:rPr>
          <w:rFonts w:ascii="Times New Roman" w:eastAsia="Times New Roman" w:hAnsi="Times New Roman" w:cs="Times New Roman"/>
          <w:i/>
          <w:sz w:val="24"/>
          <w:szCs w:val="24"/>
          <w:lang w:eastAsia="en-GB"/>
        </w:rPr>
        <w:t xml:space="preserve">SPJ </w:t>
      </w:r>
      <w:r w:rsidR="00E667DC">
        <w:rPr>
          <w:rFonts w:ascii="Times New Roman" w:eastAsia="Times New Roman" w:hAnsi="Times New Roman" w:cs="Times New Roman"/>
          <w:i/>
          <w:sz w:val="24"/>
          <w:szCs w:val="24"/>
          <w:lang w:eastAsia="en-GB"/>
        </w:rPr>
        <w:t>anger-related item scores</w:t>
      </w:r>
      <w:r>
        <w:rPr>
          <w:rFonts w:ascii="Times New Roman" w:eastAsia="Times New Roman" w:hAnsi="Times New Roman" w:cs="Times New Roman"/>
          <w:i/>
          <w:sz w:val="24"/>
          <w:szCs w:val="24"/>
          <w:lang w:eastAsia="en-GB"/>
        </w:rPr>
        <w:t>, and</w:t>
      </w:r>
      <w:r w:rsidR="00E667DC">
        <w:rPr>
          <w:rFonts w:ascii="Times New Roman" w:eastAsia="Times New Roman" w:hAnsi="Times New Roman" w:cs="Times New Roman"/>
          <w:i/>
          <w:sz w:val="24"/>
          <w:szCs w:val="24"/>
          <w:lang w:eastAsia="en-GB"/>
        </w:rPr>
        <w:t xml:space="preserve"> between aggressive outcomes</w:t>
      </w:r>
    </w:p>
    <w:p w14:paraId="02159572" w14:textId="77777777" w:rsidR="00071D15" w:rsidRDefault="00E667DC"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Scale scores for patients’ self-reported anger</w:t>
      </w:r>
      <w:r w:rsidR="00AA0DC9">
        <w:rPr>
          <w:rFonts w:ascii="Times New Roman" w:eastAsia="Times New Roman" w:hAnsi="Times New Roman" w:cs="Times New Roman"/>
          <w:sz w:val="24"/>
          <w:szCs w:val="24"/>
          <w:lang w:eastAsia="en-GB"/>
        </w:rPr>
        <w:t xml:space="preserve"> (NAS Total)</w:t>
      </w:r>
      <w:r>
        <w:rPr>
          <w:rFonts w:ascii="Times New Roman" w:eastAsia="Times New Roman" w:hAnsi="Times New Roman" w:cs="Times New Roman"/>
          <w:sz w:val="24"/>
          <w:szCs w:val="24"/>
          <w:lang w:eastAsia="en-GB"/>
        </w:rPr>
        <w:t xml:space="preserve"> and clinician-rated items on the dynamic subscale between aggressive outcomes </w:t>
      </w:r>
      <w:proofErr w:type="gramStart"/>
      <w:r>
        <w:rPr>
          <w:rFonts w:ascii="Times New Roman" w:eastAsia="Times New Roman" w:hAnsi="Times New Roman" w:cs="Times New Roman"/>
          <w:sz w:val="24"/>
          <w:szCs w:val="24"/>
          <w:lang w:eastAsia="en-GB"/>
        </w:rPr>
        <w:t>are presented</w:t>
      </w:r>
      <w:proofErr w:type="gramEnd"/>
      <w:r>
        <w:rPr>
          <w:rFonts w:ascii="Times New Roman" w:eastAsia="Times New Roman" w:hAnsi="Times New Roman" w:cs="Times New Roman"/>
          <w:sz w:val="24"/>
          <w:szCs w:val="24"/>
          <w:lang w:eastAsia="en-GB"/>
        </w:rPr>
        <w:t xml:space="preserve"> in </w:t>
      </w:r>
      <w:r w:rsidR="0002079A" w:rsidRPr="00B07052">
        <w:rPr>
          <w:rFonts w:ascii="Times New Roman" w:eastAsia="Times New Roman" w:hAnsi="Times New Roman" w:cs="Times New Roman"/>
          <w:sz w:val="24"/>
          <w:szCs w:val="24"/>
          <w:lang w:eastAsia="en-GB"/>
        </w:rPr>
        <w:t>Table 2</w:t>
      </w:r>
      <w:r>
        <w:rPr>
          <w:rFonts w:ascii="Times New Roman" w:eastAsia="Times New Roman" w:hAnsi="Times New Roman" w:cs="Times New Roman"/>
          <w:sz w:val="24"/>
          <w:szCs w:val="24"/>
          <w:lang w:eastAsia="en-GB"/>
        </w:rPr>
        <w:t xml:space="preserve">. </w:t>
      </w:r>
      <w:r w:rsidR="00AA0DC9">
        <w:rPr>
          <w:rFonts w:ascii="Times New Roman" w:eastAsia="Times New Roman" w:hAnsi="Times New Roman" w:cs="Times New Roman"/>
          <w:sz w:val="24"/>
          <w:szCs w:val="24"/>
          <w:lang w:eastAsia="en-GB"/>
        </w:rPr>
        <w:t xml:space="preserve">For </w:t>
      </w:r>
      <w:r w:rsidR="003E754A">
        <w:rPr>
          <w:rFonts w:ascii="Times New Roman" w:eastAsia="Times New Roman" w:hAnsi="Times New Roman" w:cs="Times New Roman"/>
          <w:sz w:val="24"/>
          <w:szCs w:val="24"/>
          <w:lang w:eastAsia="en-GB"/>
        </w:rPr>
        <w:t>the category  '</w:t>
      </w:r>
      <w:r w:rsidR="00AA0DC9">
        <w:rPr>
          <w:rFonts w:ascii="Times New Roman" w:eastAsia="Times New Roman" w:hAnsi="Times New Roman" w:cs="Times New Roman"/>
          <w:sz w:val="24"/>
          <w:szCs w:val="24"/>
          <w:lang w:eastAsia="en-GB"/>
        </w:rPr>
        <w:t>any aggression</w:t>
      </w:r>
      <w:r w:rsidR="003E754A">
        <w:rPr>
          <w:rFonts w:ascii="Times New Roman" w:eastAsia="Times New Roman" w:hAnsi="Times New Roman" w:cs="Times New Roman"/>
          <w:sz w:val="24"/>
          <w:szCs w:val="24"/>
          <w:lang w:eastAsia="en-GB"/>
        </w:rPr>
        <w:t>'</w:t>
      </w:r>
      <w:r w:rsidR="00AA0DC9">
        <w:rPr>
          <w:rFonts w:ascii="Times New Roman" w:eastAsia="Times New Roman" w:hAnsi="Times New Roman" w:cs="Times New Roman"/>
          <w:sz w:val="24"/>
          <w:szCs w:val="24"/>
          <w:lang w:eastAsia="en-GB"/>
        </w:rPr>
        <w:t xml:space="preserve">, </w:t>
      </w:r>
      <w:r w:rsidR="003E754A">
        <w:rPr>
          <w:rFonts w:ascii="Times New Roman" w:eastAsia="Times New Roman" w:hAnsi="Times New Roman" w:cs="Times New Roman"/>
          <w:sz w:val="24"/>
          <w:szCs w:val="24"/>
          <w:lang w:eastAsia="en-GB"/>
        </w:rPr>
        <w:t xml:space="preserve">analysis revealed significant differences in mean scores for </w:t>
      </w:r>
      <w:r w:rsidR="00AA0DC9">
        <w:rPr>
          <w:rFonts w:ascii="Times New Roman" w:eastAsia="Times New Roman" w:hAnsi="Times New Roman" w:cs="Times New Roman"/>
          <w:sz w:val="24"/>
          <w:szCs w:val="24"/>
          <w:lang w:eastAsia="en-GB"/>
        </w:rPr>
        <w:t>both of the HCR-20 dynamic risk subscales, as well as the HCR-20 C5 and the START Emotional S</w:t>
      </w:r>
      <w:r w:rsidR="00784974">
        <w:rPr>
          <w:rFonts w:ascii="Times New Roman" w:eastAsia="Times New Roman" w:hAnsi="Times New Roman" w:cs="Times New Roman"/>
          <w:sz w:val="24"/>
          <w:szCs w:val="24"/>
          <w:lang w:eastAsia="en-GB"/>
        </w:rPr>
        <w:t>tate items</w:t>
      </w:r>
      <w:r w:rsidR="00AA0DC9">
        <w:rPr>
          <w:rFonts w:ascii="Times New Roman" w:eastAsia="Times New Roman" w:hAnsi="Times New Roman" w:cs="Times New Roman"/>
          <w:sz w:val="24"/>
          <w:szCs w:val="24"/>
          <w:lang w:eastAsia="en-GB"/>
        </w:rPr>
        <w:t xml:space="preserve">. For physical aggression only, </w:t>
      </w:r>
      <w:r w:rsidR="003E754A">
        <w:rPr>
          <w:rFonts w:ascii="Times New Roman" w:eastAsia="Times New Roman" w:hAnsi="Times New Roman" w:cs="Times New Roman"/>
          <w:sz w:val="24"/>
          <w:szCs w:val="24"/>
          <w:lang w:eastAsia="en-GB"/>
        </w:rPr>
        <w:t xml:space="preserve">analysis revealed differences in mean score for </w:t>
      </w:r>
      <w:r w:rsidR="003D4A13">
        <w:rPr>
          <w:rFonts w:ascii="Times New Roman" w:eastAsia="Times New Roman" w:hAnsi="Times New Roman" w:cs="Times New Roman"/>
          <w:sz w:val="24"/>
          <w:szCs w:val="24"/>
          <w:lang w:eastAsia="en-GB"/>
        </w:rPr>
        <w:t xml:space="preserve">the </w:t>
      </w:r>
      <w:r w:rsidR="00AA0DC9">
        <w:rPr>
          <w:rFonts w:ascii="Times New Roman" w:eastAsia="Times New Roman" w:hAnsi="Times New Roman" w:cs="Times New Roman"/>
          <w:sz w:val="24"/>
          <w:szCs w:val="24"/>
          <w:lang w:eastAsia="en-GB"/>
        </w:rPr>
        <w:t>NAS Total</w:t>
      </w:r>
      <w:r w:rsidR="003D4A13">
        <w:rPr>
          <w:rFonts w:ascii="Times New Roman" w:eastAsia="Times New Roman" w:hAnsi="Times New Roman" w:cs="Times New Roman"/>
          <w:sz w:val="24"/>
          <w:szCs w:val="24"/>
          <w:lang w:eastAsia="en-GB"/>
        </w:rPr>
        <w:t xml:space="preserve">, </w:t>
      </w:r>
      <w:r w:rsidR="00AA0DC9">
        <w:rPr>
          <w:rFonts w:ascii="Times New Roman" w:eastAsia="Times New Roman" w:hAnsi="Times New Roman" w:cs="Times New Roman"/>
          <w:sz w:val="24"/>
          <w:szCs w:val="24"/>
          <w:lang w:eastAsia="en-GB"/>
        </w:rPr>
        <w:t>two of the HCR-20 Clinical items</w:t>
      </w:r>
      <w:r w:rsidR="003E754A">
        <w:rPr>
          <w:rFonts w:ascii="Times New Roman" w:eastAsia="Times New Roman" w:hAnsi="Times New Roman" w:cs="Times New Roman"/>
          <w:sz w:val="24"/>
          <w:szCs w:val="24"/>
          <w:lang w:eastAsia="en-GB"/>
        </w:rPr>
        <w:t>,</w:t>
      </w:r>
      <w:r w:rsidR="003D4A13">
        <w:rPr>
          <w:rFonts w:ascii="Times New Roman" w:eastAsia="Times New Roman" w:hAnsi="Times New Roman" w:cs="Times New Roman"/>
          <w:sz w:val="24"/>
          <w:szCs w:val="24"/>
          <w:lang w:eastAsia="en-GB"/>
        </w:rPr>
        <w:t xml:space="preserve"> the HCR-20 Clinical Total subscale</w:t>
      </w:r>
      <w:r w:rsidR="00784974">
        <w:rPr>
          <w:rFonts w:ascii="Times New Roman" w:eastAsia="Times New Roman" w:hAnsi="Times New Roman" w:cs="Times New Roman"/>
          <w:sz w:val="24"/>
          <w:szCs w:val="24"/>
          <w:lang w:eastAsia="en-GB"/>
        </w:rPr>
        <w:t xml:space="preserve"> </w:t>
      </w:r>
      <w:r w:rsidR="003D4A13">
        <w:rPr>
          <w:rFonts w:ascii="Times New Roman" w:eastAsia="Times New Roman" w:hAnsi="Times New Roman" w:cs="Times New Roman"/>
          <w:sz w:val="24"/>
          <w:szCs w:val="24"/>
          <w:lang w:eastAsia="en-GB"/>
        </w:rPr>
        <w:t xml:space="preserve">and the START Strength Total subscale. Statistical differences </w:t>
      </w:r>
      <w:proofErr w:type="gramStart"/>
      <w:r w:rsidR="003D4A13">
        <w:rPr>
          <w:rFonts w:ascii="Times New Roman" w:eastAsia="Times New Roman" w:hAnsi="Times New Roman" w:cs="Times New Roman"/>
          <w:sz w:val="24"/>
          <w:szCs w:val="24"/>
          <w:lang w:eastAsia="en-GB"/>
        </w:rPr>
        <w:t>were indicated</w:t>
      </w:r>
      <w:proofErr w:type="gramEnd"/>
      <w:r w:rsidR="003D4A13">
        <w:rPr>
          <w:rFonts w:ascii="Times New Roman" w:eastAsia="Times New Roman" w:hAnsi="Times New Roman" w:cs="Times New Roman"/>
          <w:sz w:val="24"/>
          <w:szCs w:val="24"/>
          <w:lang w:eastAsia="en-GB"/>
        </w:rPr>
        <w:t xml:space="preserve"> with a small to medium effect si</w:t>
      </w:r>
      <w:r w:rsidR="00037538">
        <w:rPr>
          <w:rFonts w:ascii="Times New Roman" w:eastAsia="Times New Roman" w:hAnsi="Times New Roman" w:cs="Times New Roman"/>
          <w:sz w:val="24"/>
          <w:szCs w:val="24"/>
          <w:lang w:eastAsia="en-GB"/>
        </w:rPr>
        <w:t>ze in both aggressive outcomes.</w:t>
      </w:r>
    </w:p>
    <w:p w14:paraId="1112E326" w14:textId="77777777" w:rsidR="0044026F" w:rsidRDefault="0044026F" w:rsidP="008D4C1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&gt;&gt; Insert Table 2 about here&lt;&lt;</w:t>
      </w:r>
    </w:p>
    <w:p w14:paraId="1CA0ED25" w14:textId="77777777" w:rsidR="00E667DC" w:rsidRDefault="003D4A13"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Correlational analyses revealed association</w:t>
      </w:r>
      <w:r w:rsidR="003E754A">
        <w:rPr>
          <w:rFonts w:ascii="Times New Roman" w:eastAsia="Times New Roman" w:hAnsi="Times New Roman" w:cs="Times New Roman"/>
          <w:sz w:val="24"/>
          <w:szCs w:val="24"/>
          <w:lang w:eastAsia="en-GB"/>
        </w:rPr>
        <w:t>s</w:t>
      </w:r>
      <w:r>
        <w:rPr>
          <w:rFonts w:ascii="Times New Roman" w:eastAsia="Times New Roman" w:hAnsi="Times New Roman" w:cs="Times New Roman"/>
          <w:sz w:val="24"/>
          <w:szCs w:val="24"/>
          <w:lang w:eastAsia="en-GB"/>
        </w:rPr>
        <w:t xml:space="preserve"> between patients’ self-reported anger and </w:t>
      </w:r>
      <w:r w:rsidR="00F34F48">
        <w:rPr>
          <w:rFonts w:ascii="Times New Roman" w:eastAsia="Times New Roman" w:hAnsi="Times New Roman" w:cs="Times New Roman"/>
          <w:sz w:val="24"/>
          <w:szCs w:val="24"/>
          <w:lang w:eastAsia="en-GB"/>
        </w:rPr>
        <w:t xml:space="preserve">dynamic risk </w:t>
      </w:r>
      <w:r w:rsidR="00F00168">
        <w:rPr>
          <w:rFonts w:ascii="Times New Roman" w:eastAsia="Times New Roman" w:hAnsi="Times New Roman" w:cs="Times New Roman"/>
          <w:sz w:val="24"/>
          <w:szCs w:val="24"/>
          <w:lang w:eastAsia="en-GB"/>
        </w:rPr>
        <w:t>item ratings</w:t>
      </w:r>
      <w:r>
        <w:rPr>
          <w:rFonts w:ascii="Times New Roman" w:eastAsia="Times New Roman" w:hAnsi="Times New Roman" w:cs="Times New Roman"/>
          <w:sz w:val="24"/>
          <w:szCs w:val="24"/>
          <w:lang w:eastAsia="en-GB"/>
        </w:rPr>
        <w:t xml:space="preserve"> and </w:t>
      </w:r>
      <w:r w:rsidR="00F00168">
        <w:rPr>
          <w:rFonts w:ascii="Times New Roman" w:eastAsia="Times New Roman" w:hAnsi="Times New Roman" w:cs="Times New Roman"/>
          <w:sz w:val="24"/>
          <w:szCs w:val="24"/>
          <w:lang w:eastAsia="en-GB"/>
        </w:rPr>
        <w:t xml:space="preserve">total </w:t>
      </w:r>
      <w:r w:rsidR="00F34F48">
        <w:rPr>
          <w:rFonts w:ascii="Times New Roman" w:eastAsia="Times New Roman" w:hAnsi="Times New Roman" w:cs="Times New Roman"/>
          <w:sz w:val="24"/>
          <w:szCs w:val="24"/>
          <w:lang w:eastAsia="en-GB"/>
        </w:rPr>
        <w:t xml:space="preserve">subscale scores in </w:t>
      </w:r>
      <w:r w:rsidR="003E754A">
        <w:rPr>
          <w:rFonts w:ascii="Times New Roman" w:eastAsia="Times New Roman" w:hAnsi="Times New Roman" w:cs="Times New Roman"/>
          <w:sz w:val="24"/>
          <w:szCs w:val="24"/>
          <w:lang w:eastAsia="en-GB"/>
        </w:rPr>
        <w:t>expected</w:t>
      </w:r>
      <w:r w:rsidR="00784974">
        <w:rPr>
          <w:rFonts w:ascii="Times New Roman" w:eastAsia="Times New Roman" w:hAnsi="Times New Roman" w:cs="Times New Roman"/>
          <w:sz w:val="24"/>
          <w:szCs w:val="24"/>
          <w:lang w:eastAsia="en-GB"/>
        </w:rPr>
        <w:t xml:space="preserve"> </w:t>
      </w:r>
      <w:r w:rsidR="0002079A">
        <w:rPr>
          <w:rFonts w:ascii="Times New Roman" w:eastAsia="Times New Roman" w:hAnsi="Times New Roman" w:cs="Times New Roman"/>
          <w:sz w:val="24"/>
          <w:szCs w:val="24"/>
          <w:lang w:eastAsia="en-GB"/>
        </w:rPr>
        <w:t>directions (</w:t>
      </w:r>
      <w:r w:rsidR="0002079A" w:rsidRPr="00B07052">
        <w:rPr>
          <w:rFonts w:ascii="Times New Roman" w:eastAsia="Times New Roman" w:hAnsi="Times New Roman" w:cs="Times New Roman"/>
          <w:sz w:val="24"/>
          <w:szCs w:val="24"/>
          <w:lang w:eastAsia="en-GB"/>
        </w:rPr>
        <w:t>see Table 3</w:t>
      </w:r>
      <w:r>
        <w:rPr>
          <w:rFonts w:ascii="Times New Roman" w:eastAsia="Times New Roman" w:hAnsi="Times New Roman" w:cs="Times New Roman"/>
          <w:sz w:val="24"/>
          <w:szCs w:val="24"/>
          <w:lang w:eastAsia="en-GB"/>
        </w:rPr>
        <w:t xml:space="preserve">). </w:t>
      </w:r>
      <w:r w:rsidR="009624B9">
        <w:rPr>
          <w:rFonts w:ascii="Times New Roman" w:eastAsia="Times New Roman" w:hAnsi="Times New Roman" w:cs="Times New Roman"/>
          <w:sz w:val="24"/>
          <w:szCs w:val="24"/>
          <w:lang w:eastAsia="en-GB"/>
        </w:rPr>
        <w:t>The strongest</w:t>
      </w:r>
      <w:r w:rsidR="00F00168">
        <w:rPr>
          <w:rFonts w:ascii="Times New Roman" w:eastAsia="Times New Roman" w:hAnsi="Times New Roman" w:cs="Times New Roman"/>
          <w:sz w:val="24"/>
          <w:szCs w:val="24"/>
          <w:lang w:eastAsia="en-GB"/>
        </w:rPr>
        <w:t>, positive</w:t>
      </w:r>
      <w:r w:rsidR="009624B9">
        <w:rPr>
          <w:rFonts w:ascii="Times New Roman" w:eastAsia="Times New Roman" w:hAnsi="Times New Roman" w:cs="Times New Roman"/>
          <w:sz w:val="24"/>
          <w:szCs w:val="24"/>
          <w:lang w:eastAsia="en-GB"/>
        </w:rPr>
        <w:t xml:space="preserve"> association was between NAS Total and HCR-20 Clinical Total subscale, followed by HCR-20 Impulsivity (C4). </w:t>
      </w:r>
    </w:p>
    <w:p w14:paraId="64B661BB" w14:textId="77777777" w:rsidR="00071D15" w:rsidRPr="0044026F" w:rsidRDefault="0044026F" w:rsidP="0044026F">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&gt;&gt; Insert Table 3 about here&lt;&lt;</w:t>
      </w:r>
    </w:p>
    <w:p w14:paraId="43D0331A" w14:textId="77777777" w:rsidR="00F00168" w:rsidRPr="00F00168" w:rsidRDefault="00F00168" w:rsidP="008D4C13">
      <w:pPr>
        <w:spacing w:line="480" w:lineRule="auto"/>
        <w:rPr>
          <w:rFonts w:ascii="Times New Roman" w:eastAsia="Times New Roman" w:hAnsi="Times New Roman" w:cs="Times New Roman"/>
          <w:i/>
          <w:sz w:val="24"/>
          <w:szCs w:val="24"/>
          <w:lang w:eastAsia="en-GB"/>
        </w:rPr>
      </w:pPr>
      <w:r>
        <w:rPr>
          <w:rFonts w:ascii="Times New Roman" w:eastAsia="Times New Roman" w:hAnsi="Times New Roman" w:cs="Times New Roman"/>
          <w:i/>
          <w:sz w:val="24"/>
          <w:szCs w:val="24"/>
          <w:lang w:eastAsia="en-GB"/>
        </w:rPr>
        <w:t xml:space="preserve">Predictive and Incremental Validity </w:t>
      </w:r>
    </w:p>
    <w:p w14:paraId="25454310" w14:textId="77777777" w:rsidR="000D77FA" w:rsidRDefault="00976E20"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The AUC values (see Table 4) indicated that NAS Total, HCR-20 Clinical T</w:t>
      </w:r>
      <w:r w:rsidRPr="00976E20">
        <w:rPr>
          <w:rFonts w:ascii="Times New Roman" w:eastAsia="Times New Roman" w:hAnsi="Times New Roman" w:cs="Times New Roman"/>
          <w:sz w:val="24"/>
          <w:szCs w:val="24"/>
          <w:lang w:eastAsia="en-GB"/>
        </w:rPr>
        <w:t>o</w:t>
      </w:r>
      <w:r>
        <w:rPr>
          <w:rFonts w:ascii="Times New Roman" w:eastAsia="Times New Roman" w:hAnsi="Times New Roman" w:cs="Times New Roman"/>
          <w:sz w:val="24"/>
          <w:szCs w:val="24"/>
          <w:lang w:eastAsia="en-GB"/>
        </w:rPr>
        <w:t>tal and HCR-20 Risk-management T</w:t>
      </w:r>
      <w:r w:rsidRPr="00976E20">
        <w:rPr>
          <w:rFonts w:ascii="Times New Roman" w:eastAsia="Times New Roman" w:hAnsi="Times New Roman" w:cs="Times New Roman"/>
          <w:sz w:val="24"/>
          <w:szCs w:val="24"/>
          <w:lang w:eastAsia="en-GB"/>
        </w:rPr>
        <w:t xml:space="preserve">otal has significant medium to large predictive validity for any aggression. The remaining variables </w:t>
      </w:r>
      <w:r w:rsidR="003E754A">
        <w:rPr>
          <w:rFonts w:ascii="Times New Roman" w:eastAsia="Times New Roman" w:hAnsi="Times New Roman" w:cs="Times New Roman"/>
          <w:sz w:val="24"/>
          <w:szCs w:val="24"/>
          <w:lang w:eastAsia="en-GB"/>
        </w:rPr>
        <w:t xml:space="preserve">did not predict this outcome with </w:t>
      </w:r>
      <w:r w:rsidRPr="00976E20">
        <w:rPr>
          <w:rFonts w:ascii="Times New Roman" w:eastAsia="Times New Roman" w:hAnsi="Times New Roman" w:cs="Times New Roman"/>
          <w:sz w:val="24"/>
          <w:szCs w:val="24"/>
          <w:lang w:eastAsia="en-GB"/>
        </w:rPr>
        <w:t>statistical significan</w:t>
      </w:r>
      <w:r w:rsidR="003E754A">
        <w:rPr>
          <w:rFonts w:ascii="Times New Roman" w:eastAsia="Times New Roman" w:hAnsi="Times New Roman" w:cs="Times New Roman"/>
          <w:sz w:val="24"/>
          <w:szCs w:val="24"/>
          <w:lang w:eastAsia="en-GB"/>
        </w:rPr>
        <w:t>ce</w:t>
      </w:r>
      <w:r w:rsidRPr="00976E20">
        <w:rPr>
          <w:rFonts w:ascii="Times New Roman" w:eastAsia="Times New Roman" w:hAnsi="Times New Roman" w:cs="Times New Roman"/>
          <w:sz w:val="24"/>
          <w:szCs w:val="24"/>
          <w:lang w:eastAsia="en-GB"/>
        </w:rPr>
        <w:t xml:space="preserve">. </w:t>
      </w:r>
      <w:r w:rsidRPr="00976E20">
        <w:rPr>
          <w:rFonts w:ascii="Times New Roman" w:eastAsia="Times New Roman" w:hAnsi="Times New Roman" w:cs="Times New Roman"/>
          <w:sz w:val="24"/>
          <w:szCs w:val="24"/>
          <w:lang w:eastAsia="en-GB"/>
        </w:rPr>
        <w:lastRenderedPageBreak/>
        <w:t>For physical aggression-only, th</w:t>
      </w:r>
      <w:r>
        <w:rPr>
          <w:rFonts w:ascii="Times New Roman" w:eastAsia="Times New Roman" w:hAnsi="Times New Roman" w:cs="Times New Roman"/>
          <w:sz w:val="24"/>
          <w:szCs w:val="24"/>
          <w:lang w:eastAsia="en-GB"/>
        </w:rPr>
        <w:t>e AUC values revealed that NAS Total, HCR-20 Clinical Total and START Strengths T</w:t>
      </w:r>
      <w:r w:rsidRPr="00976E20">
        <w:rPr>
          <w:rFonts w:ascii="Times New Roman" w:eastAsia="Times New Roman" w:hAnsi="Times New Roman" w:cs="Times New Roman"/>
          <w:sz w:val="24"/>
          <w:szCs w:val="24"/>
          <w:lang w:eastAsia="en-GB"/>
        </w:rPr>
        <w:t xml:space="preserve">otal were also </w:t>
      </w:r>
      <w:r w:rsidR="003E754A">
        <w:rPr>
          <w:rFonts w:ascii="Times New Roman" w:eastAsia="Times New Roman" w:hAnsi="Times New Roman" w:cs="Times New Roman"/>
          <w:sz w:val="24"/>
          <w:szCs w:val="24"/>
          <w:lang w:eastAsia="en-GB"/>
        </w:rPr>
        <w:t xml:space="preserve">significantly predicted with </w:t>
      </w:r>
      <w:r w:rsidRPr="00976E20">
        <w:rPr>
          <w:rFonts w:ascii="Times New Roman" w:eastAsia="Times New Roman" w:hAnsi="Times New Roman" w:cs="Times New Roman"/>
          <w:sz w:val="24"/>
          <w:szCs w:val="24"/>
          <w:lang w:eastAsia="en-GB"/>
        </w:rPr>
        <w:t>medium to large</w:t>
      </w:r>
      <w:r w:rsidR="00784974">
        <w:rPr>
          <w:rFonts w:ascii="Times New Roman" w:eastAsia="Times New Roman" w:hAnsi="Times New Roman" w:cs="Times New Roman"/>
          <w:sz w:val="24"/>
          <w:szCs w:val="24"/>
          <w:lang w:eastAsia="en-GB"/>
        </w:rPr>
        <w:t xml:space="preserve"> </w:t>
      </w:r>
      <w:r w:rsidR="003E754A">
        <w:rPr>
          <w:rFonts w:ascii="Times New Roman" w:eastAsia="Times New Roman" w:hAnsi="Times New Roman" w:cs="Times New Roman"/>
          <w:sz w:val="24"/>
          <w:szCs w:val="24"/>
          <w:lang w:eastAsia="en-GB"/>
        </w:rPr>
        <w:t>effect sizes</w:t>
      </w:r>
      <w:r>
        <w:rPr>
          <w:rFonts w:ascii="Times New Roman" w:eastAsia="Times New Roman" w:hAnsi="Times New Roman" w:cs="Times New Roman"/>
          <w:sz w:val="24"/>
          <w:szCs w:val="24"/>
          <w:lang w:eastAsia="en-GB"/>
        </w:rPr>
        <w:t>, but not HCR-20 Risk-M</w:t>
      </w:r>
      <w:r w:rsidRPr="00976E20">
        <w:rPr>
          <w:rFonts w:ascii="Times New Roman" w:eastAsia="Times New Roman" w:hAnsi="Times New Roman" w:cs="Times New Roman"/>
          <w:sz w:val="24"/>
          <w:szCs w:val="24"/>
          <w:lang w:eastAsia="en-GB"/>
        </w:rPr>
        <w:t>anagement t</w:t>
      </w:r>
      <w:r>
        <w:rPr>
          <w:rFonts w:ascii="Times New Roman" w:eastAsia="Times New Roman" w:hAnsi="Times New Roman" w:cs="Times New Roman"/>
          <w:sz w:val="24"/>
          <w:szCs w:val="24"/>
          <w:lang w:eastAsia="en-GB"/>
        </w:rPr>
        <w:t>otal and START Vulnerabilities T</w:t>
      </w:r>
      <w:r w:rsidR="0044026F">
        <w:rPr>
          <w:rFonts w:ascii="Times New Roman" w:eastAsia="Times New Roman" w:hAnsi="Times New Roman" w:cs="Times New Roman"/>
          <w:sz w:val="24"/>
          <w:szCs w:val="24"/>
          <w:lang w:eastAsia="en-GB"/>
        </w:rPr>
        <w:t>otal.</w:t>
      </w:r>
    </w:p>
    <w:p w14:paraId="6D2A95C0" w14:textId="77777777" w:rsidR="0044026F" w:rsidRDefault="0044026F" w:rsidP="008D4C13">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&gt;&gt; Insert Table 4 about here&lt;&lt;</w:t>
      </w:r>
    </w:p>
    <w:p w14:paraId="15BFD7E5" w14:textId="77777777" w:rsidR="00145D67" w:rsidRDefault="00145D67"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w:t>
      </w:r>
      <w:r w:rsidRPr="00145D67">
        <w:rPr>
          <w:rFonts w:ascii="Times New Roman" w:eastAsia="Times New Roman" w:hAnsi="Times New Roman" w:cs="Times New Roman"/>
          <w:sz w:val="24"/>
          <w:szCs w:val="24"/>
          <w:lang w:eastAsia="en-GB"/>
        </w:rPr>
        <w:t xml:space="preserve">tatistically significant dynamic </w:t>
      </w:r>
      <w:r>
        <w:rPr>
          <w:rFonts w:ascii="Times New Roman" w:eastAsia="Times New Roman" w:hAnsi="Times New Roman" w:cs="Times New Roman"/>
          <w:sz w:val="24"/>
          <w:szCs w:val="24"/>
          <w:lang w:eastAsia="en-GB"/>
        </w:rPr>
        <w:t>risk subscale</w:t>
      </w:r>
      <w:r w:rsidR="003E754A">
        <w:rPr>
          <w:rFonts w:ascii="Times New Roman" w:eastAsia="Times New Roman" w:hAnsi="Times New Roman" w:cs="Times New Roman"/>
          <w:sz w:val="24"/>
          <w:szCs w:val="24"/>
          <w:lang w:eastAsia="en-GB"/>
        </w:rPr>
        <w:t xml:space="preserve"> scores</w:t>
      </w:r>
      <w:r w:rsidRPr="00145D67">
        <w:rPr>
          <w:rFonts w:ascii="Times New Roman" w:eastAsia="Times New Roman" w:hAnsi="Times New Roman" w:cs="Times New Roman"/>
          <w:sz w:val="24"/>
          <w:szCs w:val="24"/>
          <w:lang w:eastAsia="en-GB"/>
        </w:rPr>
        <w:t xml:space="preserve"> as identified by AUC values were block entered into the first model of the hierarchical logistic regression, along with patients’ self-reported anger in the second model</w:t>
      </w:r>
      <w:r>
        <w:rPr>
          <w:rFonts w:ascii="Times New Roman" w:eastAsia="Times New Roman" w:hAnsi="Times New Roman" w:cs="Times New Roman"/>
          <w:sz w:val="24"/>
          <w:szCs w:val="24"/>
          <w:lang w:eastAsia="en-GB"/>
        </w:rPr>
        <w:t xml:space="preserve">, for both aggressive outcomes (see Table 5). </w:t>
      </w:r>
    </w:p>
    <w:p w14:paraId="7BCA2A74" w14:textId="503887FE" w:rsidR="002C39B8" w:rsidRDefault="002C39B8"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For any aggression, model 1 (HCR-20 Clinical Total and HCR-20 Risk-Management Total) </w:t>
      </w:r>
      <w:r w:rsidR="00A426A9">
        <w:rPr>
          <w:rFonts w:ascii="Times New Roman" w:eastAsia="Times New Roman" w:hAnsi="Times New Roman" w:cs="Times New Roman"/>
          <w:sz w:val="24"/>
          <w:szCs w:val="24"/>
          <w:lang w:eastAsia="en-GB"/>
        </w:rPr>
        <w:t>was statistically significant</w:t>
      </w:r>
      <w:r w:rsidR="00A426A9" w:rsidRPr="00A426A9">
        <w:rPr>
          <w:rFonts w:ascii="Times New Roman" w:eastAsia="Times New Roman" w:hAnsi="Times New Roman" w:cs="Times New Roman"/>
          <w:sz w:val="24"/>
          <w:szCs w:val="24"/>
          <w:lang w:eastAsia="en-GB"/>
        </w:rPr>
        <w:t xml:space="preserve"> </w:t>
      </w:r>
      <w:r w:rsidR="00A426A9">
        <w:rPr>
          <w:rFonts w:ascii="Times New Roman" w:eastAsia="Times New Roman" w:hAnsi="Times New Roman" w:cs="Times New Roman"/>
          <w:sz w:val="24"/>
          <w:szCs w:val="24"/>
          <w:lang w:eastAsia="en-GB"/>
        </w:rPr>
        <w:t xml:space="preserve">χ² </w:t>
      </w:r>
      <w:r w:rsidRPr="002C39B8">
        <w:rPr>
          <w:rFonts w:ascii="Times New Roman" w:eastAsia="Times New Roman" w:hAnsi="Times New Roman" w:cs="Times New Roman"/>
          <w:sz w:val="24"/>
          <w:szCs w:val="24"/>
          <w:lang w:eastAsia="en-GB"/>
        </w:rPr>
        <w:t xml:space="preserve">= 12.88, </w:t>
      </w:r>
      <w:r w:rsidRPr="002C39B8">
        <w:rPr>
          <w:rFonts w:ascii="Times New Roman" w:eastAsia="Times New Roman" w:hAnsi="Times New Roman" w:cs="Times New Roman"/>
          <w:i/>
          <w:sz w:val="24"/>
          <w:szCs w:val="24"/>
          <w:lang w:eastAsia="en-GB"/>
        </w:rPr>
        <w:t>p</w:t>
      </w:r>
      <w:r w:rsidRPr="002C39B8">
        <w:rPr>
          <w:rFonts w:ascii="Times New Roman" w:eastAsia="Times New Roman" w:hAnsi="Times New Roman" w:cs="Times New Roman"/>
          <w:sz w:val="24"/>
          <w:szCs w:val="24"/>
          <w:lang w:eastAsia="en-GB"/>
        </w:rPr>
        <w:t>&lt;.01. The model explained 21% o</w:t>
      </w:r>
      <w:r>
        <w:rPr>
          <w:rFonts w:ascii="Times New Roman" w:eastAsia="Times New Roman" w:hAnsi="Times New Roman" w:cs="Times New Roman"/>
          <w:sz w:val="24"/>
          <w:szCs w:val="24"/>
          <w:lang w:eastAsia="en-GB"/>
        </w:rPr>
        <w:t>f the variance</w:t>
      </w:r>
      <w:r w:rsidRPr="002C39B8">
        <w:rPr>
          <w:rFonts w:ascii="Times New Roman" w:eastAsia="Times New Roman" w:hAnsi="Times New Roman" w:cs="Times New Roman"/>
          <w:sz w:val="24"/>
          <w:szCs w:val="24"/>
          <w:lang w:eastAsia="en-GB"/>
        </w:rPr>
        <w:t xml:space="preserve"> and correctly classified 70% of cases. Sensitivity was 64.7%, specificity was 73.8%, positive predictive value was 66.7% and negative predictive value was 72.1%. Of the </w:t>
      </w:r>
      <w:proofErr w:type="gramStart"/>
      <w:r w:rsidRPr="002C39B8">
        <w:rPr>
          <w:rFonts w:ascii="Times New Roman" w:eastAsia="Times New Roman" w:hAnsi="Times New Roman" w:cs="Times New Roman"/>
          <w:sz w:val="24"/>
          <w:szCs w:val="24"/>
          <w:lang w:eastAsia="en-GB"/>
        </w:rPr>
        <w:t>two predictor</w:t>
      </w:r>
      <w:proofErr w:type="gramEnd"/>
      <w:r w:rsidRPr="002C39B8">
        <w:rPr>
          <w:rFonts w:ascii="Times New Roman" w:eastAsia="Times New Roman" w:hAnsi="Times New Roman" w:cs="Times New Roman"/>
          <w:sz w:val="24"/>
          <w:szCs w:val="24"/>
          <w:lang w:eastAsia="en-GB"/>
        </w:rPr>
        <w:t xml:space="preserve"> v</w:t>
      </w:r>
      <w:r>
        <w:rPr>
          <w:rFonts w:ascii="Times New Roman" w:eastAsia="Times New Roman" w:hAnsi="Times New Roman" w:cs="Times New Roman"/>
          <w:sz w:val="24"/>
          <w:szCs w:val="24"/>
          <w:lang w:eastAsia="en-GB"/>
        </w:rPr>
        <w:t>ariables, only HCR-20 Clinical T</w:t>
      </w:r>
      <w:r w:rsidRPr="002C39B8">
        <w:rPr>
          <w:rFonts w:ascii="Times New Roman" w:eastAsia="Times New Roman" w:hAnsi="Times New Roman" w:cs="Times New Roman"/>
          <w:sz w:val="24"/>
          <w:szCs w:val="24"/>
          <w:lang w:eastAsia="en-GB"/>
        </w:rPr>
        <w:t>otal was statistically significa</w:t>
      </w:r>
      <w:r>
        <w:rPr>
          <w:rFonts w:ascii="Times New Roman" w:eastAsia="Times New Roman" w:hAnsi="Times New Roman" w:cs="Times New Roman"/>
          <w:sz w:val="24"/>
          <w:szCs w:val="24"/>
          <w:lang w:eastAsia="en-GB"/>
        </w:rPr>
        <w:t>nt. Increasing HCR-20 Clinical T</w:t>
      </w:r>
      <w:r w:rsidRPr="002C39B8">
        <w:rPr>
          <w:rFonts w:ascii="Times New Roman" w:eastAsia="Times New Roman" w:hAnsi="Times New Roman" w:cs="Times New Roman"/>
          <w:sz w:val="24"/>
          <w:szCs w:val="24"/>
          <w:lang w:eastAsia="en-GB"/>
        </w:rPr>
        <w:t xml:space="preserve">otal scores is associated with aggression (OR 1.38). Model </w:t>
      </w:r>
      <w:proofErr w:type="gramStart"/>
      <w:r w:rsidRPr="002C39B8">
        <w:rPr>
          <w:rFonts w:ascii="Times New Roman" w:eastAsia="Times New Roman" w:hAnsi="Times New Roman" w:cs="Times New Roman"/>
          <w:sz w:val="24"/>
          <w:szCs w:val="24"/>
          <w:lang w:eastAsia="en-GB"/>
        </w:rPr>
        <w:t>2</w:t>
      </w:r>
      <w:proofErr w:type="gramEnd"/>
      <w:r>
        <w:rPr>
          <w:rFonts w:ascii="Times New Roman" w:eastAsia="Times New Roman" w:hAnsi="Times New Roman" w:cs="Times New Roman"/>
          <w:sz w:val="24"/>
          <w:szCs w:val="24"/>
          <w:lang w:eastAsia="en-GB"/>
        </w:rPr>
        <w:t xml:space="preserve"> (HCR-20 Clinical Total, HCR-20 Risk-Management Total and NAS Total)</w:t>
      </w:r>
      <w:r w:rsidRPr="002C39B8">
        <w:rPr>
          <w:rFonts w:ascii="Times New Roman" w:eastAsia="Times New Roman" w:hAnsi="Times New Roman" w:cs="Times New Roman"/>
          <w:sz w:val="24"/>
          <w:szCs w:val="24"/>
          <w:lang w:eastAsia="en-GB"/>
        </w:rPr>
        <w:t xml:space="preserve"> was </w:t>
      </w:r>
      <w:r w:rsidR="00A426A9">
        <w:rPr>
          <w:rFonts w:ascii="Times New Roman" w:eastAsia="Times New Roman" w:hAnsi="Times New Roman" w:cs="Times New Roman"/>
          <w:sz w:val="24"/>
          <w:szCs w:val="24"/>
          <w:lang w:eastAsia="en-GB"/>
        </w:rPr>
        <w:t xml:space="preserve">also statistically significant χ² </w:t>
      </w:r>
      <w:r w:rsidRPr="002C39B8">
        <w:rPr>
          <w:rFonts w:ascii="Times New Roman" w:eastAsia="Times New Roman" w:hAnsi="Times New Roman" w:cs="Times New Roman"/>
          <w:sz w:val="24"/>
          <w:szCs w:val="24"/>
          <w:lang w:eastAsia="en-GB"/>
        </w:rPr>
        <w:t xml:space="preserve">= 13.00, </w:t>
      </w:r>
      <w:r w:rsidRPr="002C39B8">
        <w:rPr>
          <w:rFonts w:ascii="Times New Roman" w:eastAsia="Times New Roman" w:hAnsi="Times New Roman" w:cs="Times New Roman"/>
          <w:i/>
          <w:sz w:val="24"/>
          <w:szCs w:val="24"/>
          <w:lang w:eastAsia="en-GB"/>
        </w:rPr>
        <w:t>p</w:t>
      </w:r>
      <w:r w:rsidRPr="002C39B8">
        <w:rPr>
          <w:rFonts w:ascii="Times New Roman" w:eastAsia="Times New Roman" w:hAnsi="Times New Roman" w:cs="Times New Roman"/>
          <w:sz w:val="24"/>
          <w:szCs w:val="24"/>
          <w:lang w:eastAsia="en-GB"/>
        </w:rPr>
        <w:t xml:space="preserve">&lt;.01. The difference (0.12) between Model 1 and Model 2 was not statistically significant thus indicating that there was no incremental validity of self-reported anger present. Linearity of the logit was also tested which revealed that interaction terms were not significant </w:t>
      </w:r>
      <w:r w:rsidRPr="002C39B8">
        <w:rPr>
          <w:rFonts w:ascii="Times New Roman" w:eastAsia="Times New Roman" w:hAnsi="Times New Roman" w:cs="Times New Roman"/>
          <w:i/>
          <w:sz w:val="24"/>
          <w:szCs w:val="24"/>
          <w:lang w:eastAsia="en-GB"/>
        </w:rPr>
        <w:t>p</w:t>
      </w:r>
      <w:r w:rsidRPr="002C39B8">
        <w:rPr>
          <w:rFonts w:ascii="Times New Roman" w:eastAsia="Times New Roman" w:hAnsi="Times New Roman" w:cs="Times New Roman"/>
          <w:sz w:val="24"/>
          <w:szCs w:val="24"/>
          <w:lang w:eastAsia="en-GB"/>
        </w:rPr>
        <w:t>&gt;.05, and thus did not violate the assumption. Collinearity diagnostics confirm</w:t>
      </w:r>
      <w:r w:rsidR="003A7201">
        <w:rPr>
          <w:rFonts w:ascii="Times New Roman" w:eastAsia="Times New Roman" w:hAnsi="Times New Roman" w:cs="Times New Roman"/>
          <w:sz w:val="24"/>
          <w:szCs w:val="24"/>
          <w:lang w:eastAsia="en-GB"/>
        </w:rPr>
        <w:t>ed</w:t>
      </w:r>
      <w:r w:rsidRPr="002C39B8">
        <w:rPr>
          <w:rFonts w:ascii="Times New Roman" w:eastAsia="Times New Roman" w:hAnsi="Times New Roman" w:cs="Times New Roman"/>
          <w:sz w:val="24"/>
          <w:szCs w:val="24"/>
          <w:lang w:eastAsia="en-GB"/>
        </w:rPr>
        <w:t xml:space="preserve"> that there were no concerns with mult</w:t>
      </w:r>
      <w:r w:rsidR="00992F03">
        <w:rPr>
          <w:rFonts w:ascii="Times New Roman" w:eastAsia="Times New Roman" w:hAnsi="Times New Roman" w:cs="Times New Roman"/>
          <w:sz w:val="24"/>
          <w:szCs w:val="24"/>
          <w:lang w:eastAsia="en-GB"/>
        </w:rPr>
        <w:t>icollinearity (</w:t>
      </w:r>
      <w:r w:rsidRPr="002C39B8">
        <w:rPr>
          <w:rFonts w:ascii="Times New Roman" w:eastAsia="Times New Roman" w:hAnsi="Times New Roman" w:cs="Times New Roman"/>
          <w:sz w:val="24"/>
          <w:szCs w:val="24"/>
          <w:lang w:eastAsia="en-GB"/>
        </w:rPr>
        <w:t>VIF = 1.34</w:t>
      </w:r>
      <w:r w:rsidR="00992F03">
        <w:rPr>
          <w:rFonts w:ascii="Times New Roman" w:eastAsia="Times New Roman" w:hAnsi="Times New Roman" w:cs="Times New Roman"/>
          <w:sz w:val="24"/>
          <w:szCs w:val="24"/>
          <w:lang w:eastAsia="en-GB"/>
        </w:rPr>
        <w:t>, T</w:t>
      </w:r>
      <w:r w:rsidRPr="002C39B8">
        <w:rPr>
          <w:rFonts w:ascii="Times New Roman" w:eastAsia="Times New Roman" w:hAnsi="Times New Roman" w:cs="Times New Roman"/>
          <w:sz w:val="24"/>
          <w:szCs w:val="24"/>
          <w:lang w:eastAsia="en-GB"/>
        </w:rPr>
        <w:t>olerance = 0.75).</w:t>
      </w:r>
    </w:p>
    <w:p w14:paraId="15CBA22C" w14:textId="6C7B68CA" w:rsidR="002C39B8" w:rsidRDefault="002C39B8"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For physical aggression only, model 1</w:t>
      </w:r>
      <w:r w:rsidR="00992F03">
        <w:rPr>
          <w:rFonts w:ascii="Times New Roman" w:eastAsia="Times New Roman" w:hAnsi="Times New Roman" w:cs="Times New Roman"/>
          <w:sz w:val="24"/>
          <w:szCs w:val="24"/>
          <w:lang w:eastAsia="en-GB"/>
        </w:rPr>
        <w:t xml:space="preserve"> (HCR-20 Clinical Total and START Strengths Total) </w:t>
      </w:r>
      <w:r w:rsidR="00992F03" w:rsidRPr="00992F03">
        <w:rPr>
          <w:rFonts w:ascii="Times New Roman" w:eastAsia="Times New Roman" w:hAnsi="Times New Roman" w:cs="Times New Roman"/>
          <w:sz w:val="24"/>
          <w:szCs w:val="24"/>
          <w:lang w:eastAsia="en-GB"/>
        </w:rPr>
        <w:t>was statistically significant</w:t>
      </w:r>
      <w:r w:rsidR="00A426A9">
        <w:rPr>
          <w:rFonts w:ascii="Times New Roman" w:eastAsia="Times New Roman" w:hAnsi="Times New Roman" w:cs="Times New Roman"/>
          <w:sz w:val="24"/>
          <w:szCs w:val="24"/>
          <w:lang w:eastAsia="en-GB"/>
        </w:rPr>
        <w:t xml:space="preserve"> χ</w:t>
      </w:r>
      <w:r w:rsidR="00992F03" w:rsidRPr="00992F03">
        <w:rPr>
          <w:rFonts w:ascii="Times New Roman" w:eastAsia="Times New Roman" w:hAnsi="Times New Roman" w:cs="Times New Roman"/>
          <w:sz w:val="24"/>
          <w:szCs w:val="24"/>
          <w:lang w:eastAsia="en-GB"/>
        </w:rPr>
        <w:t xml:space="preserve">² = 15.15, </w:t>
      </w:r>
      <w:r w:rsidR="00992F03" w:rsidRPr="00992F03">
        <w:rPr>
          <w:rFonts w:ascii="Times New Roman" w:eastAsia="Times New Roman" w:hAnsi="Times New Roman" w:cs="Times New Roman"/>
          <w:i/>
          <w:sz w:val="24"/>
          <w:szCs w:val="24"/>
          <w:lang w:eastAsia="en-GB"/>
        </w:rPr>
        <w:t>p</w:t>
      </w:r>
      <w:r w:rsidR="00992F03" w:rsidRPr="00992F03">
        <w:rPr>
          <w:rFonts w:ascii="Times New Roman" w:eastAsia="Times New Roman" w:hAnsi="Times New Roman" w:cs="Times New Roman"/>
          <w:sz w:val="24"/>
          <w:szCs w:val="24"/>
          <w:lang w:eastAsia="en-GB"/>
        </w:rPr>
        <w:t>&lt;.01. The model explained 30% of the</w:t>
      </w:r>
      <w:r w:rsidR="00992F03">
        <w:rPr>
          <w:rFonts w:ascii="Times New Roman" w:eastAsia="Times New Roman" w:hAnsi="Times New Roman" w:cs="Times New Roman"/>
          <w:sz w:val="24"/>
          <w:szCs w:val="24"/>
          <w:lang w:eastAsia="en-GB"/>
        </w:rPr>
        <w:t xml:space="preserve"> variance</w:t>
      </w:r>
      <w:r w:rsidR="00992F03" w:rsidRPr="00992F03">
        <w:rPr>
          <w:rFonts w:ascii="Times New Roman" w:eastAsia="Times New Roman" w:hAnsi="Times New Roman" w:cs="Times New Roman"/>
          <w:sz w:val="24"/>
          <w:szCs w:val="24"/>
          <w:lang w:eastAsia="en-GB"/>
        </w:rPr>
        <w:t xml:space="preserve"> and correctly classified 83% of cases. Sensitivity was 15.4%, specificity was 97%, positive predictive value was 50% and negative predictive value was 85%. Of the </w:t>
      </w:r>
      <w:proofErr w:type="gramStart"/>
      <w:r w:rsidR="00992F03" w:rsidRPr="00992F03">
        <w:rPr>
          <w:rFonts w:ascii="Times New Roman" w:eastAsia="Times New Roman" w:hAnsi="Times New Roman" w:cs="Times New Roman"/>
          <w:sz w:val="24"/>
          <w:szCs w:val="24"/>
          <w:lang w:eastAsia="en-GB"/>
        </w:rPr>
        <w:t>two predictor</w:t>
      </w:r>
      <w:proofErr w:type="gramEnd"/>
      <w:r w:rsidR="00992F03" w:rsidRPr="00992F03">
        <w:rPr>
          <w:rFonts w:ascii="Times New Roman" w:eastAsia="Times New Roman" w:hAnsi="Times New Roman" w:cs="Times New Roman"/>
          <w:sz w:val="24"/>
          <w:szCs w:val="24"/>
          <w:lang w:eastAsia="en-GB"/>
        </w:rPr>
        <w:t xml:space="preserve"> varia</w:t>
      </w:r>
      <w:r w:rsidR="00992F03">
        <w:rPr>
          <w:rFonts w:ascii="Times New Roman" w:eastAsia="Times New Roman" w:hAnsi="Times New Roman" w:cs="Times New Roman"/>
          <w:sz w:val="24"/>
          <w:szCs w:val="24"/>
          <w:lang w:eastAsia="en-GB"/>
        </w:rPr>
        <w:t>bles, only the HCR-20 Clinical T</w:t>
      </w:r>
      <w:r w:rsidR="00992F03" w:rsidRPr="00992F03">
        <w:rPr>
          <w:rFonts w:ascii="Times New Roman" w:eastAsia="Times New Roman" w:hAnsi="Times New Roman" w:cs="Times New Roman"/>
          <w:sz w:val="24"/>
          <w:szCs w:val="24"/>
          <w:lang w:eastAsia="en-GB"/>
        </w:rPr>
        <w:t>otal was statistically significa</w:t>
      </w:r>
      <w:r w:rsidR="00992F03">
        <w:rPr>
          <w:rFonts w:ascii="Times New Roman" w:eastAsia="Times New Roman" w:hAnsi="Times New Roman" w:cs="Times New Roman"/>
          <w:sz w:val="24"/>
          <w:szCs w:val="24"/>
          <w:lang w:eastAsia="en-GB"/>
        </w:rPr>
        <w:t xml:space="preserve">nt. Increasing </w:t>
      </w:r>
      <w:r w:rsidR="00992F03">
        <w:rPr>
          <w:rFonts w:ascii="Times New Roman" w:eastAsia="Times New Roman" w:hAnsi="Times New Roman" w:cs="Times New Roman"/>
          <w:sz w:val="24"/>
          <w:szCs w:val="24"/>
          <w:lang w:eastAsia="en-GB"/>
        </w:rPr>
        <w:lastRenderedPageBreak/>
        <w:t>HCR-20 Clinical T</w:t>
      </w:r>
      <w:r w:rsidR="00992F03" w:rsidRPr="00992F03">
        <w:rPr>
          <w:rFonts w:ascii="Times New Roman" w:eastAsia="Times New Roman" w:hAnsi="Times New Roman" w:cs="Times New Roman"/>
          <w:sz w:val="24"/>
          <w:szCs w:val="24"/>
          <w:lang w:eastAsia="en-GB"/>
        </w:rPr>
        <w:t xml:space="preserve">otal scores </w:t>
      </w:r>
      <w:r w:rsidR="003A7201">
        <w:rPr>
          <w:rFonts w:ascii="Times New Roman" w:eastAsia="Times New Roman" w:hAnsi="Times New Roman" w:cs="Times New Roman"/>
          <w:sz w:val="24"/>
          <w:szCs w:val="24"/>
          <w:lang w:eastAsia="en-GB"/>
        </w:rPr>
        <w:t>wa</w:t>
      </w:r>
      <w:r w:rsidR="00992F03" w:rsidRPr="00992F03">
        <w:rPr>
          <w:rFonts w:ascii="Times New Roman" w:eastAsia="Times New Roman" w:hAnsi="Times New Roman" w:cs="Times New Roman"/>
          <w:sz w:val="24"/>
          <w:szCs w:val="24"/>
          <w:lang w:eastAsia="en-GB"/>
        </w:rPr>
        <w:t xml:space="preserve">s associated with physical aggression (OR 1.82). Model </w:t>
      </w:r>
      <w:proofErr w:type="gramStart"/>
      <w:r w:rsidR="00992F03" w:rsidRPr="00992F03">
        <w:rPr>
          <w:rFonts w:ascii="Times New Roman" w:eastAsia="Times New Roman" w:hAnsi="Times New Roman" w:cs="Times New Roman"/>
          <w:sz w:val="24"/>
          <w:szCs w:val="24"/>
          <w:lang w:eastAsia="en-GB"/>
        </w:rPr>
        <w:t>2</w:t>
      </w:r>
      <w:proofErr w:type="gramEnd"/>
      <w:r w:rsidR="00992F03" w:rsidRPr="00992F03">
        <w:rPr>
          <w:rFonts w:ascii="Times New Roman" w:eastAsia="Times New Roman" w:hAnsi="Times New Roman" w:cs="Times New Roman"/>
          <w:sz w:val="24"/>
          <w:szCs w:val="24"/>
          <w:lang w:eastAsia="en-GB"/>
        </w:rPr>
        <w:t xml:space="preserve"> </w:t>
      </w:r>
      <w:r w:rsidR="00992F03">
        <w:rPr>
          <w:rFonts w:ascii="Times New Roman" w:eastAsia="Times New Roman" w:hAnsi="Times New Roman" w:cs="Times New Roman"/>
          <w:sz w:val="24"/>
          <w:szCs w:val="24"/>
          <w:lang w:eastAsia="en-GB"/>
        </w:rPr>
        <w:t>(HCR-20 Clinical Total, START Strengths Total</w:t>
      </w:r>
      <w:r w:rsidR="00992F03" w:rsidRPr="00992F03">
        <w:rPr>
          <w:rFonts w:ascii="Times New Roman" w:eastAsia="Times New Roman" w:hAnsi="Times New Roman" w:cs="Times New Roman"/>
          <w:sz w:val="24"/>
          <w:szCs w:val="24"/>
          <w:lang w:eastAsia="en-GB"/>
        </w:rPr>
        <w:t xml:space="preserve"> </w:t>
      </w:r>
      <w:r w:rsidR="00992F03">
        <w:rPr>
          <w:rFonts w:ascii="Times New Roman" w:eastAsia="Times New Roman" w:hAnsi="Times New Roman" w:cs="Times New Roman"/>
          <w:sz w:val="24"/>
          <w:szCs w:val="24"/>
          <w:lang w:eastAsia="en-GB"/>
        </w:rPr>
        <w:t xml:space="preserve">and NAS Total) </w:t>
      </w:r>
      <w:r w:rsidR="00992F03" w:rsidRPr="00992F03">
        <w:rPr>
          <w:rFonts w:ascii="Times New Roman" w:eastAsia="Times New Roman" w:hAnsi="Times New Roman" w:cs="Times New Roman"/>
          <w:sz w:val="24"/>
          <w:szCs w:val="24"/>
          <w:lang w:eastAsia="en-GB"/>
        </w:rPr>
        <w:t>was a</w:t>
      </w:r>
      <w:r w:rsidR="00A426A9">
        <w:rPr>
          <w:rFonts w:ascii="Times New Roman" w:eastAsia="Times New Roman" w:hAnsi="Times New Roman" w:cs="Times New Roman"/>
          <w:sz w:val="24"/>
          <w:szCs w:val="24"/>
          <w:lang w:eastAsia="en-GB"/>
        </w:rPr>
        <w:t>lso statistically significant χ²</w:t>
      </w:r>
      <w:r w:rsidR="00992F03" w:rsidRPr="00992F03">
        <w:rPr>
          <w:rFonts w:ascii="Times New Roman" w:eastAsia="Times New Roman" w:hAnsi="Times New Roman" w:cs="Times New Roman"/>
          <w:sz w:val="24"/>
          <w:szCs w:val="24"/>
          <w:lang w:eastAsia="en-GB"/>
        </w:rPr>
        <w:t xml:space="preserve"> = 16.81, </w:t>
      </w:r>
      <w:r w:rsidR="00992F03" w:rsidRPr="00992F03">
        <w:rPr>
          <w:rFonts w:ascii="Times New Roman" w:eastAsia="Times New Roman" w:hAnsi="Times New Roman" w:cs="Times New Roman"/>
          <w:i/>
          <w:sz w:val="24"/>
          <w:szCs w:val="24"/>
          <w:lang w:eastAsia="en-GB"/>
        </w:rPr>
        <w:t>p</w:t>
      </w:r>
      <w:r w:rsidR="00992F03" w:rsidRPr="00992F03">
        <w:rPr>
          <w:rFonts w:ascii="Times New Roman" w:eastAsia="Times New Roman" w:hAnsi="Times New Roman" w:cs="Times New Roman"/>
          <w:sz w:val="24"/>
          <w:szCs w:val="24"/>
          <w:lang w:eastAsia="en-GB"/>
        </w:rPr>
        <w:t xml:space="preserve">&lt;.01. The difference (1.66) between Model 1 and Model 2 was not statistically significant thus indicating that there was no incremental validity of self-reported anger present. Linearity of the logit was also tested which revealed that interaction terms were not significant </w:t>
      </w:r>
      <w:r w:rsidR="00992F03" w:rsidRPr="00992F03">
        <w:rPr>
          <w:rFonts w:ascii="Times New Roman" w:eastAsia="Times New Roman" w:hAnsi="Times New Roman" w:cs="Times New Roman"/>
          <w:i/>
          <w:sz w:val="24"/>
          <w:szCs w:val="24"/>
          <w:lang w:eastAsia="en-GB"/>
        </w:rPr>
        <w:t>p</w:t>
      </w:r>
      <w:r w:rsidR="00992F03" w:rsidRPr="00992F03">
        <w:rPr>
          <w:rFonts w:ascii="Times New Roman" w:eastAsia="Times New Roman" w:hAnsi="Times New Roman" w:cs="Times New Roman"/>
          <w:sz w:val="24"/>
          <w:szCs w:val="24"/>
          <w:lang w:eastAsia="en-GB"/>
        </w:rPr>
        <w:t>&gt;.05, and thus did not violate the assumption. Collinearity diagnostics confirm that there were no concerns with multico</w:t>
      </w:r>
      <w:r w:rsidR="00992F03">
        <w:rPr>
          <w:rFonts w:ascii="Times New Roman" w:eastAsia="Times New Roman" w:hAnsi="Times New Roman" w:cs="Times New Roman"/>
          <w:sz w:val="24"/>
          <w:szCs w:val="24"/>
          <w:lang w:eastAsia="en-GB"/>
        </w:rPr>
        <w:t xml:space="preserve">llinearity (VIF = 1.43, </w:t>
      </w:r>
      <w:r w:rsidR="00992F03" w:rsidRPr="00992F03">
        <w:rPr>
          <w:rFonts w:ascii="Times New Roman" w:eastAsia="Times New Roman" w:hAnsi="Times New Roman" w:cs="Times New Roman"/>
          <w:sz w:val="24"/>
          <w:szCs w:val="24"/>
          <w:lang w:eastAsia="en-GB"/>
        </w:rPr>
        <w:t>Tolerance = 0.70).</w:t>
      </w:r>
    </w:p>
    <w:p w14:paraId="4019398B" w14:textId="77777777" w:rsidR="00992F03" w:rsidRPr="0044026F" w:rsidRDefault="0044026F" w:rsidP="0044026F">
      <w:pPr>
        <w:spacing w:line="48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&gt;&gt; Insert Table 5 about here&lt;&lt;</w:t>
      </w:r>
    </w:p>
    <w:p w14:paraId="22C14EE2" w14:textId="77777777" w:rsidR="00C400A9" w:rsidRDefault="00864D17" w:rsidP="000B3CB8">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Discussion</w:t>
      </w:r>
    </w:p>
    <w:p w14:paraId="6CFBEF38" w14:textId="77777777" w:rsidR="008C1CE9" w:rsidRPr="008C1CE9" w:rsidRDefault="0044026F" w:rsidP="0044026F">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In the current study, we examined the role of anger in inpatient aggression and its role for risk assessment for aggression. </w:t>
      </w:r>
      <w:r w:rsidR="008C1CE9">
        <w:rPr>
          <w:rFonts w:ascii="Times New Roman" w:eastAsia="Times New Roman" w:hAnsi="Times New Roman" w:cs="Times New Roman"/>
          <w:sz w:val="24"/>
          <w:szCs w:val="24"/>
          <w:lang w:eastAsia="en-GB"/>
        </w:rPr>
        <w:t xml:space="preserve">The </w:t>
      </w:r>
      <w:r w:rsidR="008C1CE9" w:rsidRPr="008C1CE9">
        <w:rPr>
          <w:rFonts w:ascii="Times New Roman" w:eastAsia="Times New Roman" w:hAnsi="Times New Roman" w:cs="Times New Roman"/>
          <w:sz w:val="24"/>
          <w:szCs w:val="24"/>
          <w:lang w:eastAsia="en-GB"/>
        </w:rPr>
        <w:t xml:space="preserve">hypothesis that </w:t>
      </w:r>
      <w:r w:rsidR="008C1CE9">
        <w:rPr>
          <w:rFonts w:ascii="Times New Roman" w:eastAsia="Times New Roman" w:hAnsi="Times New Roman" w:cs="Times New Roman"/>
          <w:sz w:val="24"/>
          <w:szCs w:val="24"/>
          <w:lang w:eastAsia="en-GB"/>
        </w:rPr>
        <w:t xml:space="preserve">patients’ </w:t>
      </w:r>
      <w:r w:rsidR="008C1CE9" w:rsidRPr="008C1CE9">
        <w:rPr>
          <w:rFonts w:ascii="Times New Roman" w:eastAsia="Times New Roman" w:hAnsi="Times New Roman" w:cs="Times New Roman"/>
          <w:sz w:val="24"/>
          <w:szCs w:val="24"/>
          <w:lang w:eastAsia="en-GB"/>
        </w:rPr>
        <w:t xml:space="preserve">self-reported anger </w:t>
      </w:r>
      <w:proofErr w:type="gramStart"/>
      <w:r w:rsidR="008C1CE9" w:rsidRPr="008C1CE9">
        <w:rPr>
          <w:rFonts w:ascii="Times New Roman" w:eastAsia="Times New Roman" w:hAnsi="Times New Roman" w:cs="Times New Roman"/>
          <w:sz w:val="24"/>
          <w:szCs w:val="24"/>
          <w:lang w:eastAsia="en-GB"/>
        </w:rPr>
        <w:t>would be related</w:t>
      </w:r>
      <w:proofErr w:type="gramEnd"/>
      <w:r w:rsidR="008C1CE9" w:rsidRPr="008C1CE9">
        <w:rPr>
          <w:rFonts w:ascii="Times New Roman" w:eastAsia="Times New Roman" w:hAnsi="Times New Roman" w:cs="Times New Roman"/>
          <w:sz w:val="24"/>
          <w:szCs w:val="24"/>
          <w:lang w:eastAsia="en-GB"/>
        </w:rPr>
        <w:t xml:space="preserve"> to clinicians’ ratings on selected items </w:t>
      </w:r>
      <w:r w:rsidR="00696D6D">
        <w:rPr>
          <w:rFonts w:ascii="Times New Roman" w:eastAsia="Times New Roman" w:hAnsi="Times New Roman" w:cs="Times New Roman"/>
          <w:sz w:val="24"/>
          <w:szCs w:val="24"/>
          <w:lang w:eastAsia="en-GB"/>
        </w:rPr>
        <w:t>of routinely recorde</w:t>
      </w:r>
      <w:r w:rsidR="000D6098">
        <w:rPr>
          <w:rFonts w:ascii="Times New Roman" w:eastAsia="Times New Roman" w:hAnsi="Times New Roman" w:cs="Times New Roman"/>
          <w:sz w:val="24"/>
          <w:szCs w:val="24"/>
          <w:lang w:eastAsia="en-GB"/>
        </w:rPr>
        <w:t>d</w:t>
      </w:r>
      <w:r w:rsidR="00696D6D">
        <w:rPr>
          <w:rFonts w:ascii="Times New Roman" w:eastAsia="Times New Roman" w:hAnsi="Times New Roman" w:cs="Times New Roman"/>
          <w:sz w:val="24"/>
          <w:szCs w:val="24"/>
          <w:lang w:eastAsia="en-GB"/>
        </w:rPr>
        <w:t xml:space="preserve"> risk assessment schedules </w:t>
      </w:r>
      <w:r w:rsidR="008C1CE9" w:rsidRPr="008C1CE9">
        <w:rPr>
          <w:rFonts w:ascii="Times New Roman" w:eastAsia="Times New Roman" w:hAnsi="Times New Roman" w:cs="Times New Roman"/>
          <w:sz w:val="24"/>
          <w:szCs w:val="24"/>
          <w:lang w:eastAsia="en-GB"/>
        </w:rPr>
        <w:t>is supported by the current findings. The strongest assoc</w:t>
      </w:r>
      <w:r w:rsidR="00696D6D">
        <w:rPr>
          <w:rFonts w:ascii="Times New Roman" w:eastAsia="Times New Roman" w:hAnsi="Times New Roman" w:cs="Times New Roman"/>
          <w:sz w:val="24"/>
          <w:szCs w:val="24"/>
          <w:lang w:eastAsia="en-GB"/>
        </w:rPr>
        <w:t>iation was</w:t>
      </w:r>
      <w:r w:rsidR="008C1CE9">
        <w:rPr>
          <w:rFonts w:ascii="Times New Roman" w:eastAsia="Times New Roman" w:hAnsi="Times New Roman" w:cs="Times New Roman"/>
          <w:sz w:val="24"/>
          <w:szCs w:val="24"/>
          <w:lang w:eastAsia="en-GB"/>
        </w:rPr>
        <w:t xml:space="preserve"> between items in the Clinical s</w:t>
      </w:r>
      <w:r w:rsidR="008C1CE9" w:rsidRPr="008C1CE9">
        <w:rPr>
          <w:rFonts w:ascii="Times New Roman" w:eastAsia="Times New Roman" w:hAnsi="Times New Roman" w:cs="Times New Roman"/>
          <w:sz w:val="24"/>
          <w:szCs w:val="24"/>
          <w:lang w:eastAsia="en-GB"/>
        </w:rPr>
        <w:t>ubscale of the HCR-20</w:t>
      </w:r>
      <w:r w:rsidR="00696D6D">
        <w:rPr>
          <w:rFonts w:ascii="Times New Roman" w:eastAsia="Times New Roman" w:hAnsi="Times New Roman" w:cs="Times New Roman"/>
          <w:sz w:val="24"/>
          <w:szCs w:val="24"/>
          <w:lang w:eastAsia="en-GB"/>
        </w:rPr>
        <w:t xml:space="preserve"> and anger, namely:</w:t>
      </w:r>
      <w:r w:rsidR="008C1CE9" w:rsidRPr="008C1CE9">
        <w:rPr>
          <w:rFonts w:ascii="Times New Roman" w:eastAsia="Times New Roman" w:hAnsi="Times New Roman" w:cs="Times New Roman"/>
          <w:sz w:val="24"/>
          <w:szCs w:val="24"/>
          <w:lang w:eastAsia="en-GB"/>
        </w:rPr>
        <w:t xml:space="preserve"> </w:t>
      </w:r>
      <w:r w:rsidR="008C1CE9" w:rsidRPr="00696D6D">
        <w:rPr>
          <w:rFonts w:ascii="Times New Roman" w:eastAsia="Times New Roman" w:hAnsi="Times New Roman" w:cs="Times New Roman"/>
          <w:i/>
          <w:sz w:val="24"/>
          <w:szCs w:val="24"/>
          <w:lang w:eastAsia="en-GB"/>
        </w:rPr>
        <w:t>Impulsivity</w:t>
      </w:r>
      <w:r w:rsidR="008C1CE9" w:rsidRPr="008C1CE9">
        <w:rPr>
          <w:rFonts w:ascii="Times New Roman" w:eastAsia="Times New Roman" w:hAnsi="Times New Roman" w:cs="Times New Roman"/>
          <w:sz w:val="24"/>
          <w:szCs w:val="24"/>
          <w:lang w:eastAsia="en-GB"/>
        </w:rPr>
        <w:t xml:space="preserve"> (C4), </w:t>
      </w:r>
      <w:r w:rsidR="008C1CE9" w:rsidRPr="00696D6D">
        <w:rPr>
          <w:rFonts w:ascii="Times New Roman" w:eastAsia="Times New Roman" w:hAnsi="Times New Roman" w:cs="Times New Roman"/>
          <w:i/>
          <w:sz w:val="24"/>
          <w:szCs w:val="24"/>
          <w:lang w:eastAsia="en-GB"/>
        </w:rPr>
        <w:t>Lack of Insight</w:t>
      </w:r>
      <w:r w:rsidR="008C1CE9" w:rsidRPr="008C1CE9">
        <w:rPr>
          <w:rFonts w:ascii="Times New Roman" w:eastAsia="Times New Roman" w:hAnsi="Times New Roman" w:cs="Times New Roman"/>
          <w:sz w:val="24"/>
          <w:szCs w:val="24"/>
          <w:lang w:eastAsia="en-GB"/>
        </w:rPr>
        <w:t xml:space="preserve"> (C1) and </w:t>
      </w:r>
      <w:r w:rsidR="008C1CE9" w:rsidRPr="00696D6D">
        <w:rPr>
          <w:rFonts w:ascii="Times New Roman" w:eastAsia="Times New Roman" w:hAnsi="Times New Roman" w:cs="Times New Roman"/>
          <w:i/>
          <w:sz w:val="24"/>
          <w:szCs w:val="24"/>
          <w:lang w:eastAsia="en-GB"/>
        </w:rPr>
        <w:t>Unresponsive to Treatment</w:t>
      </w:r>
      <w:r w:rsidR="008C1CE9" w:rsidRPr="008C1CE9">
        <w:rPr>
          <w:rFonts w:ascii="Times New Roman" w:eastAsia="Times New Roman" w:hAnsi="Times New Roman" w:cs="Times New Roman"/>
          <w:sz w:val="24"/>
          <w:szCs w:val="24"/>
          <w:lang w:eastAsia="en-GB"/>
        </w:rPr>
        <w:t xml:space="preserve"> (C5) </w:t>
      </w:r>
      <w:r w:rsidR="00696D6D">
        <w:rPr>
          <w:rFonts w:ascii="Times New Roman" w:eastAsia="Times New Roman" w:hAnsi="Times New Roman" w:cs="Times New Roman"/>
          <w:sz w:val="24"/>
          <w:szCs w:val="24"/>
          <w:lang w:eastAsia="en-GB"/>
        </w:rPr>
        <w:t>in that order.</w:t>
      </w:r>
      <w:r w:rsidR="008C1CE9" w:rsidRPr="008C1CE9">
        <w:rPr>
          <w:rFonts w:ascii="Times New Roman" w:eastAsia="Times New Roman" w:hAnsi="Times New Roman" w:cs="Times New Roman"/>
          <w:sz w:val="24"/>
          <w:szCs w:val="24"/>
          <w:lang w:eastAsia="en-GB"/>
        </w:rPr>
        <w:t xml:space="preserve"> The START </w:t>
      </w:r>
      <w:r w:rsidR="00696D6D" w:rsidRPr="00696D6D">
        <w:rPr>
          <w:rFonts w:ascii="Times New Roman" w:eastAsia="Times New Roman" w:hAnsi="Times New Roman" w:cs="Times New Roman"/>
          <w:i/>
          <w:sz w:val="24"/>
          <w:szCs w:val="24"/>
          <w:lang w:eastAsia="en-GB"/>
        </w:rPr>
        <w:t>Emotional S</w:t>
      </w:r>
      <w:r w:rsidR="008C1CE9" w:rsidRPr="00696D6D">
        <w:rPr>
          <w:rFonts w:ascii="Times New Roman" w:eastAsia="Times New Roman" w:hAnsi="Times New Roman" w:cs="Times New Roman"/>
          <w:i/>
          <w:sz w:val="24"/>
          <w:szCs w:val="24"/>
          <w:lang w:eastAsia="en-GB"/>
        </w:rPr>
        <w:t>tate</w:t>
      </w:r>
      <w:r w:rsidR="008C1CE9" w:rsidRPr="008C1CE9">
        <w:rPr>
          <w:rFonts w:ascii="Times New Roman" w:eastAsia="Times New Roman" w:hAnsi="Times New Roman" w:cs="Times New Roman"/>
          <w:sz w:val="24"/>
          <w:szCs w:val="24"/>
          <w:lang w:eastAsia="en-GB"/>
        </w:rPr>
        <w:t xml:space="preserve"> and </w:t>
      </w:r>
      <w:r w:rsidR="008C1CE9" w:rsidRPr="00696D6D">
        <w:rPr>
          <w:rFonts w:ascii="Times New Roman" w:eastAsia="Times New Roman" w:hAnsi="Times New Roman" w:cs="Times New Roman"/>
          <w:i/>
          <w:sz w:val="24"/>
          <w:szCs w:val="24"/>
          <w:lang w:eastAsia="en-GB"/>
        </w:rPr>
        <w:t>Attitude</w:t>
      </w:r>
      <w:r w:rsidR="00696D6D">
        <w:rPr>
          <w:rFonts w:ascii="Times New Roman" w:eastAsia="Times New Roman" w:hAnsi="Times New Roman" w:cs="Times New Roman"/>
          <w:sz w:val="24"/>
          <w:szCs w:val="24"/>
          <w:lang w:eastAsia="en-GB"/>
        </w:rPr>
        <w:t xml:space="preserve"> items </w:t>
      </w:r>
      <w:proofErr w:type="gramStart"/>
      <w:r w:rsidR="00696D6D">
        <w:rPr>
          <w:rFonts w:ascii="Times New Roman" w:eastAsia="Times New Roman" w:hAnsi="Times New Roman" w:cs="Times New Roman"/>
          <w:sz w:val="24"/>
          <w:szCs w:val="24"/>
          <w:lang w:eastAsia="en-GB"/>
        </w:rPr>
        <w:t>we</w:t>
      </w:r>
      <w:r w:rsidR="008C1CE9" w:rsidRPr="008C1CE9">
        <w:rPr>
          <w:rFonts w:ascii="Times New Roman" w:eastAsia="Times New Roman" w:hAnsi="Times New Roman" w:cs="Times New Roman"/>
          <w:sz w:val="24"/>
          <w:szCs w:val="24"/>
          <w:lang w:eastAsia="en-GB"/>
        </w:rPr>
        <w:t xml:space="preserve">re also </w:t>
      </w:r>
      <w:r w:rsidR="00696D6D">
        <w:rPr>
          <w:rFonts w:ascii="Times New Roman" w:eastAsia="Times New Roman" w:hAnsi="Times New Roman" w:cs="Times New Roman"/>
          <w:sz w:val="24"/>
          <w:szCs w:val="24"/>
          <w:lang w:eastAsia="en-GB"/>
        </w:rPr>
        <w:t xml:space="preserve">significantly </w:t>
      </w:r>
      <w:r w:rsidR="008C1CE9" w:rsidRPr="008C1CE9">
        <w:rPr>
          <w:rFonts w:ascii="Times New Roman" w:eastAsia="Times New Roman" w:hAnsi="Times New Roman" w:cs="Times New Roman"/>
          <w:sz w:val="24"/>
          <w:szCs w:val="24"/>
          <w:lang w:eastAsia="en-GB"/>
        </w:rPr>
        <w:t>positively related</w:t>
      </w:r>
      <w:proofErr w:type="gramEnd"/>
      <w:r w:rsidR="008C1CE9" w:rsidRPr="008C1CE9">
        <w:rPr>
          <w:rFonts w:ascii="Times New Roman" w:eastAsia="Times New Roman" w:hAnsi="Times New Roman" w:cs="Times New Roman"/>
          <w:sz w:val="24"/>
          <w:szCs w:val="24"/>
          <w:lang w:eastAsia="en-GB"/>
        </w:rPr>
        <w:t xml:space="preserve"> to </w:t>
      </w:r>
      <w:r w:rsidR="008C1CE9">
        <w:rPr>
          <w:rFonts w:ascii="Times New Roman" w:eastAsia="Times New Roman" w:hAnsi="Times New Roman" w:cs="Times New Roman"/>
          <w:sz w:val="24"/>
          <w:szCs w:val="24"/>
          <w:lang w:eastAsia="en-GB"/>
        </w:rPr>
        <w:t xml:space="preserve">patients’ </w:t>
      </w:r>
      <w:r w:rsidR="008C1CE9" w:rsidRPr="008C1CE9">
        <w:rPr>
          <w:rFonts w:ascii="Times New Roman" w:eastAsia="Times New Roman" w:hAnsi="Times New Roman" w:cs="Times New Roman"/>
          <w:sz w:val="24"/>
          <w:szCs w:val="24"/>
          <w:lang w:eastAsia="en-GB"/>
        </w:rPr>
        <w:t>self-reported anger</w:t>
      </w:r>
      <w:r w:rsidR="00B07052">
        <w:rPr>
          <w:rFonts w:ascii="Times New Roman" w:eastAsia="Times New Roman" w:hAnsi="Times New Roman" w:cs="Times New Roman"/>
          <w:sz w:val="24"/>
          <w:szCs w:val="24"/>
          <w:lang w:eastAsia="en-GB"/>
        </w:rPr>
        <w:t xml:space="preserve">, which could also suggest that anger-related descriptor items are being correctly interpreted by </w:t>
      </w:r>
      <w:proofErr w:type="spellStart"/>
      <w:r w:rsidR="00B07052">
        <w:rPr>
          <w:rFonts w:ascii="Times New Roman" w:eastAsia="Times New Roman" w:hAnsi="Times New Roman" w:cs="Times New Roman"/>
          <w:sz w:val="24"/>
          <w:szCs w:val="24"/>
          <w:lang w:eastAsia="en-GB"/>
        </w:rPr>
        <w:t>raters</w:t>
      </w:r>
      <w:proofErr w:type="spellEnd"/>
      <w:r w:rsidR="00B07052">
        <w:rPr>
          <w:rFonts w:ascii="Times New Roman" w:eastAsia="Times New Roman" w:hAnsi="Times New Roman" w:cs="Times New Roman"/>
          <w:sz w:val="24"/>
          <w:szCs w:val="24"/>
          <w:lang w:eastAsia="en-GB"/>
        </w:rPr>
        <w:t xml:space="preserve"> and incorporated into item rating</w:t>
      </w:r>
      <w:r w:rsidR="00696D6D">
        <w:rPr>
          <w:rFonts w:ascii="Times New Roman" w:eastAsia="Times New Roman" w:hAnsi="Times New Roman" w:cs="Times New Roman"/>
          <w:sz w:val="24"/>
          <w:szCs w:val="24"/>
          <w:lang w:eastAsia="en-GB"/>
        </w:rPr>
        <w:t xml:space="preserve">. </w:t>
      </w:r>
      <w:r w:rsidR="00B07052">
        <w:rPr>
          <w:rFonts w:ascii="Times New Roman" w:eastAsia="Times New Roman" w:hAnsi="Times New Roman" w:cs="Times New Roman"/>
          <w:sz w:val="24"/>
          <w:szCs w:val="24"/>
          <w:lang w:eastAsia="en-GB"/>
        </w:rPr>
        <w:t>Additionally</w:t>
      </w:r>
      <w:r w:rsidR="008C1CE9" w:rsidRPr="008C1CE9">
        <w:rPr>
          <w:rFonts w:ascii="Times New Roman" w:eastAsia="Times New Roman" w:hAnsi="Times New Roman" w:cs="Times New Roman"/>
          <w:sz w:val="24"/>
          <w:szCs w:val="24"/>
          <w:lang w:eastAsia="en-GB"/>
        </w:rPr>
        <w:t xml:space="preserve">, ROC analyses indicated that </w:t>
      </w:r>
      <w:r w:rsidR="008C1CE9">
        <w:rPr>
          <w:rFonts w:ascii="Times New Roman" w:eastAsia="Times New Roman" w:hAnsi="Times New Roman" w:cs="Times New Roman"/>
          <w:sz w:val="24"/>
          <w:szCs w:val="24"/>
          <w:lang w:eastAsia="en-GB"/>
        </w:rPr>
        <w:t xml:space="preserve">patients’ </w:t>
      </w:r>
      <w:r w:rsidR="00696D6D">
        <w:rPr>
          <w:rFonts w:ascii="Times New Roman" w:eastAsia="Times New Roman" w:hAnsi="Times New Roman" w:cs="Times New Roman"/>
          <w:sz w:val="24"/>
          <w:szCs w:val="24"/>
          <w:lang w:eastAsia="en-GB"/>
        </w:rPr>
        <w:t xml:space="preserve">self-reported anger </w:t>
      </w:r>
      <w:r w:rsidR="00B07052">
        <w:rPr>
          <w:rFonts w:ascii="Times New Roman" w:eastAsia="Times New Roman" w:hAnsi="Times New Roman" w:cs="Times New Roman"/>
          <w:sz w:val="24"/>
          <w:szCs w:val="24"/>
          <w:lang w:eastAsia="en-GB"/>
        </w:rPr>
        <w:t xml:space="preserve">was itself </w:t>
      </w:r>
      <w:r w:rsidR="00696D6D">
        <w:rPr>
          <w:rFonts w:ascii="Times New Roman" w:eastAsia="Times New Roman" w:hAnsi="Times New Roman" w:cs="Times New Roman"/>
          <w:sz w:val="24"/>
          <w:szCs w:val="24"/>
          <w:lang w:eastAsia="en-GB"/>
        </w:rPr>
        <w:t>significantly</w:t>
      </w:r>
      <w:r w:rsidR="00B07052">
        <w:rPr>
          <w:rFonts w:ascii="Times New Roman" w:eastAsia="Times New Roman" w:hAnsi="Times New Roman" w:cs="Times New Roman"/>
          <w:sz w:val="24"/>
          <w:szCs w:val="24"/>
          <w:lang w:eastAsia="en-GB"/>
        </w:rPr>
        <w:t xml:space="preserve"> predictive of both aggressive outcomes, namely</w:t>
      </w:r>
      <w:r w:rsidR="008C1CE9" w:rsidRPr="008C1CE9">
        <w:rPr>
          <w:rFonts w:ascii="Times New Roman" w:eastAsia="Times New Roman" w:hAnsi="Times New Roman" w:cs="Times New Roman"/>
          <w:sz w:val="24"/>
          <w:szCs w:val="24"/>
          <w:lang w:eastAsia="en-GB"/>
        </w:rPr>
        <w:t xml:space="preserve"> any aggression and physic</w:t>
      </w:r>
      <w:r w:rsidR="00B07052">
        <w:rPr>
          <w:rFonts w:ascii="Times New Roman" w:eastAsia="Times New Roman" w:hAnsi="Times New Roman" w:cs="Times New Roman"/>
          <w:sz w:val="24"/>
          <w:szCs w:val="24"/>
          <w:lang w:eastAsia="en-GB"/>
        </w:rPr>
        <w:t>al aggression-only. D</w:t>
      </w:r>
      <w:r w:rsidR="008C1CE9" w:rsidRPr="008C1CE9">
        <w:rPr>
          <w:rFonts w:ascii="Times New Roman" w:eastAsia="Times New Roman" w:hAnsi="Times New Roman" w:cs="Times New Roman"/>
          <w:sz w:val="24"/>
          <w:szCs w:val="24"/>
          <w:lang w:eastAsia="en-GB"/>
        </w:rPr>
        <w:t>ifferent combination</w:t>
      </w:r>
      <w:r w:rsidR="00B07052">
        <w:rPr>
          <w:rFonts w:ascii="Times New Roman" w:eastAsia="Times New Roman" w:hAnsi="Times New Roman" w:cs="Times New Roman"/>
          <w:sz w:val="24"/>
          <w:szCs w:val="24"/>
          <w:lang w:eastAsia="en-GB"/>
        </w:rPr>
        <w:t>s</w:t>
      </w:r>
      <w:r w:rsidR="008C1CE9" w:rsidRPr="008C1CE9">
        <w:rPr>
          <w:rFonts w:ascii="Times New Roman" w:eastAsia="Times New Roman" w:hAnsi="Times New Roman" w:cs="Times New Roman"/>
          <w:sz w:val="24"/>
          <w:szCs w:val="24"/>
          <w:lang w:eastAsia="en-GB"/>
        </w:rPr>
        <w:t xml:space="preserve"> of clinician-rated </w:t>
      </w:r>
      <w:r w:rsidR="00B07052">
        <w:rPr>
          <w:rFonts w:ascii="Times New Roman" w:eastAsia="Times New Roman" w:hAnsi="Times New Roman" w:cs="Times New Roman"/>
          <w:sz w:val="24"/>
          <w:szCs w:val="24"/>
          <w:lang w:eastAsia="en-GB"/>
        </w:rPr>
        <w:t>HCR-20 dynamic risk subscale items</w:t>
      </w:r>
      <w:r w:rsidR="008C1CE9" w:rsidRPr="008C1CE9">
        <w:rPr>
          <w:rFonts w:ascii="Times New Roman" w:eastAsia="Times New Roman" w:hAnsi="Times New Roman" w:cs="Times New Roman"/>
          <w:sz w:val="24"/>
          <w:szCs w:val="24"/>
          <w:lang w:eastAsia="en-GB"/>
        </w:rPr>
        <w:t xml:space="preserve"> </w:t>
      </w:r>
      <w:proofErr w:type="gramStart"/>
      <w:r w:rsidR="008C1CE9" w:rsidRPr="008C1CE9">
        <w:rPr>
          <w:rFonts w:ascii="Times New Roman" w:eastAsia="Times New Roman" w:hAnsi="Times New Roman" w:cs="Times New Roman"/>
          <w:sz w:val="24"/>
          <w:szCs w:val="24"/>
          <w:lang w:eastAsia="en-GB"/>
        </w:rPr>
        <w:t>were found</w:t>
      </w:r>
      <w:proofErr w:type="gramEnd"/>
      <w:r w:rsidR="008C1CE9" w:rsidRPr="008C1CE9">
        <w:rPr>
          <w:rFonts w:ascii="Times New Roman" w:eastAsia="Times New Roman" w:hAnsi="Times New Roman" w:cs="Times New Roman"/>
          <w:sz w:val="24"/>
          <w:szCs w:val="24"/>
          <w:lang w:eastAsia="en-GB"/>
        </w:rPr>
        <w:t xml:space="preserve"> to be predictive of any aggression and physical ag</w:t>
      </w:r>
      <w:r w:rsidR="008C1CE9">
        <w:rPr>
          <w:rFonts w:ascii="Times New Roman" w:eastAsia="Times New Roman" w:hAnsi="Times New Roman" w:cs="Times New Roman"/>
          <w:sz w:val="24"/>
          <w:szCs w:val="24"/>
          <w:lang w:eastAsia="en-GB"/>
        </w:rPr>
        <w:t xml:space="preserve">gression-only, </w:t>
      </w:r>
      <w:r w:rsidR="000D6098">
        <w:rPr>
          <w:rFonts w:ascii="Times New Roman" w:eastAsia="Times New Roman" w:hAnsi="Times New Roman" w:cs="Times New Roman"/>
          <w:sz w:val="24"/>
          <w:szCs w:val="24"/>
          <w:lang w:eastAsia="en-GB"/>
        </w:rPr>
        <w:t>but the tool’s C</w:t>
      </w:r>
      <w:r w:rsidR="00B07052">
        <w:rPr>
          <w:rFonts w:ascii="Times New Roman" w:eastAsia="Times New Roman" w:hAnsi="Times New Roman" w:cs="Times New Roman"/>
          <w:sz w:val="24"/>
          <w:szCs w:val="24"/>
          <w:lang w:eastAsia="en-GB"/>
        </w:rPr>
        <w:t>linical t</w:t>
      </w:r>
      <w:r w:rsidR="008C1CE9" w:rsidRPr="008C1CE9">
        <w:rPr>
          <w:rFonts w:ascii="Times New Roman" w:eastAsia="Times New Roman" w:hAnsi="Times New Roman" w:cs="Times New Roman"/>
          <w:sz w:val="24"/>
          <w:szCs w:val="24"/>
          <w:lang w:eastAsia="en-GB"/>
        </w:rPr>
        <w:t>otal</w:t>
      </w:r>
      <w:r w:rsidR="00B07052">
        <w:rPr>
          <w:rFonts w:ascii="Times New Roman" w:eastAsia="Times New Roman" w:hAnsi="Times New Roman" w:cs="Times New Roman"/>
          <w:sz w:val="24"/>
          <w:szCs w:val="24"/>
          <w:lang w:eastAsia="en-GB"/>
        </w:rPr>
        <w:t xml:space="preserve"> score</w:t>
      </w:r>
      <w:r w:rsidR="008C1CE9" w:rsidRPr="008C1CE9">
        <w:rPr>
          <w:rFonts w:ascii="Times New Roman" w:eastAsia="Times New Roman" w:hAnsi="Times New Roman" w:cs="Times New Roman"/>
          <w:sz w:val="24"/>
          <w:szCs w:val="24"/>
          <w:lang w:eastAsia="en-GB"/>
        </w:rPr>
        <w:t xml:space="preserve"> consistently predicted both outcomes. </w:t>
      </w:r>
      <w:r w:rsidR="00B07052">
        <w:rPr>
          <w:rFonts w:ascii="Times New Roman" w:eastAsia="Times New Roman" w:hAnsi="Times New Roman" w:cs="Times New Roman"/>
          <w:sz w:val="24"/>
          <w:szCs w:val="24"/>
          <w:lang w:eastAsia="en-GB"/>
        </w:rPr>
        <w:t>However, a</w:t>
      </w:r>
      <w:r w:rsidR="008C1CE9" w:rsidRPr="008C1CE9">
        <w:rPr>
          <w:rFonts w:ascii="Times New Roman" w:eastAsia="Times New Roman" w:hAnsi="Times New Roman" w:cs="Times New Roman"/>
          <w:sz w:val="24"/>
          <w:szCs w:val="24"/>
          <w:lang w:eastAsia="en-GB"/>
        </w:rPr>
        <w:t xml:space="preserve"> hierarchal logistic regression model did not indicate incremental validity for </w:t>
      </w:r>
      <w:r w:rsidR="008C1CE9">
        <w:rPr>
          <w:rFonts w:ascii="Times New Roman" w:eastAsia="Times New Roman" w:hAnsi="Times New Roman" w:cs="Times New Roman"/>
          <w:sz w:val="24"/>
          <w:szCs w:val="24"/>
          <w:lang w:eastAsia="en-GB"/>
        </w:rPr>
        <w:lastRenderedPageBreak/>
        <w:t xml:space="preserve">patients’ </w:t>
      </w:r>
      <w:r w:rsidR="008C1CE9" w:rsidRPr="008C1CE9">
        <w:rPr>
          <w:rFonts w:ascii="Times New Roman" w:eastAsia="Times New Roman" w:hAnsi="Times New Roman" w:cs="Times New Roman"/>
          <w:sz w:val="24"/>
          <w:szCs w:val="24"/>
          <w:lang w:eastAsia="en-GB"/>
        </w:rPr>
        <w:t>self-reported anger, in either aggressive o</w:t>
      </w:r>
      <w:r w:rsidR="008C1CE9">
        <w:rPr>
          <w:rFonts w:ascii="Times New Roman" w:eastAsia="Times New Roman" w:hAnsi="Times New Roman" w:cs="Times New Roman"/>
          <w:sz w:val="24"/>
          <w:szCs w:val="24"/>
          <w:lang w:eastAsia="en-GB"/>
        </w:rPr>
        <w:t xml:space="preserve">utcome, </w:t>
      </w:r>
      <w:r w:rsidR="00B07052">
        <w:rPr>
          <w:rFonts w:ascii="Times New Roman" w:eastAsia="Times New Roman" w:hAnsi="Times New Roman" w:cs="Times New Roman"/>
          <w:sz w:val="24"/>
          <w:szCs w:val="24"/>
          <w:lang w:eastAsia="en-GB"/>
        </w:rPr>
        <w:t>and</w:t>
      </w:r>
      <w:r w:rsidR="008C1CE9">
        <w:rPr>
          <w:rFonts w:ascii="Times New Roman" w:eastAsia="Times New Roman" w:hAnsi="Times New Roman" w:cs="Times New Roman"/>
          <w:sz w:val="24"/>
          <w:szCs w:val="24"/>
          <w:lang w:eastAsia="en-GB"/>
        </w:rPr>
        <w:t xml:space="preserve"> HCR-20 Clinical T</w:t>
      </w:r>
      <w:r w:rsidR="008C1CE9" w:rsidRPr="008C1CE9">
        <w:rPr>
          <w:rFonts w:ascii="Times New Roman" w:eastAsia="Times New Roman" w:hAnsi="Times New Roman" w:cs="Times New Roman"/>
          <w:sz w:val="24"/>
          <w:szCs w:val="24"/>
          <w:lang w:eastAsia="en-GB"/>
        </w:rPr>
        <w:t xml:space="preserve">otal remained the significant predictor variable.  </w:t>
      </w:r>
      <w:r w:rsidR="008C1CE9" w:rsidRPr="008C1CE9">
        <w:rPr>
          <w:rFonts w:ascii="Times New Roman" w:eastAsia="Times New Roman" w:hAnsi="Times New Roman" w:cs="Times New Roman"/>
          <w:sz w:val="24"/>
          <w:szCs w:val="24"/>
          <w:lang w:eastAsia="en-GB"/>
        </w:rPr>
        <w:tab/>
      </w:r>
    </w:p>
    <w:p w14:paraId="7D0FD4EC" w14:textId="2F713A8F" w:rsidR="00BD0F3C" w:rsidRDefault="00B07052" w:rsidP="009F1AF9">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These </w:t>
      </w:r>
      <w:r w:rsidR="008C1CE9" w:rsidRPr="008C1CE9">
        <w:rPr>
          <w:rFonts w:ascii="Times New Roman" w:eastAsia="Times New Roman" w:hAnsi="Times New Roman" w:cs="Times New Roman"/>
          <w:sz w:val="24"/>
          <w:szCs w:val="24"/>
          <w:lang w:eastAsia="en-GB"/>
        </w:rPr>
        <w:t>findings are</w:t>
      </w:r>
      <w:r>
        <w:rPr>
          <w:rFonts w:ascii="Times New Roman" w:eastAsia="Times New Roman" w:hAnsi="Times New Roman" w:cs="Times New Roman"/>
          <w:sz w:val="24"/>
          <w:szCs w:val="24"/>
          <w:lang w:eastAsia="en-GB"/>
        </w:rPr>
        <w:t>,</w:t>
      </w:r>
      <w:r w:rsidR="008C1CE9" w:rsidRPr="008C1CE9">
        <w:rPr>
          <w:rFonts w:ascii="Times New Roman" w:eastAsia="Times New Roman" w:hAnsi="Times New Roman" w:cs="Times New Roman"/>
          <w:sz w:val="24"/>
          <w:szCs w:val="24"/>
          <w:lang w:eastAsia="en-GB"/>
        </w:rPr>
        <w:t xml:space="preserve"> to some extent</w:t>
      </w:r>
      <w:r>
        <w:rPr>
          <w:rFonts w:ascii="Times New Roman" w:eastAsia="Times New Roman" w:hAnsi="Times New Roman" w:cs="Times New Roman"/>
          <w:sz w:val="24"/>
          <w:szCs w:val="24"/>
          <w:lang w:eastAsia="en-GB"/>
        </w:rPr>
        <w:t>,</w:t>
      </w:r>
      <w:r w:rsidR="008C1CE9" w:rsidRPr="008C1CE9">
        <w:rPr>
          <w:rFonts w:ascii="Times New Roman" w:eastAsia="Times New Roman" w:hAnsi="Times New Roman" w:cs="Times New Roman"/>
          <w:sz w:val="24"/>
          <w:szCs w:val="24"/>
          <w:lang w:eastAsia="en-GB"/>
        </w:rPr>
        <w:t xml:space="preserve"> consistent with previous research carried out by Doyle and Dolan (2006).</w:t>
      </w:r>
      <w:r w:rsidR="000457CE">
        <w:rPr>
          <w:rFonts w:ascii="Times New Roman" w:eastAsia="Times New Roman" w:hAnsi="Times New Roman" w:cs="Times New Roman"/>
          <w:sz w:val="24"/>
          <w:szCs w:val="24"/>
          <w:lang w:eastAsia="en-GB"/>
        </w:rPr>
        <w:t xml:space="preserve"> Using comparable sample sizes and outcomes, b</w:t>
      </w:r>
      <w:r w:rsidR="000457CE" w:rsidRPr="008C1CE9">
        <w:rPr>
          <w:rFonts w:ascii="Times New Roman" w:eastAsia="Times New Roman" w:hAnsi="Times New Roman" w:cs="Times New Roman"/>
          <w:sz w:val="24"/>
          <w:szCs w:val="24"/>
          <w:lang w:eastAsia="en-GB"/>
        </w:rPr>
        <w:t xml:space="preserve">oth studies revealed </w:t>
      </w:r>
      <w:r w:rsidR="000457CE">
        <w:rPr>
          <w:rFonts w:ascii="Times New Roman" w:eastAsia="Times New Roman" w:hAnsi="Times New Roman" w:cs="Times New Roman"/>
          <w:sz w:val="24"/>
          <w:szCs w:val="24"/>
          <w:lang w:eastAsia="en-GB"/>
        </w:rPr>
        <w:t>similar baselines rates of aggression, similar</w:t>
      </w:r>
      <w:r w:rsidR="000457CE" w:rsidRPr="008C1CE9">
        <w:rPr>
          <w:rFonts w:ascii="Times New Roman" w:eastAsia="Times New Roman" w:hAnsi="Times New Roman" w:cs="Times New Roman"/>
          <w:sz w:val="24"/>
          <w:szCs w:val="24"/>
          <w:lang w:eastAsia="en-GB"/>
        </w:rPr>
        <w:t xml:space="preserve"> AUC value</w:t>
      </w:r>
      <w:r w:rsidR="000457CE">
        <w:rPr>
          <w:rFonts w:ascii="Times New Roman" w:eastAsia="Times New Roman" w:hAnsi="Times New Roman" w:cs="Times New Roman"/>
          <w:sz w:val="24"/>
          <w:szCs w:val="24"/>
          <w:lang w:eastAsia="en-GB"/>
        </w:rPr>
        <w:t xml:space="preserve">s </w:t>
      </w:r>
      <w:r w:rsidR="000457CE" w:rsidRPr="008C1CE9">
        <w:rPr>
          <w:rFonts w:ascii="Times New Roman" w:eastAsia="Times New Roman" w:hAnsi="Times New Roman" w:cs="Times New Roman"/>
          <w:sz w:val="24"/>
          <w:szCs w:val="24"/>
          <w:lang w:eastAsia="en-GB"/>
        </w:rPr>
        <w:t>for anger in the prediction of any aggression, and increased AUC value</w:t>
      </w:r>
      <w:r w:rsidR="000457CE">
        <w:rPr>
          <w:rFonts w:ascii="Times New Roman" w:eastAsia="Times New Roman" w:hAnsi="Times New Roman" w:cs="Times New Roman"/>
          <w:sz w:val="24"/>
          <w:szCs w:val="24"/>
          <w:lang w:eastAsia="en-GB"/>
        </w:rPr>
        <w:t>s for anger for</w:t>
      </w:r>
      <w:r w:rsidR="000457CE" w:rsidRPr="008C1CE9">
        <w:rPr>
          <w:rFonts w:ascii="Times New Roman" w:eastAsia="Times New Roman" w:hAnsi="Times New Roman" w:cs="Times New Roman"/>
          <w:sz w:val="24"/>
          <w:szCs w:val="24"/>
          <w:lang w:eastAsia="en-GB"/>
        </w:rPr>
        <w:t xml:space="preserve"> the prediction of physical aggression-only. </w:t>
      </w:r>
      <w:r w:rsidR="000457CE">
        <w:rPr>
          <w:rFonts w:ascii="Times New Roman" w:eastAsia="Times New Roman" w:hAnsi="Times New Roman" w:cs="Times New Roman"/>
          <w:sz w:val="24"/>
          <w:szCs w:val="24"/>
          <w:lang w:eastAsia="en-GB"/>
        </w:rPr>
        <w:t xml:space="preserve">The current study adds value by extending the findings to a sample comprising equal numbers of men and women, whereas Doyle and </w:t>
      </w:r>
      <w:proofErr w:type="spellStart"/>
      <w:r w:rsidR="000457CE">
        <w:rPr>
          <w:rFonts w:ascii="Times New Roman" w:eastAsia="Times New Roman" w:hAnsi="Times New Roman" w:cs="Times New Roman"/>
          <w:sz w:val="24"/>
          <w:szCs w:val="24"/>
          <w:lang w:eastAsia="en-GB"/>
        </w:rPr>
        <w:t>Dolans’s</w:t>
      </w:r>
      <w:proofErr w:type="spellEnd"/>
      <w:r w:rsidR="000457CE">
        <w:rPr>
          <w:rFonts w:ascii="Times New Roman" w:eastAsia="Times New Roman" w:hAnsi="Times New Roman" w:cs="Times New Roman"/>
          <w:sz w:val="24"/>
          <w:szCs w:val="24"/>
          <w:lang w:eastAsia="en-GB"/>
        </w:rPr>
        <w:t xml:space="preserve"> work </w:t>
      </w:r>
      <w:proofErr w:type="gramStart"/>
      <w:r w:rsidR="000457CE">
        <w:rPr>
          <w:rFonts w:ascii="Times New Roman" w:eastAsia="Times New Roman" w:hAnsi="Times New Roman" w:cs="Times New Roman"/>
          <w:sz w:val="24"/>
          <w:szCs w:val="24"/>
          <w:lang w:eastAsia="en-GB"/>
        </w:rPr>
        <w:t>was conducted</w:t>
      </w:r>
      <w:proofErr w:type="gramEnd"/>
      <w:r w:rsidR="000457CE">
        <w:rPr>
          <w:rFonts w:ascii="Times New Roman" w:eastAsia="Times New Roman" w:hAnsi="Times New Roman" w:cs="Times New Roman"/>
          <w:sz w:val="24"/>
          <w:szCs w:val="24"/>
          <w:lang w:eastAsia="en-GB"/>
        </w:rPr>
        <w:t xml:space="preserve"> with a male-dominated sample. The failure of measured anger </w:t>
      </w:r>
      <w:proofErr w:type="gramStart"/>
      <w:r w:rsidR="000457CE">
        <w:rPr>
          <w:rFonts w:ascii="Times New Roman" w:eastAsia="Times New Roman" w:hAnsi="Times New Roman" w:cs="Times New Roman"/>
          <w:sz w:val="24"/>
          <w:szCs w:val="24"/>
          <w:lang w:eastAsia="en-GB"/>
        </w:rPr>
        <w:t>to incrementally predict</w:t>
      </w:r>
      <w:proofErr w:type="gramEnd"/>
      <w:r w:rsidR="000457CE">
        <w:rPr>
          <w:rFonts w:ascii="Times New Roman" w:eastAsia="Times New Roman" w:hAnsi="Times New Roman" w:cs="Times New Roman"/>
          <w:sz w:val="24"/>
          <w:szCs w:val="24"/>
          <w:lang w:eastAsia="en-GB"/>
        </w:rPr>
        <w:t xml:space="preserve"> aggressive outcomes</w:t>
      </w:r>
      <w:r w:rsidR="008C1CE9" w:rsidRPr="008C1CE9">
        <w:rPr>
          <w:rFonts w:ascii="Times New Roman" w:eastAsia="Times New Roman" w:hAnsi="Times New Roman" w:cs="Times New Roman"/>
          <w:sz w:val="24"/>
          <w:szCs w:val="24"/>
          <w:lang w:eastAsia="en-GB"/>
        </w:rPr>
        <w:t xml:space="preserve"> could be explained by the suggestion that anger is nei</w:t>
      </w:r>
      <w:r w:rsidR="000457CE">
        <w:rPr>
          <w:rFonts w:ascii="Times New Roman" w:eastAsia="Times New Roman" w:hAnsi="Times New Roman" w:cs="Times New Roman"/>
          <w:sz w:val="24"/>
          <w:szCs w:val="24"/>
          <w:lang w:eastAsia="en-GB"/>
        </w:rPr>
        <w:t>ther necessary nor sufficient for</w:t>
      </w:r>
      <w:r w:rsidR="008C1CE9" w:rsidRPr="008C1CE9">
        <w:rPr>
          <w:rFonts w:ascii="Times New Roman" w:eastAsia="Times New Roman" w:hAnsi="Times New Roman" w:cs="Times New Roman"/>
          <w:sz w:val="24"/>
          <w:szCs w:val="24"/>
          <w:lang w:eastAsia="en-GB"/>
        </w:rPr>
        <w:t xml:space="preserve"> aggression</w:t>
      </w:r>
      <w:r w:rsidR="000457CE">
        <w:rPr>
          <w:rFonts w:ascii="Times New Roman" w:eastAsia="Times New Roman" w:hAnsi="Times New Roman" w:cs="Times New Roman"/>
          <w:sz w:val="24"/>
          <w:szCs w:val="24"/>
          <w:lang w:eastAsia="en-GB"/>
        </w:rPr>
        <w:t xml:space="preserve"> to occur</w:t>
      </w:r>
      <w:r w:rsidR="008C1CE9">
        <w:rPr>
          <w:rFonts w:ascii="Times New Roman" w:eastAsia="Times New Roman" w:hAnsi="Times New Roman" w:cs="Times New Roman"/>
          <w:sz w:val="24"/>
          <w:szCs w:val="24"/>
          <w:lang w:eastAsia="en-GB"/>
        </w:rPr>
        <w:t xml:space="preserve"> </w:t>
      </w:r>
      <w:r w:rsidR="00F8447F" w:rsidRPr="00F8447F">
        <w:rPr>
          <w:rFonts w:ascii="Times New Roman" w:eastAsia="Times New Roman" w:hAnsi="Times New Roman" w:cs="Times New Roman"/>
          <w:sz w:val="24"/>
          <w:szCs w:val="24"/>
          <w:lang w:eastAsia="en-GB"/>
        </w:rPr>
        <w:t>(</w:t>
      </w:r>
      <w:proofErr w:type="spellStart"/>
      <w:r w:rsidR="003E6C7D">
        <w:rPr>
          <w:rFonts w:ascii="Times New Roman" w:eastAsia="Times New Roman" w:hAnsi="Times New Roman" w:cs="Times New Roman"/>
          <w:sz w:val="24"/>
          <w:szCs w:val="24"/>
          <w:lang w:eastAsia="en-GB"/>
        </w:rPr>
        <w:t>Novaco</w:t>
      </w:r>
      <w:proofErr w:type="spellEnd"/>
      <w:r w:rsidR="00F8447F" w:rsidRPr="00F8447F">
        <w:rPr>
          <w:rFonts w:ascii="Times New Roman" w:eastAsia="Times New Roman" w:hAnsi="Times New Roman" w:cs="Times New Roman"/>
          <w:sz w:val="24"/>
          <w:szCs w:val="24"/>
          <w:lang w:eastAsia="en-GB"/>
        </w:rPr>
        <w:t>, 19</w:t>
      </w:r>
      <w:r w:rsidR="003E6C7D">
        <w:rPr>
          <w:rFonts w:ascii="Times New Roman" w:eastAsia="Times New Roman" w:hAnsi="Times New Roman" w:cs="Times New Roman"/>
          <w:sz w:val="24"/>
          <w:szCs w:val="24"/>
          <w:lang w:eastAsia="en-GB"/>
        </w:rPr>
        <w:t>86</w:t>
      </w:r>
      <w:r w:rsidR="008C1CE9" w:rsidRPr="00F8447F">
        <w:rPr>
          <w:rFonts w:ascii="Times New Roman" w:eastAsia="Times New Roman" w:hAnsi="Times New Roman" w:cs="Times New Roman"/>
          <w:sz w:val="24"/>
          <w:szCs w:val="24"/>
          <w:lang w:eastAsia="en-GB"/>
        </w:rPr>
        <w:t>).</w:t>
      </w:r>
      <w:r w:rsidR="008C1CE9" w:rsidRPr="008C1CE9">
        <w:rPr>
          <w:rFonts w:ascii="Times New Roman" w:eastAsia="Times New Roman" w:hAnsi="Times New Roman" w:cs="Times New Roman"/>
          <w:sz w:val="24"/>
          <w:szCs w:val="24"/>
          <w:lang w:eastAsia="en-GB"/>
        </w:rPr>
        <w:t xml:space="preserve"> </w:t>
      </w:r>
      <w:r w:rsidR="00E6482E" w:rsidRPr="00EF3086">
        <w:rPr>
          <w:rFonts w:ascii="Times New Roman" w:eastAsia="Times New Roman" w:hAnsi="Times New Roman" w:cs="Times New Roman"/>
          <w:sz w:val="24"/>
          <w:szCs w:val="24"/>
          <w:lang w:eastAsia="en-GB"/>
        </w:rPr>
        <w:t>Indeed, this may be axiomatic with regard to instrumental aggression; however,</w:t>
      </w:r>
      <w:r w:rsidR="00E92A9B" w:rsidRPr="00EF3086">
        <w:rPr>
          <w:rFonts w:ascii="Times New Roman" w:eastAsia="Times New Roman" w:hAnsi="Times New Roman" w:cs="Times New Roman"/>
          <w:sz w:val="24"/>
          <w:szCs w:val="24"/>
          <w:lang w:eastAsia="en-GB"/>
        </w:rPr>
        <w:t xml:space="preserve"> in the case of</w:t>
      </w:r>
      <w:r w:rsidR="008C1CE9" w:rsidRPr="00EF3086">
        <w:rPr>
          <w:rFonts w:ascii="Times New Roman" w:eastAsia="Times New Roman" w:hAnsi="Times New Roman" w:cs="Times New Roman"/>
          <w:sz w:val="24"/>
          <w:szCs w:val="24"/>
          <w:lang w:eastAsia="en-GB"/>
        </w:rPr>
        <w:t xml:space="preserve"> </w:t>
      </w:r>
      <w:r w:rsidR="00E92A9B" w:rsidRPr="00EF3086">
        <w:rPr>
          <w:rFonts w:ascii="Times New Roman" w:eastAsia="Times New Roman" w:hAnsi="Times New Roman" w:cs="Times New Roman"/>
          <w:sz w:val="24"/>
          <w:szCs w:val="24"/>
          <w:lang w:eastAsia="en-GB"/>
        </w:rPr>
        <w:t xml:space="preserve">reactive </w:t>
      </w:r>
      <w:r w:rsidR="00CD2DE3" w:rsidRPr="00EF3086">
        <w:rPr>
          <w:rFonts w:ascii="Times New Roman" w:eastAsia="Times New Roman" w:hAnsi="Times New Roman" w:cs="Times New Roman"/>
          <w:sz w:val="24"/>
          <w:szCs w:val="24"/>
          <w:lang w:eastAsia="en-GB"/>
        </w:rPr>
        <w:t xml:space="preserve">aggression </w:t>
      </w:r>
      <w:r w:rsidR="008C1CE9" w:rsidRPr="00EF3086">
        <w:rPr>
          <w:rFonts w:ascii="Times New Roman" w:eastAsia="Times New Roman" w:hAnsi="Times New Roman" w:cs="Times New Roman"/>
          <w:sz w:val="24"/>
          <w:szCs w:val="24"/>
          <w:lang w:eastAsia="en-GB"/>
        </w:rPr>
        <w:t xml:space="preserve">anger may be a key variable.  </w:t>
      </w:r>
      <w:r w:rsidR="00552CEA">
        <w:rPr>
          <w:rFonts w:ascii="Times New Roman" w:eastAsia="Times New Roman" w:hAnsi="Times New Roman" w:cs="Times New Roman"/>
          <w:sz w:val="24"/>
          <w:szCs w:val="24"/>
          <w:lang w:eastAsia="en-GB"/>
        </w:rPr>
        <w:t xml:space="preserve">In one study that did </w:t>
      </w:r>
      <w:r w:rsidR="001D2CC1" w:rsidRPr="00EF3086">
        <w:rPr>
          <w:rFonts w:ascii="Times New Roman" w:eastAsia="Times New Roman" w:hAnsi="Times New Roman" w:cs="Times New Roman"/>
          <w:sz w:val="24"/>
          <w:szCs w:val="24"/>
          <w:lang w:eastAsia="en-GB"/>
        </w:rPr>
        <w:t xml:space="preserve">attempt to </w:t>
      </w:r>
      <w:r w:rsidR="00552CEA" w:rsidRPr="00EF3086">
        <w:rPr>
          <w:rFonts w:ascii="Times New Roman" w:eastAsia="Times New Roman" w:hAnsi="Times New Roman" w:cs="Times New Roman"/>
          <w:sz w:val="24"/>
          <w:szCs w:val="24"/>
          <w:lang w:eastAsia="en-GB"/>
        </w:rPr>
        <w:t xml:space="preserve">discriminate </w:t>
      </w:r>
      <w:r w:rsidR="00552CEA">
        <w:rPr>
          <w:rFonts w:ascii="Times New Roman" w:eastAsia="Times New Roman" w:hAnsi="Times New Roman" w:cs="Times New Roman"/>
          <w:sz w:val="24"/>
          <w:szCs w:val="24"/>
          <w:lang w:eastAsia="en-GB"/>
        </w:rPr>
        <w:t>between reactive and instrumental physical aggression</w:t>
      </w:r>
      <w:r w:rsidR="000930B9">
        <w:rPr>
          <w:rFonts w:ascii="Times New Roman" w:eastAsia="Times New Roman" w:hAnsi="Times New Roman" w:cs="Times New Roman"/>
          <w:sz w:val="24"/>
          <w:szCs w:val="24"/>
          <w:lang w:eastAsia="en-GB"/>
        </w:rPr>
        <w:t>,</w:t>
      </w:r>
      <w:r w:rsidR="00E05AF1">
        <w:rPr>
          <w:rFonts w:ascii="Times New Roman" w:eastAsia="Times New Roman" w:hAnsi="Times New Roman" w:cs="Times New Roman"/>
          <w:sz w:val="24"/>
          <w:szCs w:val="24"/>
          <w:lang w:eastAsia="en-GB"/>
        </w:rPr>
        <w:t xml:space="preserve"> </w:t>
      </w:r>
      <w:r w:rsidR="00235545">
        <w:rPr>
          <w:rFonts w:ascii="Times New Roman" w:eastAsia="Times New Roman" w:hAnsi="Times New Roman" w:cs="Times New Roman"/>
          <w:sz w:val="24"/>
          <w:szCs w:val="24"/>
          <w:lang w:eastAsia="en-GB"/>
        </w:rPr>
        <w:t>McDermott</w:t>
      </w:r>
      <w:r w:rsidR="00B4211F">
        <w:rPr>
          <w:rFonts w:ascii="Times New Roman" w:eastAsia="Times New Roman" w:hAnsi="Times New Roman" w:cs="Times New Roman"/>
          <w:sz w:val="24"/>
          <w:szCs w:val="24"/>
          <w:lang w:eastAsia="en-GB"/>
        </w:rPr>
        <w:t xml:space="preserve">, </w:t>
      </w:r>
      <w:proofErr w:type="spellStart"/>
      <w:r w:rsidR="00B4211F">
        <w:rPr>
          <w:rFonts w:ascii="Times New Roman" w:eastAsia="Times New Roman" w:hAnsi="Times New Roman" w:cs="Times New Roman"/>
          <w:sz w:val="24"/>
          <w:szCs w:val="24"/>
          <w:lang w:eastAsia="en-GB"/>
        </w:rPr>
        <w:t>Quanbeck</w:t>
      </w:r>
      <w:proofErr w:type="spellEnd"/>
      <w:r w:rsidR="00B4211F">
        <w:rPr>
          <w:rFonts w:ascii="Times New Roman" w:eastAsia="Times New Roman" w:hAnsi="Times New Roman" w:cs="Times New Roman"/>
          <w:sz w:val="24"/>
          <w:szCs w:val="24"/>
          <w:lang w:eastAsia="en-GB"/>
        </w:rPr>
        <w:t>,</w:t>
      </w:r>
      <w:r w:rsidR="00235545">
        <w:rPr>
          <w:rFonts w:ascii="Times New Roman" w:eastAsia="Times New Roman" w:hAnsi="Times New Roman" w:cs="Times New Roman"/>
          <w:sz w:val="24"/>
          <w:szCs w:val="24"/>
          <w:lang w:eastAsia="en-GB"/>
        </w:rPr>
        <w:t xml:space="preserve"> et al.</w:t>
      </w:r>
      <w:r w:rsidR="008C1CE9" w:rsidRPr="008C1CE9">
        <w:rPr>
          <w:rFonts w:ascii="Times New Roman" w:eastAsia="Times New Roman" w:hAnsi="Times New Roman" w:cs="Times New Roman"/>
          <w:sz w:val="24"/>
          <w:szCs w:val="24"/>
          <w:lang w:eastAsia="en-GB"/>
        </w:rPr>
        <w:t xml:space="preserve"> (2008) found that HCR-20 dynamic risk subscales had </w:t>
      </w:r>
      <w:r w:rsidR="000457CE">
        <w:rPr>
          <w:rFonts w:ascii="Times New Roman" w:eastAsia="Times New Roman" w:hAnsi="Times New Roman" w:cs="Times New Roman"/>
          <w:sz w:val="24"/>
          <w:szCs w:val="24"/>
          <w:lang w:eastAsia="en-GB"/>
        </w:rPr>
        <w:t>higher AUC values than the NAS for</w:t>
      </w:r>
      <w:r w:rsidR="008C1CE9" w:rsidRPr="008C1CE9">
        <w:rPr>
          <w:rFonts w:ascii="Times New Roman" w:eastAsia="Times New Roman" w:hAnsi="Times New Roman" w:cs="Times New Roman"/>
          <w:sz w:val="24"/>
          <w:szCs w:val="24"/>
          <w:lang w:eastAsia="en-GB"/>
        </w:rPr>
        <w:t xml:space="preserve"> the predict</w:t>
      </w:r>
      <w:r w:rsidR="00BB609B">
        <w:rPr>
          <w:rFonts w:ascii="Times New Roman" w:eastAsia="Times New Roman" w:hAnsi="Times New Roman" w:cs="Times New Roman"/>
          <w:sz w:val="24"/>
          <w:szCs w:val="24"/>
          <w:lang w:eastAsia="en-GB"/>
        </w:rPr>
        <w:t>ion of reactive aggression</w:t>
      </w:r>
      <w:r w:rsidR="008C1CE9" w:rsidRPr="008C1CE9">
        <w:rPr>
          <w:rFonts w:ascii="Times New Roman" w:eastAsia="Times New Roman" w:hAnsi="Times New Roman" w:cs="Times New Roman"/>
          <w:sz w:val="24"/>
          <w:szCs w:val="24"/>
          <w:lang w:eastAsia="en-GB"/>
        </w:rPr>
        <w:t xml:space="preserve">. The authors </w:t>
      </w:r>
      <w:r w:rsidR="00721F3D">
        <w:rPr>
          <w:rFonts w:ascii="Times New Roman" w:eastAsia="Times New Roman" w:hAnsi="Times New Roman" w:cs="Times New Roman"/>
          <w:sz w:val="24"/>
          <w:szCs w:val="24"/>
          <w:lang w:eastAsia="en-GB"/>
        </w:rPr>
        <w:t xml:space="preserve">reported </w:t>
      </w:r>
      <w:r w:rsidR="00E8128D">
        <w:rPr>
          <w:rFonts w:ascii="Times New Roman" w:eastAsia="Times New Roman" w:hAnsi="Times New Roman" w:cs="Times New Roman"/>
          <w:sz w:val="24"/>
          <w:szCs w:val="24"/>
          <w:lang w:eastAsia="en-GB"/>
        </w:rPr>
        <w:t xml:space="preserve">AUC values </w:t>
      </w:r>
      <w:r w:rsidR="00E8128D" w:rsidRPr="00EF3086">
        <w:rPr>
          <w:rFonts w:ascii="Times New Roman" w:eastAsia="Times New Roman" w:hAnsi="Times New Roman" w:cs="Times New Roman"/>
          <w:sz w:val="24"/>
          <w:szCs w:val="24"/>
          <w:lang w:eastAsia="en-GB"/>
        </w:rPr>
        <w:t>from .70 to .71</w:t>
      </w:r>
      <w:r w:rsidR="008C1CE9" w:rsidRPr="00EF3086">
        <w:rPr>
          <w:rFonts w:ascii="Times New Roman" w:eastAsia="Times New Roman" w:hAnsi="Times New Roman" w:cs="Times New Roman"/>
          <w:sz w:val="24"/>
          <w:szCs w:val="24"/>
          <w:lang w:eastAsia="en-GB"/>
        </w:rPr>
        <w:t xml:space="preserve"> </w:t>
      </w:r>
      <w:r w:rsidR="00E05AF1">
        <w:rPr>
          <w:rFonts w:ascii="Times New Roman" w:eastAsia="Times New Roman" w:hAnsi="Times New Roman" w:cs="Times New Roman"/>
          <w:sz w:val="24"/>
          <w:szCs w:val="24"/>
          <w:lang w:eastAsia="en-GB"/>
        </w:rPr>
        <w:t>for the</w:t>
      </w:r>
      <w:r w:rsidR="008C1CE9" w:rsidRPr="008C1CE9">
        <w:rPr>
          <w:rFonts w:ascii="Times New Roman" w:eastAsia="Times New Roman" w:hAnsi="Times New Roman" w:cs="Times New Roman"/>
          <w:sz w:val="24"/>
          <w:szCs w:val="24"/>
          <w:lang w:eastAsia="en-GB"/>
        </w:rPr>
        <w:t xml:space="preserve"> </w:t>
      </w:r>
      <w:r w:rsidR="008C1CE9">
        <w:rPr>
          <w:rFonts w:ascii="Times New Roman" w:eastAsia="Times New Roman" w:hAnsi="Times New Roman" w:cs="Times New Roman"/>
          <w:sz w:val="24"/>
          <w:szCs w:val="24"/>
          <w:lang w:eastAsia="en-GB"/>
        </w:rPr>
        <w:t>Clinical and Risk-m</w:t>
      </w:r>
      <w:r w:rsidR="008C1CE9" w:rsidRPr="008C1CE9">
        <w:rPr>
          <w:rFonts w:ascii="Times New Roman" w:eastAsia="Times New Roman" w:hAnsi="Times New Roman" w:cs="Times New Roman"/>
          <w:sz w:val="24"/>
          <w:szCs w:val="24"/>
          <w:lang w:eastAsia="en-GB"/>
        </w:rPr>
        <w:t xml:space="preserve">anagement </w:t>
      </w:r>
      <w:r w:rsidR="00E05AF1">
        <w:rPr>
          <w:rFonts w:ascii="Times New Roman" w:eastAsia="Times New Roman" w:hAnsi="Times New Roman" w:cs="Times New Roman"/>
          <w:sz w:val="24"/>
          <w:szCs w:val="24"/>
          <w:lang w:eastAsia="en-GB"/>
        </w:rPr>
        <w:t>sub</w:t>
      </w:r>
      <w:r w:rsidR="00E8128D">
        <w:rPr>
          <w:rFonts w:ascii="Times New Roman" w:eastAsia="Times New Roman" w:hAnsi="Times New Roman" w:cs="Times New Roman"/>
          <w:sz w:val="24"/>
          <w:szCs w:val="24"/>
          <w:lang w:eastAsia="en-GB"/>
        </w:rPr>
        <w:t xml:space="preserve">scales, and </w:t>
      </w:r>
      <w:r w:rsidR="00E8128D" w:rsidRPr="00EF3086">
        <w:rPr>
          <w:rFonts w:ascii="Times New Roman" w:eastAsia="Times New Roman" w:hAnsi="Times New Roman" w:cs="Times New Roman"/>
          <w:sz w:val="24"/>
          <w:szCs w:val="24"/>
          <w:lang w:eastAsia="en-GB"/>
        </w:rPr>
        <w:t>.67</w:t>
      </w:r>
      <w:r w:rsidR="008C1CE9" w:rsidRPr="00EF3086">
        <w:rPr>
          <w:rFonts w:ascii="Times New Roman" w:eastAsia="Times New Roman" w:hAnsi="Times New Roman" w:cs="Times New Roman"/>
          <w:sz w:val="24"/>
          <w:szCs w:val="24"/>
          <w:lang w:eastAsia="en-GB"/>
        </w:rPr>
        <w:t xml:space="preserve"> </w:t>
      </w:r>
      <w:r w:rsidR="008C1CE9" w:rsidRPr="008C1CE9">
        <w:rPr>
          <w:rFonts w:ascii="Times New Roman" w:eastAsia="Times New Roman" w:hAnsi="Times New Roman" w:cs="Times New Roman"/>
          <w:sz w:val="24"/>
          <w:szCs w:val="24"/>
          <w:lang w:eastAsia="en-GB"/>
        </w:rPr>
        <w:t xml:space="preserve">for anger in the prediction </w:t>
      </w:r>
      <w:r w:rsidR="008C1CE9" w:rsidRPr="00FE15A3">
        <w:rPr>
          <w:rFonts w:ascii="Times New Roman" w:eastAsia="Times New Roman" w:hAnsi="Times New Roman" w:cs="Times New Roman"/>
          <w:sz w:val="24"/>
          <w:szCs w:val="24"/>
          <w:lang w:eastAsia="en-GB"/>
        </w:rPr>
        <w:t xml:space="preserve">of </w:t>
      </w:r>
      <w:r w:rsidR="00FE15A3" w:rsidRPr="00FE15A3">
        <w:rPr>
          <w:rFonts w:ascii="Times New Roman" w:eastAsia="Times New Roman" w:hAnsi="Times New Roman" w:cs="Times New Roman"/>
          <w:sz w:val="24"/>
          <w:szCs w:val="24"/>
          <w:lang w:eastAsia="en-GB"/>
        </w:rPr>
        <w:t>reactive</w:t>
      </w:r>
      <w:r w:rsidR="008C1CE9" w:rsidRPr="00FE15A3">
        <w:rPr>
          <w:rFonts w:ascii="Times New Roman" w:eastAsia="Times New Roman" w:hAnsi="Times New Roman" w:cs="Times New Roman"/>
          <w:sz w:val="24"/>
          <w:szCs w:val="24"/>
          <w:lang w:eastAsia="en-GB"/>
        </w:rPr>
        <w:t xml:space="preserve"> aggression</w:t>
      </w:r>
      <w:r w:rsidR="00FE15A3" w:rsidRPr="00FE15A3">
        <w:rPr>
          <w:rFonts w:ascii="Times New Roman" w:eastAsia="Times New Roman" w:hAnsi="Times New Roman" w:cs="Times New Roman"/>
          <w:sz w:val="24"/>
          <w:szCs w:val="24"/>
          <w:lang w:eastAsia="en-GB"/>
        </w:rPr>
        <w:t xml:space="preserve">. </w:t>
      </w:r>
      <w:r w:rsidR="00BD0F3C" w:rsidRPr="00FE15A3">
        <w:rPr>
          <w:rFonts w:ascii="Times New Roman" w:eastAsia="Times New Roman" w:hAnsi="Times New Roman" w:cs="Times New Roman"/>
          <w:sz w:val="24"/>
          <w:szCs w:val="24"/>
          <w:lang w:eastAsia="en-GB"/>
        </w:rPr>
        <w:t>It should</w:t>
      </w:r>
      <w:r w:rsidR="00BD0F3C">
        <w:rPr>
          <w:rFonts w:ascii="Times New Roman" w:eastAsia="Times New Roman" w:hAnsi="Times New Roman" w:cs="Times New Roman"/>
          <w:sz w:val="24"/>
          <w:szCs w:val="24"/>
          <w:lang w:eastAsia="en-GB"/>
        </w:rPr>
        <w:t>, however, be noted that it has been notoriously difficult for researchers to successfully operationalise definition</w:t>
      </w:r>
      <w:r w:rsidR="000930B9">
        <w:rPr>
          <w:rFonts w:ascii="Times New Roman" w:eastAsia="Times New Roman" w:hAnsi="Times New Roman" w:cs="Times New Roman"/>
          <w:sz w:val="24"/>
          <w:szCs w:val="24"/>
          <w:lang w:eastAsia="en-GB"/>
        </w:rPr>
        <w:t xml:space="preserve">s, and subsequently accurately </w:t>
      </w:r>
      <w:r w:rsidR="00BD0F3C">
        <w:rPr>
          <w:rFonts w:ascii="Times New Roman" w:eastAsia="Times New Roman" w:hAnsi="Times New Roman" w:cs="Times New Roman"/>
          <w:sz w:val="24"/>
          <w:szCs w:val="24"/>
          <w:lang w:eastAsia="en-GB"/>
        </w:rPr>
        <w:t>distinguish individual incidents, of aggression based on their cognitive (intent, motivation) or affective (emotional drivers) characteristics and these findings require replication</w:t>
      </w:r>
      <w:r w:rsidR="00B86E50">
        <w:rPr>
          <w:rFonts w:ascii="Times New Roman" w:eastAsia="Times New Roman" w:hAnsi="Times New Roman" w:cs="Times New Roman"/>
          <w:sz w:val="24"/>
          <w:szCs w:val="24"/>
          <w:lang w:eastAsia="en-GB"/>
        </w:rPr>
        <w:t xml:space="preserve"> (e.g., Bowers, Nijman</w:t>
      </w:r>
      <w:r w:rsidR="000E7DDE">
        <w:rPr>
          <w:rFonts w:ascii="Times New Roman" w:eastAsia="Times New Roman" w:hAnsi="Times New Roman" w:cs="Times New Roman"/>
          <w:sz w:val="24"/>
          <w:szCs w:val="24"/>
          <w:lang w:eastAsia="en-GB"/>
        </w:rPr>
        <w:t xml:space="preserve"> &amp; </w:t>
      </w:r>
      <w:proofErr w:type="spellStart"/>
      <w:r w:rsidR="000E7DDE">
        <w:rPr>
          <w:rFonts w:ascii="Times New Roman" w:eastAsia="Times New Roman" w:hAnsi="Times New Roman" w:cs="Times New Roman"/>
          <w:sz w:val="24"/>
          <w:szCs w:val="24"/>
          <w:lang w:eastAsia="en-GB"/>
        </w:rPr>
        <w:t>Palmstierna</w:t>
      </w:r>
      <w:proofErr w:type="spellEnd"/>
      <w:r w:rsidR="000E7DDE">
        <w:rPr>
          <w:rFonts w:ascii="Times New Roman" w:eastAsia="Times New Roman" w:hAnsi="Times New Roman" w:cs="Times New Roman"/>
          <w:sz w:val="24"/>
          <w:szCs w:val="24"/>
          <w:lang w:eastAsia="en-GB"/>
        </w:rPr>
        <w:t>, 2007)</w:t>
      </w:r>
      <w:r w:rsidR="00BD0F3C">
        <w:rPr>
          <w:rFonts w:ascii="Times New Roman" w:eastAsia="Times New Roman" w:hAnsi="Times New Roman" w:cs="Times New Roman"/>
          <w:sz w:val="24"/>
          <w:szCs w:val="24"/>
          <w:lang w:eastAsia="en-GB"/>
        </w:rPr>
        <w:t>.</w:t>
      </w:r>
    </w:p>
    <w:p w14:paraId="6368562C" w14:textId="563FA7D3" w:rsidR="008C1CE9" w:rsidRPr="009D4BFC" w:rsidRDefault="00721F3D" w:rsidP="009D4BFC">
      <w:pPr>
        <w:spacing w:line="480" w:lineRule="auto"/>
        <w:ind w:firstLine="720"/>
        <w:rPr>
          <w:rFonts w:ascii="Times New Roman" w:eastAsia="Times New Roman" w:hAnsi="Times New Roman" w:cs="Times New Roman"/>
          <w:color w:val="FF0000"/>
          <w:sz w:val="24"/>
          <w:szCs w:val="24"/>
          <w:lang w:eastAsia="en-GB"/>
        </w:rPr>
      </w:pPr>
      <w:r>
        <w:rPr>
          <w:rFonts w:ascii="Times New Roman" w:eastAsia="Times New Roman" w:hAnsi="Times New Roman" w:cs="Times New Roman"/>
          <w:sz w:val="24"/>
          <w:szCs w:val="24"/>
          <w:lang w:eastAsia="en-GB"/>
        </w:rPr>
        <w:t>I</w:t>
      </w:r>
      <w:r w:rsidR="008C1CE9" w:rsidRPr="008C1CE9">
        <w:rPr>
          <w:rFonts w:ascii="Times New Roman" w:eastAsia="Times New Roman" w:hAnsi="Times New Roman" w:cs="Times New Roman"/>
          <w:sz w:val="24"/>
          <w:szCs w:val="24"/>
          <w:lang w:eastAsia="en-GB"/>
        </w:rPr>
        <w:t xml:space="preserve">n the current study AUC values for the respective dynamic risk </w:t>
      </w:r>
      <w:r w:rsidR="008C1CE9">
        <w:rPr>
          <w:rFonts w:ascii="Times New Roman" w:eastAsia="Times New Roman" w:hAnsi="Times New Roman" w:cs="Times New Roman"/>
          <w:sz w:val="24"/>
          <w:szCs w:val="24"/>
          <w:lang w:eastAsia="en-GB"/>
        </w:rPr>
        <w:t>sub</w:t>
      </w:r>
      <w:r w:rsidR="008C1CE9" w:rsidRPr="008C1CE9">
        <w:rPr>
          <w:rFonts w:ascii="Times New Roman" w:eastAsia="Times New Roman" w:hAnsi="Times New Roman" w:cs="Times New Roman"/>
          <w:sz w:val="24"/>
          <w:szCs w:val="24"/>
          <w:lang w:eastAsia="en-GB"/>
        </w:rPr>
        <w:t xml:space="preserve">scales fared slightly better, ranging from .66 to .81, and .75 for anger in the prediction of physical aggression. However, analysis revealed </w:t>
      </w:r>
      <w:r w:rsidR="009D160A">
        <w:rPr>
          <w:rFonts w:ascii="Times New Roman" w:eastAsia="Times New Roman" w:hAnsi="Times New Roman" w:cs="Times New Roman"/>
          <w:sz w:val="24"/>
          <w:szCs w:val="24"/>
          <w:lang w:eastAsia="en-GB"/>
        </w:rPr>
        <w:t xml:space="preserve">no incremental validity for </w:t>
      </w:r>
      <w:r w:rsidR="008C1CE9" w:rsidRPr="008C1CE9">
        <w:rPr>
          <w:rFonts w:ascii="Times New Roman" w:eastAsia="Times New Roman" w:hAnsi="Times New Roman" w:cs="Times New Roman"/>
          <w:sz w:val="24"/>
          <w:szCs w:val="24"/>
          <w:lang w:eastAsia="en-GB"/>
        </w:rPr>
        <w:t xml:space="preserve">self-reported patient anger over clinicians’ rating on the dynamic subscales, </w:t>
      </w:r>
      <w:r w:rsidR="009D160A">
        <w:rPr>
          <w:rFonts w:ascii="Times New Roman" w:eastAsia="Times New Roman" w:hAnsi="Times New Roman" w:cs="Times New Roman"/>
          <w:sz w:val="24"/>
          <w:szCs w:val="24"/>
          <w:lang w:eastAsia="en-GB"/>
        </w:rPr>
        <w:t>for</w:t>
      </w:r>
      <w:r w:rsidR="00563426">
        <w:rPr>
          <w:rFonts w:ascii="Times New Roman" w:eastAsia="Times New Roman" w:hAnsi="Times New Roman" w:cs="Times New Roman"/>
          <w:sz w:val="24"/>
          <w:szCs w:val="24"/>
          <w:lang w:eastAsia="en-GB"/>
        </w:rPr>
        <w:t xml:space="preserve"> </w:t>
      </w:r>
      <w:r w:rsidR="008C1CE9" w:rsidRPr="008C1CE9">
        <w:rPr>
          <w:rFonts w:ascii="Times New Roman" w:eastAsia="Times New Roman" w:hAnsi="Times New Roman" w:cs="Times New Roman"/>
          <w:sz w:val="24"/>
          <w:szCs w:val="24"/>
          <w:lang w:eastAsia="en-GB"/>
        </w:rPr>
        <w:t xml:space="preserve">the prediction of any aggression or </w:t>
      </w:r>
      <w:r w:rsidR="008C1CE9" w:rsidRPr="008C1CE9">
        <w:rPr>
          <w:rFonts w:ascii="Times New Roman" w:eastAsia="Times New Roman" w:hAnsi="Times New Roman" w:cs="Times New Roman"/>
          <w:sz w:val="24"/>
          <w:szCs w:val="24"/>
          <w:lang w:eastAsia="en-GB"/>
        </w:rPr>
        <w:lastRenderedPageBreak/>
        <w:t xml:space="preserve">physical aggression. Rather the clinician-rated HCR-20 Clinical subscale </w:t>
      </w:r>
      <w:r w:rsidR="00E05AF1">
        <w:rPr>
          <w:rFonts w:ascii="Times New Roman" w:eastAsia="Times New Roman" w:hAnsi="Times New Roman" w:cs="Times New Roman"/>
          <w:sz w:val="24"/>
          <w:szCs w:val="24"/>
          <w:lang w:eastAsia="en-GB"/>
        </w:rPr>
        <w:t>wa</w:t>
      </w:r>
      <w:r w:rsidR="008C1CE9" w:rsidRPr="008C1CE9">
        <w:rPr>
          <w:rFonts w:ascii="Times New Roman" w:eastAsia="Times New Roman" w:hAnsi="Times New Roman" w:cs="Times New Roman"/>
          <w:sz w:val="24"/>
          <w:szCs w:val="24"/>
          <w:lang w:eastAsia="en-GB"/>
        </w:rPr>
        <w:t xml:space="preserve">s the significant predictor. The HCR-20 Clinical </w:t>
      </w:r>
      <w:r w:rsidR="008652B5">
        <w:rPr>
          <w:rFonts w:ascii="Times New Roman" w:eastAsia="Times New Roman" w:hAnsi="Times New Roman" w:cs="Times New Roman"/>
          <w:sz w:val="24"/>
          <w:szCs w:val="24"/>
          <w:lang w:eastAsia="en-GB"/>
        </w:rPr>
        <w:t>sub</w:t>
      </w:r>
      <w:r w:rsidR="008C1CE9" w:rsidRPr="008C1CE9">
        <w:rPr>
          <w:rFonts w:ascii="Times New Roman" w:eastAsia="Times New Roman" w:hAnsi="Times New Roman" w:cs="Times New Roman"/>
          <w:sz w:val="24"/>
          <w:szCs w:val="24"/>
          <w:lang w:eastAsia="en-GB"/>
        </w:rPr>
        <w:t xml:space="preserve">scale considers a range of current risk factors that contributes to patient’s risk state for the likelihood of aggression, and anger may indeed be relevant but only in combination with other salient dynamic risk factors. </w:t>
      </w:r>
      <w:r w:rsidR="007E6D3C">
        <w:rPr>
          <w:rFonts w:ascii="Times New Roman" w:eastAsia="Times New Roman" w:hAnsi="Times New Roman" w:cs="Times New Roman"/>
          <w:sz w:val="24"/>
          <w:szCs w:val="24"/>
          <w:lang w:eastAsia="en-GB"/>
        </w:rPr>
        <w:t xml:space="preserve">One possible explanation is that </w:t>
      </w:r>
      <w:proofErr w:type="spellStart"/>
      <w:r w:rsidR="007E6D3C">
        <w:rPr>
          <w:rFonts w:ascii="Times New Roman" w:eastAsia="Times New Roman" w:hAnsi="Times New Roman" w:cs="Times New Roman"/>
          <w:sz w:val="24"/>
          <w:szCs w:val="24"/>
          <w:lang w:eastAsia="en-GB"/>
        </w:rPr>
        <w:t>raters</w:t>
      </w:r>
      <w:proofErr w:type="spellEnd"/>
      <w:r w:rsidR="007E6D3C">
        <w:rPr>
          <w:rFonts w:ascii="Times New Roman" w:eastAsia="Times New Roman" w:hAnsi="Times New Roman" w:cs="Times New Roman"/>
          <w:sz w:val="24"/>
          <w:szCs w:val="24"/>
          <w:lang w:eastAsia="en-GB"/>
        </w:rPr>
        <w:t xml:space="preserve"> are already accurately determining the extent and nature of the contribution of anger to individual violence risk within the rating of the relevant dynamic risk scale items and that more accurate consideration, e.g. through use of the NAS, is simply failing to contribute </w:t>
      </w:r>
      <w:r w:rsidR="007E6D3C" w:rsidRPr="00D82E60">
        <w:rPr>
          <w:rFonts w:ascii="Times New Roman" w:eastAsia="Times New Roman" w:hAnsi="Times New Roman" w:cs="Times New Roman"/>
          <w:sz w:val="24"/>
          <w:szCs w:val="24"/>
          <w:lang w:eastAsia="en-GB"/>
        </w:rPr>
        <w:t>further</w:t>
      </w:r>
      <w:r w:rsidR="009D4BFC" w:rsidRPr="00D82E60">
        <w:rPr>
          <w:rFonts w:ascii="Times New Roman" w:eastAsia="Times New Roman" w:hAnsi="Times New Roman" w:cs="Times New Roman"/>
          <w:sz w:val="24"/>
          <w:szCs w:val="24"/>
          <w:lang w:eastAsia="en-GB"/>
        </w:rPr>
        <w:t xml:space="preserve">. It is, however, noteworthy that the </w:t>
      </w:r>
      <w:r w:rsidR="009F1AF9" w:rsidRPr="00D82E60">
        <w:rPr>
          <w:rFonts w:ascii="Times New Roman" w:eastAsia="Times New Roman" w:hAnsi="Times New Roman" w:cs="Times New Roman"/>
          <w:sz w:val="24"/>
          <w:szCs w:val="24"/>
          <w:lang w:eastAsia="en-GB"/>
        </w:rPr>
        <w:t>mean</w:t>
      </w:r>
      <w:r w:rsidR="00B244B0" w:rsidRPr="00D82E60">
        <w:rPr>
          <w:rFonts w:ascii="Times New Roman" w:eastAsia="Times New Roman" w:hAnsi="Times New Roman" w:cs="Times New Roman"/>
          <w:sz w:val="24"/>
          <w:szCs w:val="24"/>
          <w:lang w:eastAsia="en-GB"/>
        </w:rPr>
        <w:t xml:space="preserve"> </w:t>
      </w:r>
      <w:r w:rsidR="009D4BFC" w:rsidRPr="00D82E60">
        <w:rPr>
          <w:rFonts w:ascii="Times New Roman" w:eastAsia="Times New Roman" w:hAnsi="Times New Roman" w:cs="Times New Roman"/>
          <w:sz w:val="24"/>
          <w:szCs w:val="24"/>
          <w:lang w:eastAsia="en-GB"/>
        </w:rPr>
        <w:t>anger scores 93.6 – 101.1 as found in the current study for those that were aggressive are higher than the standardisation sample (83.9) for the NAS (</w:t>
      </w:r>
      <w:proofErr w:type="spellStart"/>
      <w:r w:rsidR="009D4BFC" w:rsidRPr="00D82E60">
        <w:rPr>
          <w:rFonts w:ascii="Times New Roman" w:eastAsia="Times New Roman" w:hAnsi="Times New Roman" w:cs="Times New Roman"/>
          <w:sz w:val="24"/>
          <w:szCs w:val="24"/>
          <w:lang w:eastAsia="en-GB"/>
        </w:rPr>
        <w:t>Novaco</w:t>
      </w:r>
      <w:proofErr w:type="spellEnd"/>
      <w:r w:rsidR="009D4BFC" w:rsidRPr="00D82E60">
        <w:rPr>
          <w:rFonts w:ascii="Times New Roman" w:eastAsia="Times New Roman" w:hAnsi="Times New Roman" w:cs="Times New Roman"/>
          <w:sz w:val="24"/>
          <w:szCs w:val="24"/>
          <w:lang w:eastAsia="en-GB"/>
        </w:rPr>
        <w:t>, 2003)</w:t>
      </w:r>
      <w:r w:rsidR="00A25888" w:rsidRPr="00D82E60">
        <w:rPr>
          <w:rFonts w:ascii="Times New Roman" w:eastAsia="Times New Roman" w:hAnsi="Times New Roman" w:cs="Times New Roman"/>
          <w:sz w:val="24"/>
          <w:szCs w:val="24"/>
          <w:lang w:eastAsia="en-GB"/>
        </w:rPr>
        <w:t>,</w:t>
      </w:r>
      <w:r w:rsidR="001D1B9D" w:rsidRPr="00D82E60">
        <w:rPr>
          <w:rFonts w:ascii="Times New Roman" w:eastAsia="Times New Roman" w:hAnsi="Times New Roman" w:cs="Times New Roman"/>
          <w:sz w:val="24"/>
          <w:szCs w:val="24"/>
          <w:lang w:eastAsia="en-GB"/>
        </w:rPr>
        <w:t xml:space="preserve"> and previous studies (e.g., </w:t>
      </w:r>
      <w:r w:rsidR="003E6C7D">
        <w:rPr>
          <w:rFonts w:ascii="Times New Roman" w:eastAsia="Times New Roman" w:hAnsi="Times New Roman" w:cs="Times New Roman"/>
          <w:sz w:val="24"/>
          <w:szCs w:val="24"/>
          <w:lang w:eastAsia="en-GB"/>
        </w:rPr>
        <w:t xml:space="preserve">Doyle &amp; Dolan, 2006; </w:t>
      </w:r>
      <w:r w:rsidR="001D1B9D" w:rsidRPr="00D82E60">
        <w:rPr>
          <w:rFonts w:ascii="Times New Roman" w:eastAsia="Times New Roman" w:hAnsi="Times New Roman" w:cs="Times New Roman"/>
          <w:sz w:val="24"/>
          <w:szCs w:val="24"/>
          <w:lang w:eastAsia="en-GB"/>
        </w:rPr>
        <w:t>McDermott</w:t>
      </w:r>
      <w:r w:rsidR="003E6C7D">
        <w:rPr>
          <w:rFonts w:ascii="Times New Roman" w:eastAsia="Times New Roman" w:hAnsi="Times New Roman" w:cs="Times New Roman"/>
          <w:sz w:val="24"/>
          <w:szCs w:val="24"/>
          <w:lang w:eastAsia="en-GB"/>
        </w:rPr>
        <w:t xml:space="preserve">, </w:t>
      </w:r>
      <w:proofErr w:type="spellStart"/>
      <w:r w:rsidR="003E6C7D">
        <w:rPr>
          <w:rFonts w:ascii="Times New Roman" w:eastAsia="Times New Roman" w:hAnsi="Times New Roman" w:cs="Times New Roman"/>
          <w:sz w:val="24"/>
          <w:szCs w:val="24"/>
          <w:lang w:eastAsia="en-GB"/>
        </w:rPr>
        <w:t>Quanbeck</w:t>
      </w:r>
      <w:proofErr w:type="spellEnd"/>
      <w:r w:rsidR="003E6C7D">
        <w:rPr>
          <w:rFonts w:ascii="Times New Roman" w:eastAsia="Times New Roman" w:hAnsi="Times New Roman" w:cs="Times New Roman"/>
          <w:sz w:val="24"/>
          <w:szCs w:val="24"/>
          <w:lang w:eastAsia="en-GB"/>
        </w:rPr>
        <w:t>,</w:t>
      </w:r>
      <w:r w:rsidR="001D1B9D" w:rsidRPr="00D82E60">
        <w:rPr>
          <w:rFonts w:ascii="Times New Roman" w:eastAsia="Times New Roman" w:hAnsi="Times New Roman" w:cs="Times New Roman"/>
          <w:sz w:val="24"/>
          <w:szCs w:val="24"/>
          <w:lang w:eastAsia="en-GB"/>
        </w:rPr>
        <w:t xml:space="preserve"> et al., 2008) using forensic samples (</w:t>
      </w:r>
      <w:r w:rsidR="003E6C7D">
        <w:rPr>
          <w:rFonts w:ascii="Times New Roman" w:eastAsia="Times New Roman" w:hAnsi="Times New Roman" w:cs="Times New Roman"/>
          <w:sz w:val="24"/>
          <w:szCs w:val="24"/>
          <w:lang w:eastAsia="en-GB"/>
        </w:rPr>
        <w:t xml:space="preserve">78.7 - </w:t>
      </w:r>
      <w:r w:rsidR="001D1B9D" w:rsidRPr="00D82E60">
        <w:rPr>
          <w:rFonts w:ascii="Times New Roman" w:eastAsia="Times New Roman" w:hAnsi="Times New Roman" w:cs="Times New Roman"/>
          <w:sz w:val="24"/>
          <w:szCs w:val="24"/>
          <w:lang w:eastAsia="en-GB"/>
        </w:rPr>
        <w:t>82.0) which seems conspicuously low</w:t>
      </w:r>
      <w:r w:rsidR="009D4BFC" w:rsidRPr="00D82E60">
        <w:rPr>
          <w:rFonts w:ascii="Times New Roman" w:eastAsia="Times New Roman" w:hAnsi="Times New Roman" w:cs="Times New Roman"/>
          <w:sz w:val="24"/>
          <w:szCs w:val="24"/>
          <w:lang w:eastAsia="en-GB"/>
        </w:rPr>
        <w:t>.</w:t>
      </w:r>
      <w:r w:rsidR="007E6D3C" w:rsidRPr="00D82E60">
        <w:rPr>
          <w:rFonts w:ascii="Times New Roman" w:eastAsia="Times New Roman" w:hAnsi="Times New Roman" w:cs="Times New Roman"/>
          <w:sz w:val="24"/>
          <w:szCs w:val="24"/>
          <w:lang w:eastAsia="en-GB"/>
        </w:rPr>
        <w:t xml:space="preserve"> </w:t>
      </w:r>
      <w:r w:rsidR="009D4BFC" w:rsidRPr="00D82E60">
        <w:rPr>
          <w:rFonts w:ascii="Times New Roman" w:eastAsia="Times New Roman" w:hAnsi="Times New Roman" w:cs="Times New Roman"/>
          <w:sz w:val="24"/>
          <w:szCs w:val="24"/>
          <w:lang w:eastAsia="en-GB"/>
        </w:rPr>
        <w:t>Nonetheless</w:t>
      </w:r>
      <w:r w:rsidR="009D4BFC" w:rsidRPr="00B4211F">
        <w:rPr>
          <w:rFonts w:ascii="Times New Roman" w:eastAsia="Times New Roman" w:hAnsi="Times New Roman" w:cs="Times New Roman"/>
          <w:sz w:val="24"/>
          <w:szCs w:val="24"/>
          <w:lang w:eastAsia="en-GB"/>
        </w:rPr>
        <w:t>,</w:t>
      </w:r>
      <w:r w:rsidR="009D4BFC" w:rsidRPr="009D4BFC">
        <w:rPr>
          <w:rFonts w:ascii="Times New Roman" w:eastAsia="Times New Roman" w:hAnsi="Times New Roman" w:cs="Times New Roman"/>
          <w:color w:val="FF0000"/>
          <w:sz w:val="24"/>
          <w:szCs w:val="24"/>
          <w:lang w:eastAsia="en-GB"/>
        </w:rPr>
        <w:t xml:space="preserve"> </w:t>
      </w:r>
      <w:r w:rsidR="009D4BFC">
        <w:rPr>
          <w:rFonts w:ascii="Times New Roman" w:eastAsia="Times New Roman" w:hAnsi="Times New Roman" w:cs="Times New Roman"/>
          <w:sz w:val="24"/>
          <w:szCs w:val="24"/>
          <w:lang w:eastAsia="en-GB"/>
        </w:rPr>
        <w:t>i</w:t>
      </w:r>
      <w:r w:rsidR="00BD0F3C">
        <w:rPr>
          <w:rFonts w:ascii="Times New Roman" w:eastAsia="Times New Roman" w:hAnsi="Times New Roman" w:cs="Times New Roman"/>
          <w:sz w:val="24"/>
          <w:szCs w:val="24"/>
          <w:lang w:eastAsia="en-GB"/>
        </w:rPr>
        <w:t>f this is the case then it suggests that those rated at elevated ri</w:t>
      </w:r>
      <w:r w:rsidR="000930B9">
        <w:rPr>
          <w:rFonts w:ascii="Times New Roman" w:eastAsia="Times New Roman" w:hAnsi="Times New Roman" w:cs="Times New Roman"/>
          <w:sz w:val="24"/>
          <w:szCs w:val="24"/>
          <w:lang w:eastAsia="en-GB"/>
        </w:rPr>
        <w:t>s</w:t>
      </w:r>
      <w:r w:rsidR="00BD0F3C">
        <w:rPr>
          <w:rFonts w:ascii="Times New Roman" w:eastAsia="Times New Roman" w:hAnsi="Times New Roman" w:cs="Times New Roman"/>
          <w:sz w:val="24"/>
          <w:szCs w:val="24"/>
          <w:lang w:eastAsia="en-GB"/>
        </w:rPr>
        <w:t xml:space="preserve">k for those items </w:t>
      </w:r>
      <w:proofErr w:type="gramStart"/>
      <w:r w:rsidR="002E61B5" w:rsidRPr="00D82E60">
        <w:rPr>
          <w:rFonts w:ascii="Times New Roman" w:eastAsia="Times New Roman" w:hAnsi="Times New Roman" w:cs="Times New Roman"/>
          <w:sz w:val="24"/>
          <w:szCs w:val="24"/>
          <w:lang w:eastAsia="en-GB"/>
        </w:rPr>
        <w:t xml:space="preserve">could </w:t>
      </w:r>
      <w:r w:rsidR="00BD0F3C" w:rsidRPr="00D82E60">
        <w:rPr>
          <w:rFonts w:ascii="Times New Roman" w:eastAsia="Times New Roman" w:hAnsi="Times New Roman" w:cs="Times New Roman"/>
          <w:sz w:val="24"/>
          <w:szCs w:val="24"/>
          <w:lang w:eastAsia="en-GB"/>
        </w:rPr>
        <w:t xml:space="preserve">be </w:t>
      </w:r>
      <w:r w:rsidR="00BD0F3C">
        <w:rPr>
          <w:rFonts w:ascii="Times New Roman" w:eastAsia="Times New Roman" w:hAnsi="Times New Roman" w:cs="Times New Roman"/>
          <w:sz w:val="24"/>
          <w:szCs w:val="24"/>
          <w:lang w:eastAsia="en-GB"/>
        </w:rPr>
        <w:t>targeted</w:t>
      </w:r>
      <w:proofErr w:type="gramEnd"/>
      <w:r w:rsidR="00BD0F3C">
        <w:rPr>
          <w:rFonts w:ascii="Times New Roman" w:eastAsia="Times New Roman" w:hAnsi="Times New Roman" w:cs="Times New Roman"/>
          <w:sz w:val="24"/>
          <w:szCs w:val="24"/>
          <w:lang w:eastAsia="en-GB"/>
        </w:rPr>
        <w:t xml:space="preserve"> for individual assessment of their anger. </w:t>
      </w:r>
      <w:proofErr w:type="gramStart"/>
      <w:r w:rsidR="00BD0F3C">
        <w:rPr>
          <w:rFonts w:ascii="Times New Roman" w:eastAsia="Times New Roman" w:hAnsi="Times New Roman" w:cs="Times New Roman"/>
          <w:sz w:val="24"/>
          <w:szCs w:val="24"/>
          <w:lang w:eastAsia="en-GB"/>
        </w:rPr>
        <w:t>Indeed this is also supported by higher scores on relevant assessment items for</w:t>
      </w:r>
      <w:proofErr w:type="gramEnd"/>
      <w:r w:rsidR="00BD0F3C">
        <w:rPr>
          <w:rFonts w:ascii="Times New Roman" w:eastAsia="Times New Roman" w:hAnsi="Times New Roman" w:cs="Times New Roman"/>
          <w:sz w:val="24"/>
          <w:szCs w:val="24"/>
          <w:lang w:eastAsia="en-GB"/>
        </w:rPr>
        <w:t xml:space="preserve"> aggressive over non-aggressive patients in the current study.</w:t>
      </w:r>
      <w:r w:rsidR="007E6D3C">
        <w:rPr>
          <w:rFonts w:ascii="Times New Roman" w:eastAsia="Times New Roman" w:hAnsi="Times New Roman" w:cs="Times New Roman"/>
          <w:sz w:val="24"/>
          <w:szCs w:val="24"/>
          <w:lang w:eastAsia="en-GB"/>
        </w:rPr>
        <w:t xml:space="preserve"> </w:t>
      </w:r>
    </w:p>
    <w:p w14:paraId="34BEBA50" w14:textId="50846095" w:rsidR="008C1CE9" w:rsidRPr="008C1CE9" w:rsidRDefault="00BD0F3C" w:rsidP="00560783">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Nevertheless</w:t>
      </w:r>
      <w:r w:rsidR="00560783">
        <w:rPr>
          <w:rFonts w:ascii="Times New Roman" w:eastAsia="Times New Roman" w:hAnsi="Times New Roman" w:cs="Times New Roman"/>
          <w:sz w:val="24"/>
          <w:szCs w:val="24"/>
          <w:lang w:eastAsia="en-GB"/>
        </w:rPr>
        <w:t>, the current</w:t>
      </w:r>
      <w:r w:rsidR="00560783" w:rsidRPr="008C1CE9">
        <w:rPr>
          <w:rFonts w:ascii="Times New Roman" w:eastAsia="Times New Roman" w:hAnsi="Times New Roman" w:cs="Times New Roman"/>
          <w:sz w:val="24"/>
          <w:szCs w:val="24"/>
          <w:lang w:eastAsia="en-GB"/>
        </w:rPr>
        <w:t xml:space="preserve"> findings add to </w:t>
      </w:r>
      <w:r w:rsidR="00560783">
        <w:rPr>
          <w:rFonts w:ascii="Times New Roman" w:eastAsia="Times New Roman" w:hAnsi="Times New Roman" w:cs="Times New Roman"/>
          <w:sz w:val="24"/>
          <w:szCs w:val="24"/>
          <w:lang w:eastAsia="en-GB"/>
        </w:rPr>
        <w:t>our</w:t>
      </w:r>
      <w:r w:rsidR="00560783" w:rsidRPr="008C1CE9">
        <w:rPr>
          <w:rFonts w:ascii="Times New Roman" w:eastAsia="Times New Roman" w:hAnsi="Times New Roman" w:cs="Times New Roman"/>
          <w:sz w:val="24"/>
          <w:szCs w:val="24"/>
          <w:lang w:eastAsia="en-GB"/>
        </w:rPr>
        <w:t xml:space="preserve"> </w:t>
      </w:r>
      <w:r w:rsidR="00560783">
        <w:rPr>
          <w:rFonts w:ascii="Times New Roman" w:eastAsia="Times New Roman" w:hAnsi="Times New Roman" w:cs="Times New Roman"/>
          <w:sz w:val="24"/>
          <w:szCs w:val="24"/>
          <w:lang w:eastAsia="en-GB"/>
        </w:rPr>
        <w:t xml:space="preserve">understanding of relationships between </w:t>
      </w:r>
      <w:r w:rsidR="00560783" w:rsidRPr="008C1CE9">
        <w:rPr>
          <w:rFonts w:ascii="Times New Roman" w:eastAsia="Times New Roman" w:hAnsi="Times New Roman" w:cs="Times New Roman"/>
          <w:sz w:val="24"/>
          <w:szCs w:val="24"/>
          <w:lang w:eastAsia="en-GB"/>
        </w:rPr>
        <w:t>patient</w:t>
      </w:r>
      <w:r w:rsidR="00560783">
        <w:rPr>
          <w:rFonts w:ascii="Times New Roman" w:eastAsia="Times New Roman" w:hAnsi="Times New Roman" w:cs="Times New Roman"/>
          <w:sz w:val="24"/>
          <w:szCs w:val="24"/>
          <w:lang w:eastAsia="en-GB"/>
        </w:rPr>
        <w:t xml:space="preserve"> self-rated clinical measures and</w:t>
      </w:r>
      <w:r w:rsidR="00560783" w:rsidRPr="008C1CE9">
        <w:rPr>
          <w:rFonts w:ascii="Times New Roman" w:eastAsia="Times New Roman" w:hAnsi="Times New Roman" w:cs="Times New Roman"/>
          <w:sz w:val="24"/>
          <w:szCs w:val="24"/>
          <w:lang w:eastAsia="en-GB"/>
        </w:rPr>
        <w:t xml:space="preserve"> </w:t>
      </w:r>
      <w:r w:rsidR="00560783">
        <w:rPr>
          <w:rFonts w:ascii="Times New Roman" w:eastAsia="Times New Roman" w:hAnsi="Times New Roman" w:cs="Times New Roman"/>
          <w:sz w:val="24"/>
          <w:szCs w:val="24"/>
          <w:lang w:eastAsia="en-GB"/>
        </w:rPr>
        <w:t>clinician-</w:t>
      </w:r>
      <w:r w:rsidR="00560783" w:rsidRPr="008C1CE9">
        <w:rPr>
          <w:rFonts w:ascii="Times New Roman" w:eastAsia="Times New Roman" w:hAnsi="Times New Roman" w:cs="Times New Roman"/>
          <w:sz w:val="24"/>
          <w:szCs w:val="24"/>
          <w:lang w:eastAsia="en-GB"/>
        </w:rPr>
        <w:t>rating</w:t>
      </w:r>
      <w:r w:rsidR="00560783">
        <w:rPr>
          <w:rFonts w:ascii="Times New Roman" w:eastAsia="Times New Roman" w:hAnsi="Times New Roman" w:cs="Times New Roman"/>
          <w:sz w:val="24"/>
          <w:szCs w:val="24"/>
          <w:lang w:eastAsia="en-GB"/>
        </w:rPr>
        <w:t>s</w:t>
      </w:r>
      <w:r w:rsidR="00560783" w:rsidRPr="008C1CE9">
        <w:rPr>
          <w:rFonts w:ascii="Times New Roman" w:eastAsia="Times New Roman" w:hAnsi="Times New Roman" w:cs="Times New Roman"/>
          <w:sz w:val="24"/>
          <w:szCs w:val="24"/>
          <w:lang w:eastAsia="en-GB"/>
        </w:rPr>
        <w:t xml:space="preserve"> of</w:t>
      </w:r>
      <w:r w:rsidR="00560783">
        <w:rPr>
          <w:rFonts w:ascii="Times New Roman" w:eastAsia="Times New Roman" w:hAnsi="Times New Roman" w:cs="Times New Roman"/>
          <w:sz w:val="24"/>
          <w:szCs w:val="24"/>
          <w:lang w:eastAsia="en-GB"/>
        </w:rPr>
        <w:t xml:space="preserve"> </w:t>
      </w:r>
      <w:r w:rsidR="00560783" w:rsidRPr="008C1CE9">
        <w:rPr>
          <w:rFonts w:ascii="Times New Roman" w:eastAsia="Times New Roman" w:hAnsi="Times New Roman" w:cs="Times New Roman"/>
          <w:sz w:val="24"/>
          <w:szCs w:val="24"/>
          <w:lang w:eastAsia="en-GB"/>
        </w:rPr>
        <w:t>dynamic risk factors items</w:t>
      </w:r>
      <w:r w:rsidR="00560783">
        <w:rPr>
          <w:rFonts w:ascii="Times New Roman" w:eastAsia="Times New Roman" w:hAnsi="Times New Roman" w:cs="Times New Roman"/>
          <w:sz w:val="24"/>
          <w:szCs w:val="24"/>
          <w:lang w:eastAsia="en-GB"/>
        </w:rPr>
        <w:t xml:space="preserve"> on structured professional judgement tools. T</w:t>
      </w:r>
      <w:r w:rsidR="008C1CE9" w:rsidRPr="008C1CE9">
        <w:rPr>
          <w:rFonts w:ascii="Times New Roman" w:eastAsia="Times New Roman" w:hAnsi="Times New Roman" w:cs="Times New Roman"/>
          <w:sz w:val="24"/>
          <w:szCs w:val="24"/>
          <w:lang w:eastAsia="en-GB"/>
        </w:rPr>
        <w:t xml:space="preserve">he relevance of anger </w:t>
      </w:r>
      <w:proofErr w:type="gramStart"/>
      <w:r w:rsidR="008C1CE9" w:rsidRPr="008C1CE9">
        <w:rPr>
          <w:rFonts w:ascii="Times New Roman" w:eastAsia="Times New Roman" w:hAnsi="Times New Roman" w:cs="Times New Roman"/>
          <w:sz w:val="24"/>
          <w:szCs w:val="24"/>
          <w:lang w:eastAsia="en-GB"/>
        </w:rPr>
        <w:t>is demonstrated</w:t>
      </w:r>
      <w:proofErr w:type="gramEnd"/>
      <w:r w:rsidR="008C1CE9" w:rsidRPr="008C1CE9">
        <w:rPr>
          <w:rFonts w:ascii="Times New Roman" w:eastAsia="Times New Roman" w:hAnsi="Times New Roman" w:cs="Times New Roman"/>
          <w:sz w:val="24"/>
          <w:szCs w:val="24"/>
          <w:lang w:eastAsia="en-GB"/>
        </w:rPr>
        <w:t xml:space="preserve"> by </w:t>
      </w:r>
      <w:r w:rsidR="00560783">
        <w:rPr>
          <w:rFonts w:ascii="Times New Roman" w:eastAsia="Times New Roman" w:hAnsi="Times New Roman" w:cs="Times New Roman"/>
          <w:sz w:val="24"/>
          <w:szCs w:val="24"/>
          <w:lang w:eastAsia="en-GB"/>
        </w:rPr>
        <w:t xml:space="preserve">positive </w:t>
      </w:r>
      <w:r w:rsidR="008C1CE9" w:rsidRPr="008C1CE9">
        <w:rPr>
          <w:rFonts w:ascii="Times New Roman" w:eastAsia="Times New Roman" w:hAnsi="Times New Roman" w:cs="Times New Roman"/>
          <w:sz w:val="24"/>
          <w:szCs w:val="24"/>
          <w:lang w:eastAsia="en-GB"/>
        </w:rPr>
        <w:t xml:space="preserve">correlations between </w:t>
      </w:r>
      <w:r w:rsidR="00560783">
        <w:rPr>
          <w:rFonts w:ascii="Times New Roman" w:eastAsia="Times New Roman" w:hAnsi="Times New Roman" w:cs="Times New Roman"/>
          <w:sz w:val="24"/>
          <w:szCs w:val="24"/>
          <w:lang w:eastAsia="en-GB"/>
        </w:rPr>
        <w:t xml:space="preserve">its </w:t>
      </w:r>
      <w:r w:rsidR="008C1CE9" w:rsidRPr="008C1CE9">
        <w:rPr>
          <w:rFonts w:ascii="Times New Roman" w:eastAsia="Times New Roman" w:hAnsi="Times New Roman" w:cs="Times New Roman"/>
          <w:sz w:val="24"/>
          <w:szCs w:val="24"/>
          <w:lang w:eastAsia="en-GB"/>
        </w:rPr>
        <w:t xml:space="preserve">self-report and clinicians’ ratings of the items in the dynamic risk subscales. Increase in anger scores was associated with higher ratings on the dynamic risk items included in the subscales. </w:t>
      </w:r>
      <w:r w:rsidR="008C1CE9" w:rsidRPr="00D82E60">
        <w:rPr>
          <w:rFonts w:ascii="Times New Roman" w:eastAsia="Times New Roman" w:hAnsi="Times New Roman" w:cs="Times New Roman"/>
          <w:sz w:val="24"/>
          <w:szCs w:val="24"/>
          <w:lang w:eastAsia="en-GB"/>
        </w:rPr>
        <w:t>Th</w:t>
      </w:r>
      <w:r w:rsidR="00560783" w:rsidRPr="00D82E60">
        <w:rPr>
          <w:rFonts w:ascii="Times New Roman" w:eastAsia="Times New Roman" w:hAnsi="Times New Roman" w:cs="Times New Roman"/>
          <w:sz w:val="24"/>
          <w:szCs w:val="24"/>
          <w:lang w:eastAsia="en-GB"/>
        </w:rPr>
        <w:t>is</w:t>
      </w:r>
      <w:r w:rsidR="008C1CE9" w:rsidRPr="00D82E60">
        <w:rPr>
          <w:rFonts w:ascii="Times New Roman" w:eastAsia="Times New Roman" w:hAnsi="Times New Roman" w:cs="Times New Roman"/>
          <w:sz w:val="24"/>
          <w:szCs w:val="24"/>
          <w:lang w:eastAsia="en-GB"/>
        </w:rPr>
        <w:t xml:space="preserve"> concurring</w:t>
      </w:r>
      <w:r w:rsidR="00560783" w:rsidRPr="00D82E60">
        <w:rPr>
          <w:rFonts w:ascii="Times New Roman" w:eastAsia="Times New Roman" w:hAnsi="Times New Roman" w:cs="Times New Roman"/>
          <w:sz w:val="24"/>
          <w:szCs w:val="24"/>
          <w:lang w:eastAsia="en-GB"/>
        </w:rPr>
        <w:t xml:space="preserve"> view suggests</w:t>
      </w:r>
      <w:r w:rsidR="002E61B5" w:rsidRPr="00D82E60">
        <w:rPr>
          <w:rFonts w:ascii="Times New Roman" w:eastAsia="Times New Roman" w:hAnsi="Times New Roman" w:cs="Times New Roman"/>
          <w:sz w:val="24"/>
          <w:szCs w:val="24"/>
          <w:lang w:eastAsia="en-GB"/>
        </w:rPr>
        <w:t xml:space="preserve"> that interventions directed at addressing anger dysregulation</w:t>
      </w:r>
      <w:r w:rsidR="008C1CE9" w:rsidRPr="00D82E60">
        <w:rPr>
          <w:rFonts w:ascii="Times New Roman" w:eastAsia="Times New Roman" w:hAnsi="Times New Roman" w:cs="Times New Roman"/>
          <w:sz w:val="24"/>
          <w:szCs w:val="24"/>
          <w:lang w:eastAsia="en-GB"/>
        </w:rPr>
        <w:t xml:space="preserve"> </w:t>
      </w:r>
      <w:r w:rsidR="002E61B5" w:rsidRPr="00D82E60">
        <w:rPr>
          <w:rFonts w:ascii="Times New Roman" w:eastAsia="Times New Roman" w:hAnsi="Times New Roman" w:cs="Times New Roman"/>
          <w:sz w:val="24"/>
          <w:szCs w:val="24"/>
          <w:lang w:eastAsia="en-GB"/>
        </w:rPr>
        <w:t>could help to minimise</w:t>
      </w:r>
      <w:r w:rsidR="008C1CE9" w:rsidRPr="00D82E60">
        <w:rPr>
          <w:rFonts w:ascii="Times New Roman" w:eastAsia="Times New Roman" w:hAnsi="Times New Roman" w:cs="Times New Roman"/>
          <w:sz w:val="24"/>
          <w:szCs w:val="24"/>
          <w:lang w:eastAsia="en-GB"/>
        </w:rPr>
        <w:t xml:space="preserve"> inpatient aggression risk. </w:t>
      </w:r>
      <w:r w:rsidR="00815353" w:rsidRPr="00D82E60">
        <w:rPr>
          <w:rFonts w:ascii="Times New Roman" w:eastAsia="Times New Roman" w:hAnsi="Times New Roman" w:cs="Times New Roman"/>
          <w:sz w:val="24"/>
          <w:szCs w:val="24"/>
          <w:lang w:eastAsia="en-GB"/>
        </w:rPr>
        <w:t>Evaluation</w:t>
      </w:r>
      <w:r w:rsidR="00CB64D0" w:rsidRPr="00D82E60">
        <w:rPr>
          <w:rFonts w:ascii="Times New Roman" w:eastAsia="Times New Roman" w:hAnsi="Times New Roman" w:cs="Times New Roman"/>
          <w:sz w:val="24"/>
          <w:szCs w:val="24"/>
          <w:lang w:eastAsia="en-GB"/>
        </w:rPr>
        <w:t>s</w:t>
      </w:r>
      <w:r w:rsidR="00B244B0" w:rsidRPr="00D82E60">
        <w:rPr>
          <w:rFonts w:ascii="Times New Roman" w:eastAsia="Times New Roman" w:hAnsi="Times New Roman" w:cs="Times New Roman"/>
          <w:sz w:val="24"/>
          <w:szCs w:val="24"/>
          <w:lang w:eastAsia="en-GB"/>
        </w:rPr>
        <w:t xml:space="preserve"> of</w:t>
      </w:r>
      <w:r w:rsidR="00CB64D0" w:rsidRPr="00D82E60">
        <w:rPr>
          <w:rFonts w:ascii="Times New Roman" w:eastAsia="Times New Roman" w:hAnsi="Times New Roman" w:cs="Times New Roman"/>
          <w:sz w:val="24"/>
          <w:szCs w:val="24"/>
          <w:lang w:eastAsia="en-GB"/>
        </w:rPr>
        <w:t xml:space="preserve"> </w:t>
      </w:r>
      <w:r w:rsidR="00815353" w:rsidRPr="00D82E60">
        <w:rPr>
          <w:rFonts w:ascii="Times New Roman" w:eastAsia="Times New Roman" w:hAnsi="Times New Roman" w:cs="Times New Roman"/>
          <w:sz w:val="24"/>
          <w:szCs w:val="24"/>
          <w:lang w:eastAsia="en-GB"/>
        </w:rPr>
        <w:t>anger d</w:t>
      </w:r>
      <w:r w:rsidR="00CB64D0" w:rsidRPr="00D82E60">
        <w:rPr>
          <w:rFonts w:ascii="Times New Roman" w:eastAsia="Times New Roman" w:hAnsi="Times New Roman" w:cs="Times New Roman"/>
          <w:sz w:val="24"/>
          <w:szCs w:val="24"/>
          <w:lang w:eastAsia="en-GB"/>
        </w:rPr>
        <w:t>ysregulation intervention</w:t>
      </w:r>
      <w:r w:rsidR="00B244B0" w:rsidRPr="00D82E60">
        <w:rPr>
          <w:rFonts w:ascii="Times New Roman" w:eastAsia="Times New Roman" w:hAnsi="Times New Roman" w:cs="Times New Roman"/>
          <w:sz w:val="24"/>
          <w:szCs w:val="24"/>
          <w:lang w:eastAsia="en-GB"/>
        </w:rPr>
        <w:t>s</w:t>
      </w:r>
      <w:r w:rsidR="00815353" w:rsidRPr="00D82E60">
        <w:rPr>
          <w:rFonts w:ascii="Times New Roman" w:eastAsia="Times New Roman" w:hAnsi="Times New Roman" w:cs="Times New Roman"/>
          <w:sz w:val="24"/>
          <w:szCs w:val="24"/>
          <w:lang w:eastAsia="en-GB"/>
        </w:rPr>
        <w:t xml:space="preserve"> in high secure hospital settings (Wilson et al</w:t>
      </w:r>
      <w:r w:rsidR="00CB64D0" w:rsidRPr="00D82E60">
        <w:rPr>
          <w:rFonts w:ascii="Times New Roman" w:eastAsia="Times New Roman" w:hAnsi="Times New Roman" w:cs="Times New Roman"/>
          <w:sz w:val="24"/>
          <w:szCs w:val="24"/>
          <w:lang w:eastAsia="en-GB"/>
        </w:rPr>
        <w:t>.</w:t>
      </w:r>
      <w:r w:rsidR="00815353" w:rsidRPr="00D82E60">
        <w:rPr>
          <w:rFonts w:ascii="Times New Roman" w:eastAsia="Times New Roman" w:hAnsi="Times New Roman" w:cs="Times New Roman"/>
          <w:sz w:val="24"/>
          <w:szCs w:val="24"/>
          <w:lang w:eastAsia="en-GB"/>
        </w:rPr>
        <w:t>, 2013),</w:t>
      </w:r>
      <w:r w:rsidR="00B244B0" w:rsidRPr="00D82E60">
        <w:rPr>
          <w:rFonts w:ascii="Times New Roman" w:eastAsia="Times New Roman" w:hAnsi="Times New Roman" w:cs="Times New Roman"/>
          <w:sz w:val="24"/>
          <w:szCs w:val="24"/>
          <w:lang w:eastAsia="en-GB"/>
        </w:rPr>
        <w:t xml:space="preserve"> correctional settings (</w:t>
      </w:r>
      <w:proofErr w:type="spellStart"/>
      <w:r w:rsidR="00B244B0" w:rsidRPr="00D82E60">
        <w:rPr>
          <w:rFonts w:ascii="Times New Roman" w:eastAsia="Times New Roman" w:hAnsi="Times New Roman" w:cs="Times New Roman"/>
          <w:sz w:val="24"/>
          <w:szCs w:val="24"/>
          <w:lang w:eastAsia="en-GB"/>
        </w:rPr>
        <w:t>Tew</w:t>
      </w:r>
      <w:proofErr w:type="spellEnd"/>
      <w:r w:rsidR="00B244B0" w:rsidRPr="00D82E60">
        <w:rPr>
          <w:rFonts w:ascii="Times New Roman" w:eastAsia="Times New Roman" w:hAnsi="Times New Roman" w:cs="Times New Roman"/>
          <w:sz w:val="24"/>
          <w:szCs w:val="24"/>
          <w:lang w:eastAsia="en-GB"/>
        </w:rPr>
        <w:t xml:space="preserve">, Dixon, Harkin &amp; Bennett, 2012) and among </w:t>
      </w:r>
      <w:r w:rsidR="00815353" w:rsidRPr="00D82E60">
        <w:rPr>
          <w:rFonts w:ascii="Times New Roman" w:eastAsia="Times New Roman" w:hAnsi="Times New Roman" w:cs="Times New Roman"/>
          <w:sz w:val="24"/>
          <w:szCs w:val="24"/>
          <w:lang w:eastAsia="en-GB"/>
        </w:rPr>
        <w:t>patients with intellectual disabilities</w:t>
      </w:r>
      <w:r w:rsidR="00B244B0" w:rsidRPr="00D82E60">
        <w:rPr>
          <w:rFonts w:ascii="Times New Roman" w:eastAsia="Times New Roman" w:hAnsi="Times New Roman" w:cs="Times New Roman"/>
          <w:sz w:val="24"/>
          <w:szCs w:val="24"/>
          <w:lang w:eastAsia="en-GB"/>
        </w:rPr>
        <w:t xml:space="preserve"> in secure settings</w:t>
      </w:r>
      <w:r w:rsidR="00815353" w:rsidRPr="00D82E60">
        <w:rPr>
          <w:rFonts w:ascii="Times New Roman" w:eastAsia="Times New Roman" w:hAnsi="Times New Roman" w:cs="Times New Roman"/>
          <w:sz w:val="24"/>
          <w:szCs w:val="24"/>
          <w:lang w:eastAsia="en-GB"/>
        </w:rPr>
        <w:t xml:space="preserve"> (</w:t>
      </w:r>
      <w:proofErr w:type="spellStart"/>
      <w:r w:rsidR="00815353" w:rsidRPr="00D82E60">
        <w:rPr>
          <w:rFonts w:ascii="Times New Roman" w:eastAsia="Times New Roman" w:hAnsi="Times New Roman" w:cs="Times New Roman"/>
          <w:sz w:val="24"/>
          <w:szCs w:val="24"/>
          <w:lang w:eastAsia="en-GB"/>
        </w:rPr>
        <w:t>Novaco</w:t>
      </w:r>
      <w:proofErr w:type="spellEnd"/>
      <w:r w:rsidR="00815353" w:rsidRPr="00D82E60">
        <w:rPr>
          <w:rFonts w:ascii="Times New Roman" w:eastAsia="Times New Roman" w:hAnsi="Times New Roman" w:cs="Times New Roman"/>
          <w:sz w:val="24"/>
          <w:szCs w:val="24"/>
          <w:lang w:eastAsia="en-GB"/>
        </w:rPr>
        <w:t xml:space="preserve"> &amp; Taylor, 2015) have indicated a </w:t>
      </w:r>
      <w:r w:rsidR="00B244B0" w:rsidRPr="00D82E60">
        <w:rPr>
          <w:rFonts w:ascii="Times New Roman" w:eastAsia="Times New Roman" w:hAnsi="Times New Roman" w:cs="Times New Roman"/>
          <w:sz w:val="24"/>
          <w:szCs w:val="24"/>
          <w:lang w:eastAsia="en-GB"/>
        </w:rPr>
        <w:t xml:space="preserve">resulting </w:t>
      </w:r>
      <w:r w:rsidR="00815353" w:rsidRPr="00D82E60">
        <w:rPr>
          <w:rFonts w:ascii="Times New Roman" w:eastAsia="Times New Roman" w:hAnsi="Times New Roman" w:cs="Times New Roman"/>
          <w:sz w:val="24"/>
          <w:szCs w:val="24"/>
          <w:lang w:eastAsia="en-GB"/>
        </w:rPr>
        <w:lastRenderedPageBreak/>
        <w:t>reduction in physical assault</w:t>
      </w:r>
      <w:r w:rsidR="00815353" w:rsidRPr="000F0B0B">
        <w:rPr>
          <w:rFonts w:ascii="Times New Roman" w:eastAsia="Times New Roman" w:hAnsi="Times New Roman" w:cs="Times New Roman"/>
          <w:sz w:val="24"/>
          <w:szCs w:val="24"/>
          <w:lang w:eastAsia="en-GB"/>
        </w:rPr>
        <w:t xml:space="preserve">s. </w:t>
      </w:r>
      <w:r w:rsidR="008C1CE9" w:rsidRPr="008C1CE9">
        <w:rPr>
          <w:rFonts w:ascii="Times New Roman" w:eastAsia="Times New Roman" w:hAnsi="Times New Roman" w:cs="Times New Roman"/>
          <w:sz w:val="24"/>
          <w:szCs w:val="24"/>
          <w:lang w:eastAsia="en-GB"/>
        </w:rPr>
        <w:t xml:space="preserve">Further, </w:t>
      </w:r>
      <w:r w:rsidR="00560783">
        <w:rPr>
          <w:rFonts w:ascii="Times New Roman" w:eastAsia="Times New Roman" w:hAnsi="Times New Roman" w:cs="Times New Roman"/>
          <w:sz w:val="24"/>
          <w:szCs w:val="24"/>
          <w:lang w:eastAsia="en-GB"/>
        </w:rPr>
        <w:t xml:space="preserve">given that risk assessments in the current study </w:t>
      </w:r>
      <w:proofErr w:type="gramStart"/>
      <w:r w:rsidR="00560783">
        <w:rPr>
          <w:rFonts w:ascii="Times New Roman" w:eastAsia="Times New Roman" w:hAnsi="Times New Roman" w:cs="Times New Roman"/>
          <w:sz w:val="24"/>
          <w:szCs w:val="24"/>
          <w:lang w:eastAsia="en-GB"/>
        </w:rPr>
        <w:t>were conducted</w:t>
      </w:r>
      <w:proofErr w:type="gramEnd"/>
      <w:r w:rsidR="00560783">
        <w:rPr>
          <w:rFonts w:ascii="Times New Roman" w:eastAsia="Times New Roman" w:hAnsi="Times New Roman" w:cs="Times New Roman"/>
          <w:sz w:val="24"/>
          <w:szCs w:val="24"/>
          <w:lang w:eastAsia="en-GB"/>
        </w:rPr>
        <w:t xml:space="preserve"> as part of routine clinical practice, </w:t>
      </w:r>
      <w:r w:rsidR="008C1CE9" w:rsidRPr="008C1CE9">
        <w:rPr>
          <w:rFonts w:ascii="Times New Roman" w:eastAsia="Times New Roman" w:hAnsi="Times New Roman" w:cs="Times New Roman"/>
          <w:sz w:val="24"/>
          <w:szCs w:val="24"/>
          <w:lang w:eastAsia="en-GB"/>
        </w:rPr>
        <w:t xml:space="preserve">the evidence that clinicians’ </w:t>
      </w:r>
      <w:r w:rsidR="00560783">
        <w:rPr>
          <w:rFonts w:ascii="Times New Roman" w:eastAsia="Times New Roman" w:hAnsi="Times New Roman" w:cs="Times New Roman"/>
          <w:sz w:val="24"/>
          <w:szCs w:val="24"/>
          <w:lang w:eastAsia="en-GB"/>
        </w:rPr>
        <w:t xml:space="preserve">risk </w:t>
      </w:r>
      <w:r w:rsidR="008C1CE9" w:rsidRPr="008C1CE9">
        <w:rPr>
          <w:rFonts w:ascii="Times New Roman" w:eastAsia="Times New Roman" w:hAnsi="Times New Roman" w:cs="Times New Roman"/>
          <w:sz w:val="24"/>
          <w:szCs w:val="24"/>
          <w:lang w:eastAsia="en-GB"/>
        </w:rPr>
        <w:t xml:space="preserve">ratings </w:t>
      </w:r>
      <w:r w:rsidR="00560783">
        <w:rPr>
          <w:rFonts w:ascii="Times New Roman" w:eastAsia="Times New Roman" w:hAnsi="Times New Roman" w:cs="Times New Roman"/>
          <w:sz w:val="24"/>
          <w:szCs w:val="24"/>
          <w:lang w:eastAsia="en-GB"/>
        </w:rPr>
        <w:t xml:space="preserve">on relevant items </w:t>
      </w:r>
      <w:r w:rsidR="008C1CE9" w:rsidRPr="008C1CE9">
        <w:rPr>
          <w:rFonts w:ascii="Times New Roman" w:eastAsia="Times New Roman" w:hAnsi="Times New Roman" w:cs="Times New Roman"/>
          <w:sz w:val="24"/>
          <w:szCs w:val="24"/>
          <w:lang w:eastAsia="en-GB"/>
        </w:rPr>
        <w:t>correspond</w:t>
      </w:r>
      <w:r w:rsidR="00560783">
        <w:rPr>
          <w:rFonts w:ascii="Times New Roman" w:eastAsia="Times New Roman" w:hAnsi="Times New Roman" w:cs="Times New Roman"/>
          <w:sz w:val="24"/>
          <w:szCs w:val="24"/>
          <w:lang w:eastAsia="en-GB"/>
        </w:rPr>
        <w:t>ed</w:t>
      </w:r>
      <w:r w:rsidR="008C1CE9" w:rsidRPr="008C1CE9">
        <w:rPr>
          <w:rFonts w:ascii="Times New Roman" w:eastAsia="Times New Roman" w:hAnsi="Times New Roman" w:cs="Times New Roman"/>
          <w:sz w:val="24"/>
          <w:szCs w:val="24"/>
          <w:lang w:eastAsia="en-GB"/>
        </w:rPr>
        <w:t xml:space="preserve"> with patients’ self-reported anger should</w:t>
      </w:r>
      <w:r w:rsidR="00560783">
        <w:rPr>
          <w:rFonts w:ascii="Times New Roman" w:eastAsia="Times New Roman" w:hAnsi="Times New Roman" w:cs="Times New Roman"/>
          <w:sz w:val="24"/>
          <w:szCs w:val="24"/>
          <w:lang w:eastAsia="en-GB"/>
        </w:rPr>
        <w:t xml:space="preserve"> provide some confidence about the former’s judgement. </w:t>
      </w:r>
    </w:p>
    <w:p w14:paraId="13FE7139" w14:textId="77777777" w:rsidR="00560783" w:rsidRPr="002E073B" w:rsidRDefault="00560783" w:rsidP="002E073B">
      <w:pPr>
        <w:spacing w:line="480" w:lineRule="auto"/>
        <w:rPr>
          <w:rFonts w:ascii="Times New Roman" w:eastAsia="Times New Roman" w:hAnsi="Times New Roman" w:cs="Times New Roman"/>
          <w:b/>
          <w:sz w:val="24"/>
          <w:szCs w:val="24"/>
          <w:lang w:eastAsia="en-GB"/>
        </w:rPr>
      </w:pPr>
      <w:r w:rsidRPr="002E073B">
        <w:rPr>
          <w:rFonts w:ascii="Times New Roman" w:eastAsia="Times New Roman" w:hAnsi="Times New Roman" w:cs="Times New Roman"/>
          <w:b/>
          <w:sz w:val="24"/>
          <w:szCs w:val="24"/>
          <w:lang w:eastAsia="en-GB"/>
        </w:rPr>
        <w:t>Limitations</w:t>
      </w:r>
    </w:p>
    <w:p w14:paraId="234A493D" w14:textId="37056F27" w:rsidR="00F8447F" w:rsidRDefault="008C1CE9" w:rsidP="0044026F">
      <w:pPr>
        <w:spacing w:line="480" w:lineRule="auto"/>
        <w:ind w:firstLine="720"/>
        <w:rPr>
          <w:rFonts w:ascii="Times New Roman" w:eastAsia="Times New Roman" w:hAnsi="Times New Roman" w:cs="Times New Roman"/>
          <w:sz w:val="24"/>
          <w:szCs w:val="24"/>
          <w:lang w:eastAsia="en-GB"/>
        </w:rPr>
      </w:pPr>
      <w:r w:rsidRPr="008C1CE9">
        <w:rPr>
          <w:rFonts w:ascii="Times New Roman" w:eastAsia="Times New Roman" w:hAnsi="Times New Roman" w:cs="Times New Roman"/>
          <w:sz w:val="24"/>
          <w:szCs w:val="24"/>
          <w:lang w:eastAsia="en-GB"/>
        </w:rPr>
        <w:t>As with other studies that attempt to establish the predictive validity of risk assessments for inpatient aggression, it should be recognised that the clinical staff involved in the scoring of the SPJ tools in this study were also those operationalising a risk mana</w:t>
      </w:r>
      <w:r w:rsidR="002E073B">
        <w:rPr>
          <w:rFonts w:ascii="Times New Roman" w:eastAsia="Times New Roman" w:hAnsi="Times New Roman" w:cs="Times New Roman"/>
          <w:sz w:val="24"/>
          <w:szCs w:val="24"/>
          <w:lang w:eastAsia="en-GB"/>
        </w:rPr>
        <w:t xml:space="preserve">gement </w:t>
      </w:r>
      <w:proofErr w:type="gramStart"/>
      <w:r w:rsidR="002E073B">
        <w:rPr>
          <w:rFonts w:ascii="Times New Roman" w:eastAsia="Times New Roman" w:hAnsi="Times New Roman" w:cs="Times New Roman"/>
          <w:sz w:val="24"/>
          <w:szCs w:val="24"/>
          <w:lang w:eastAsia="en-GB"/>
        </w:rPr>
        <w:t xml:space="preserve">plan </w:t>
      </w:r>
      <w:r w:rsidRPr="008C1CE9">
        <w:rPr>
          <w:rFonts w:ascii="Times New Roman" w:eastAsia="Times New Roman" w:hAnsi="Times New Roman" w:cs="Times New Roman"/>
          <w:sz w:val="24"/>
          <w:szCs w:val="24"/>
          <w:lang w:eastAsia="en-GB"/>
        </w:rPr>
        <w:t>which</w:t>
      </w:r>
      <w:proofErr w:type="gramEnd"/>
      <w:r w:rsidRPr="008C1CE9">
        <w:rPr>
          <w:rFonts w:ascii="Times New Roman" w:eastAsia="Times New Roman" w:hAnsi="Times New Roman" w:cs="Times New Roman"/>
          <w:sz w:val="24"/>
          <w:szCs w:val="24"/>
          <w:lang w:eastAsia="en-GB"/>
        </w:rPr>
        <w:t xml:space="preserve"> may have prevented incidents of inpatient </w:t>
      </w:r>
      <w:r w:rsidRPr="00D82E60">
        <w:rPr>
          <w:rFonts w:ascii="Times New Roman" w:eastAsia="Times New Roman" w:hAnsi="Times New Roman" w:cs="Times New Roman"/>
          <w:sz w:val="24"/>
          <w:szCs w:val="24"/>
          <w:lang w:eastAsia="en-GB"/>
        </w:rPr>
        <w:t>aggression</w:t>
      </w:r>
      <w:r w:rsidR="00FC7621" w:rsidRPr="00D82E60">
        <w:rPr>
          <w:rFonts w:ascii="Times New Roman" w:eastAsia="Times New Roman" w:hAnsi="Times New Roman" w:cs="Times New Roman"/>
          <w:sz w:val="24"/>
          <w:szCs w:val="24"/>
          <w:lang w:eastAsia="en-GB"/>
        </w:rPr>
        <w:t xml:space="preserve"> (Doyle &amp; Logan, 2012)</w:t>
      </w:r>
      <w:r w:rsidRPr="00D82E60">
        <w:rPr>
          <w:rFonts w:ascii="Times New Roman" w:eastAsia="Times New Roman" w:hAnsi="Times New Roman" w:cs="Times New Roman"/>
          <w:sz w:val="24"/>
          <w:szCs w:val="24"/>
          <w:lang w:eastAsia="en-GB"/>
        </w:rPr>
        <w:t xml:space="preserve">. </w:t>
      </w:r>
      <w:r w:rsidRPr="008C1CE9">
        <w:rPr>
          <w:rFonts w:ascii="Times New Roman" w:eastAsia="Times New Roman" w:hAnsi="Times New Roman" w:cs="Times New Roman"/>
          <w:sz w:val="24"/>
          <w:szCs w:val="24"/>
          <w:lang w:eastAsia="en-GB"/>
        </w:rPr>
        <w:t xml:space="preserve">Thus, this may have </w:t>
      </w:r>
      <w:proofErr w:type="gramStart"/>
      <w:r w:rsidRPr="008C1CE9">
        <w:rPr>
          <w:rFonts w:ascii="Times New Roman" w:eastAsia="Times New Roman" w:hAnsi="Times New Roman" w:cs="Times New Roman"/>
          <w:sz w:val="24"/>
          <w:szCs w:val="24"/>
          <w:lang w:eastAsia="en-GB"/>
        </w:rPr>
        <w:t>impacted on</w:t>
      </w:r>
      <w:proofErr w:type="gramEnd"/>
      <w:r w:rsidRPr="008C1CE9">
        <w:rPr>
          <w:rFonts w:ascii="Times New Roman" w:eastAsia="Times New Roman" w:hAnsi="Times New Roman" w:cs="Times New Roman"/>
          <w:sz w:val="24"/>
          <w:szCs w:val="24"/>
          <w:lang w:eastAsia="en-GB"/>
        </w:rPr>
        <w:t xml:space="preserve"> the accuracy of the measures included in this study. However, data relating to </w:t>
      </w:r>
      <w:r w:rsidR="006168BE">
        <w:rPr>
          <w:rFonts w:ascii="Times New Roman" w:eastAsia="Times New Roman" w:hAnsi="Times New Roman" w:cs="Times New Roman"/>
          <w:sz w:val="24"/>
          <w:szCs w:val="24"/>
          <w:lang w:eastAsia="en-GB"/>
        </w:rPr>
        <w:t xml:space="preserve">the three-month </w:t>
      </w:r>
      <w:r w:rsidRPr="008C1CE9">
        <w:rPr>
          <w:rFonts w:ascii="Times New Roman" w:eastAsia="Times New Roman" w:hAnsi="Times New Roman" w:cs="Times New Roman"/>
          <w:sz w:val="24"/>
          <w:szCs w:val="24"/>
          <w:lang w:eastAsia="en-GB"/>
        </w:rPr>
        <w:t>reported aggressive incidents</w:t>
      </w:r>
      <w:r w:rsidR="00690803">
        <w:rPr>
          <w:rFonts w:ascii="Times New Roman" w:eastAsia="Times New Roman" w:hAnsi="Times New Roman" w:cs="Times New Roman"/>
          <w:sz w:val="24"/>
          <w:szCs w:val="24"/>
          <w:lang w:eastAsia="en-GB"/>
        </w:rPr>
        <w:t xml:space="preserve"> may be an insufficiently long follow-up period but</w:t>
      </w:r>
      <w:r w:rsidRPr="008C1CE9">
        <w:rPr>
          <w:rFonts w:ascii="Times New Roman" w:eastAsia="Times New Roman" w:hAnsi="Times New Roman" w:cs="Times New Roman"/>
          <w:sz w:val="24"/>
          <w:szCs w:val="24"/>
          <w:lang w:eastAsia="en-GB"/>
        </w:rPr>
        <w:t xml:space="preserve"> </w:t>
      </w:r>
      <w:proofErr w:type="gramStart"/>
      <w:r w:rsidRPr="008C1CE9">
        <w:rPr>
          <w:rFonts w:ascii="Times New Roman" w:eastAsia="Times New Roman" w:hAnsi="Times New Roman" w:cs="Times New Roman"/>
          <w:sz w:val="24"/>
          <w:szCs w:val="24"/>
          <w:lang w:eastAsia="en-GB"/>
        </w:rPr>
        <w:t>were coded</w:t>
      </w:r>
      <w:proofErr w:type="gramEnd"/>
      <w:r w:rsidRPr="008C1CE9">
        <w:rPr>
          <w:rFonts w:ascii="Times New Roman" w:eastAsia="Times New Roman" w:hAnsi="Times New Roman" w:cs="Times New Roman"/>
          <w:sz w:val="24"/>
          <w:szCs w:val="24"/>
          <w:lang w:eastAsia="en-GB"/>
        </w:rPr>
        <w:t xml:space="preserve"> independently and blind to the predictive measures.</w:t>
      </w:r>
      <w:r w:rsidR="00690803">
        <w:rPr>
          <w:rFonts w:ascii="Times New Roman" w:eastAsia="Times New Roman" w:hAnsi="Times New Roman" w:cs="Times New Roman"/>
          <w:sz w:val="24"/>
          <w:szCs w:val="24"/>
          <w:lang w:eastAsia="en-GB"/>
        </w:rPr>
        <w:t xml:space="preserve"> </w:t>
      </w:r>
      <w:r w:rsidRPr="008C1CE9">
        <w:rPr>
          <w:rFonts w:ascii="Times New Roman" w:eastAsia="Times New Roman" w:hAnsi="Times New Roman" w:cs="Times New Roman"/>
          <w:sz w:val="24"/>
          <w:szCs w:val="24"/>
          <w:lang w:eastAsia="en-GB"/>
        </w:rPr>
        <w:t xml:space="preserve">It is also important to bear in mind that whilst it is advantageous to use clinicians’ rating of the dynamic items in routine clinical practice to increase the ecological validity of findings, not all patients would have had this completed at the same time or proximally within the time of the self-reported anger assessment. In this study, the most recent SPJ assessment prior to the assessment of anger </w:t>
      </w:r>
      <w:proofErr w:type="gramStart"/>
      <w:r w:rsidRPr="008C1CE9">
        <w:rPr>
          <w:rFonts w:ascii="Times New Roman" w:eastAsia="Times New Roman" w:hAnsi="Times New Roman" w:cs="Times New Roman"/>
          <w:sz w:val="24"/>
          <w:szCs w:val="24"/>
          <w:lang w:eastAsia="en-GB"/>
        </w:rPr>
        <w:t>was retrieved</w:t>
      </w:r>
      <w:proofErr w:type="gramEnd"/>
      <w:r w:rsidRPr="008C1CE9">
        <w:rPr>
          <w:rFonts w:ascii="Times New Roman" w:eastAsia="Times New Roman" w:hAnsi="Times New Roman" w:cs="Times New Roman"/>
          <w:sz w:val="24"/>
          <w:szCs w:val="24"/>
          <w:lang w:eastAsia="en-GB"/>
        </w:rPr>
        <w:t>, but it is possible that some patien</w:t>
      </w:r>
      <w:r w:rsidR="008652B5">
        <w:rPr>
          <w:rFonts w:ascii="Times New Roman" w:eastAsia="Times New Roman" w:hAnsi="Times New Roman" w:cs="Times New Roman"/>
          <w:sz w:val="24"/>
          <w:szCs w:val="24"/>
          <w:lang w:eastAsia="en-GB"/>
        </w:rPr>
        <w:t>ts were due another SPJ</w:t>
      </w:r>
      <w:r w:rsidRPr="008C1CE9">
        <w:rPr>
          <w:rFonts w:ascii="Times New Roman" w:eastAsia="Times New Roman" w:hAnsi="Times New Roman" w:cs="Times New Roman"/>
          <w:sz w:val="24"/>
          <w:szCs w:val="24"/>
          <w:lang w:eastAsia="en-GB"/>
        </w:rPr>
        <w:t xml:space="preserve"> risk assessment as it is recommended to be completed every three months, or when there is a significant change in </w:t>
      </w:r>
      <w:r w:rsidRPr="00D82E60">
        <w:rPr>
          <w:rFonts w:ascii="Times New Roman" w:eastAsia="Times New Roman" w:hAnsi="Times New Roman" w:cs="Times New Roman"/>
          <w:sz w:val="24"/>
          <w:szCs w:val="24"/>
          <w:lang w:eastAsia="en-GB"/>
        </w:rPr>
        <w:t>risk.</w:t>
      </w:r>
      <w:r w:rsidR="0059464E" w:rsidRPr="00D82E60">
        <w:rPr>
          <w:rFonts w:ascii="Times New Roman" w:eastAsia="Times New Roman" w:hAnsi="Times New Roman" w:cs="Times New Roman"/>
          <w:sz w:val="24"/>
          <w:szCs w:val="24"/>
          <w:lang w:eastAsia="en-GB"/>
        </w:rPr>
        <w:t xml:space="preserve"> A further study limitation </w:t>
      </w:r>
      <w:r w:rsidR="00B65E04" w:rsidRPr="00D82E60">
        <w:rPr>
          <w:rFonts w:ascii="Times New Roman" w:eastAsia="Times New Roman" w:hAnsi="Times New Roman" w:cs="Times New Roman"/>
          <w:sz w:val="24"/>
          <w:szCs w:val="24"/>
          <w:lang w:eastAsia="en-GB"/>
        </w:rPr>
        <w:t xml:space="preserve">concerns </w:t>
      </w:r>
      <w:r w:rsidR="005A0919" w:rsidRPr="00D82E60">
        <w:rPr>
          <w:rFonts w:ascii="Times New Roman" w:eastAsia="Times New Roman" w:hAnsi="Times New Roman" w:cs="Times New Roman"/>
          <w:sz w:val="24"/>
          <w:szCs w:val="24"/>
          <w:lang w:eastAsia="en-GB"/>
        </w:rPr>
        <w:t xml:space="preserve">aggression and </w:t>
      </w:r>
      <w:r w:rsidR="00B65E04" w:rsidRPr="00D82E60">
        <w:rPr>
          <w:rFonts w:ascii="Times New Roman" w:eastAsia="Times New Roman" w:hAnsi="Times New Roman" w:cs="Times New Roman"/>
          <w:sz w:val="24"/>
          <w:szCs w:val="24"/>
          <w:lang w:eastAsia="en-GB"/>
        </w:rPr>
        <w:t>patient</w:t>
      </w:r>
      <w:r w:rsidR="005A0919" w:rsidRPr="00D82E60">
        <w:rPr>
          <w:rFonts w:ascii="Times New Roman" w:eastAsia="Times New Roman" w:hAnsi="Times New Roman" w:cs="Times New Roman"/>
          <w:sz w:val="24"/>
          <w:szCs w:val="24"/>
          <w:lang w:eastAsia="en-GB"/>
        </w:rPr>
        <w:t xml:space="preserve"> gender</w:t>
      </w:r>
      <w:r w:rsidR="00B65E04" w:rsidRPr="00D82E60">
        <w:rPr>
          <w:rFonts w:ascii="Times New Roman" w:eastAsia="Times New Roman" w:hAnsi="Times New Roman" w:cs="Times New Roman"/>
          <w:sz w:val="24"/>
          <w:szCs w:val="24"/>
          <w:lang w:eastAsia="en-GB"/>
        </w:rPr>
        <w:t>.</w:t>
      </w:r>
      <w:r w:rsidR="0059464E" w:rsidRPr="00D82E60">
        <w:rPr>
          <w:rFonts w:ascii="Times New Roman" w:eastAsia="Times New Roman" w:hAnsi="Times New Roman" w:cs="Times New Roman"/>
          <w:sz w:val="24"/>
          <w:szCs w:val="24"/>
          <w:lang w:eastAsia="en-GB"/>
        </w:rPr>
        <w:t xml:space="preserve"> </w:t>
      </w:r>
      <w:r w:rsidR="005A0919" w:rsidRPr="00D82E60">
        <w:rPr>
          <w:rFonts w:ascii="Times New Roman" w:eastAsia="Times New Roman" w:hAnsi="Times New Roman" w:cs="Times New Roman"/>
          <w:sz w:val="24"/>
          <w:szCs w:val="24"/>
          <w:lang w:eastAsia="en-GB"/>
        </w:rPr>
        <w:t xml:space="preserve">These categorical variables are unsuitable for mediation analysis and we were thus unable to determine whether gender mediates the relationship between self-reported anger and aggression. However, gender </w:t>
      </w:r>
      <w:proofErr w:type="gramStart"/>
      <w:r w:rsidR="005A0919" w:rsidRPr="00D82E60">
        <w:rPr>
          <w:rFonts w:ascii="Times New Roman" w:eastAsia="Times New Roman" w:hAnsi="Times New Roman" w:cs="Times New Roman"/>
          <w:sz w:val="24"/>
          <w:szCs w:val="24"/>
          <w:lang w:eastAsia="en-GB"/>
        </w:rPr>
        <w:t>was not revealed</w:t>
      </w:r>
      <w:proofErr w:type="gramEnd"/>
      <w:r w:rsidR="005A0919" w:rsidRPr="00D82E60">
        <w:rPr>
          <w:rFonts w:ascii="Times New Roman" w:eastAsia="Times New Roman" w:hAnsi="Times New Roman" w:cs="Times New Roman"/>
          <w:sz w:val="24"/>
          <w:szCs w:val="24"/>
          <w:lang w:eastAsia="en-GB"/>
        </w:rPr>
        <w:t xml:space="preserve"> as a covariate in the logistic regression analysis. </w:t>
      </w:r>
      <w:r w:rsidR="00E361CB" w:rsidRPr="00D82E60">
        <w:rPr>
          <w:rFonts w:ascii="Times New Roman" w:eastAsia="Times New Roman" w:hAnsi="Times New Roman" w:cs="Times New Roman"/>
          <w:sz w:val="24"/>
          <w:szCs w:val="24"/>
          <w:lang w:eastAsia="en-GB"/>
        </w:rPr>
        <w:t xml:space="preserve">Other clinical and demographic characteristics </w:t>
      </w:r>
      <w:r w:rsidR="00D5273D" w:rsidRPr="00D82E60">
        <w:rPr>
          <w:rFonts w:ascii="Times New Roman" w:eastAsia="Times New Roman" w:hAnsi="Times New Roman" w:cs="Times New Roman"/>
          <w:sz w:val="24"/>
          <w:szCs w:val="24"/>
          <w:lang w:eastAsia="en-GB"/>
        </w:rPr>
        <w:t>were</w:t>
      </w:r>
      <w:r w:rsidR="00E361CB" w:rsidRPr="00D82E60">
        <w:rPr>
          <w:rFonts w:ascii="Times New Roman" w:eastAsia="Times New Roman" w:hAnsi="Times New Roman" w:cs="Times New Roman"/>
          <w:sz w:val="24"/>
          <w:szCs w:val="24"/>
          <w:lang w:eastAsia="en-GB"/>
        </w:rPr>
        <w:t xml:space="preserve"> not reveal</w:t>
      </w:r>
      <w:r w:rsidR="00D5273D" w:rsidRPr="00D82E60">
        <w:rPr>
          <w:rFonts w:ascii="Times New Roman" w:eastAsia="Times New Roman" w:hAnsi="Times New Roman" w:cs="Times New Roman"/>
          <w:sz w:val="24"/>
          <w:szCs w:val="24"/>
          <w:lang w:eastAsia="en-GB"/>
        </w:rPr>
        <w:t>ed</w:t>
      </w:r>
      <w:r w:rsidR="00E361CB" w:rsidRPr="00D82E60">
        <w:rPr>
          <w:rFonts w:ascii="Times New Roman" w:eastAsia="Times New Roman" w:hAnsi="Times New Roman" w:cs="Times New Roman"/>
          <w:sz w:val="24"/>
          <w:szCs w:val="24"/>
          <w:lang w:eastAsia="en-GB"/>
        </w:rPr>
        <w:t xml:space="preserve"> as</w:t>
      </w:r>
      <w:r w:rsidR="00AE2A15" w:rsidRPr="00D82E60">
        <w:rPr>
          <w:rFonts w:ascii="Times New Roman" w:eastAsia="Times New Roman" w:hAnsi="Times New Roman" w:cs="Times New Roman"/>
          <w:sz w:val="24"/>
          <w:szCs w:val="24"/>
          <w:lang w:eastAsia="en-GB"/>
        </w:rPr>
        <w:t xml:space="preserve"> potential covariates however; diagnosis variable consisted of either personality disorder, schizophrenia spectrum disorder or bipolar and related disorder </w:t>
      </w:r>
      <w:proofErr w:type="gramStart"/>
      <w:r w:rsidR="00AE2A15" w:rsidRPr="00D82E60">
        <w:rPr>
          <w:rFonts w:ascii="Times New Roman" w:eastAsia="Times New Roman" w:hAnsi="Times New Roman" w:cs="Times New Roman"/>
          <w:sz w:val="24"/>
          <w:szCs w:val="24"/>
          <w:lang w:eastAsia="en-GB"/>
        </w:rPr>
        <w:t>categories which</w:t>
      </w:r>
      <w:proofErr w:type="gramEnd"/>
      <w:r w:rsidR="00AE2A15" w:rsidRPr="00D82E60">
        <w:rPr>
          <w:rFonts w:ascii="Times New Roman" w:eastAsia="Times New Roman" w:hAnsi="Times New Roman" w:cs="Times New Roman"/>
          <w:sz w:val="24"/>
          <w:szCs w:val="24"/>
          <w:lang w:eastAsia="en-GB"/>
        </w:rPr>
        <w:t xml:space="preserve"> </w:t>
      </w:r>
      <w:r w:rsidR="00AE2A15" w:rsidRPr="00D82E60">
        <w:rPr>
          <w:rFonts w:ascii="Times New Roman" w:eastAsia="Times New Roman" w:hAnsi="Times New Roman" w:cs="Times New Roman"/>
          <w:sz w:val="24"/>
          <w:szCs w:val="24"/>
          <w:lang w:eastAsia="en-GB"/>
        </w:rPr>
        <w:lastRenderedPageBreak/>
        <w:t>can constitute variation within these broad ICD-10 codes.</w:t>
      </w:r>
      <w:r w:rsidRPr="00D82E60">
        <w:rPr>
          <w:rFonts w:ascii="Times New Roman" w:eastAsia="Times New Roman" w:hAnsi="Times New Roman" w:cs="Times New Roman"/>
          <w:sz w:val="24"/>
          <w:szCs w:val="24"/>
          <w:lang w:eastAsia="en-GB"/>
        </w:rPr>
        <w:t xml:space="preserve"> </w:t>
      </w:r>
      <w:r w:rsidRPr="008C1CE9">
        <w:rPr>
          <w:rFonts w:ascii="Times New Roman" w:eastAsia="Times New Roman" w:hAnsi="Times New Roman" w:cs="Times New Roman"/>
          <w:sz w:val="24"/>
          <w:szCs w:val="24"/>
          <w:lang w:eastAsia="en-GB"/>
        </w:rPr>
        <w:t xml:space="preserve">A future experimental study could involve a pre-and post-test with an anger treatment intervention. This would allow researchers and clinicians to establish whether there has been a reduction in scores in dynamic risk subscales on the SPJ tools and on an anger measure in the post assessment. </w:t>
      </w:r>
      <w:proofErr w:type="gramStart"/>
      <w:r w:rsidRPr="008C1CE9">
        <w:rPr>
          <w:rFonts w:ascii="Times New Roman" w:eastAsia="Times New Roman" w:hAnsi="Times New Roman" w:cs="Times New Roman"/>
          <w:sz w:val="24"/>
          <w:szCs w:val="24"/>
          <w:lang w:eastAsia="en-GB"/>
        </w:rPr>
        <w:t>But also</w:t>
      </w:r>
      <w:proofErr w:type="gramEnd"/>
      <w:r w:rsidRPr="008C1CE9">
        <w:rPr>
          <w:rFonts w:ascii="Times New Roman" w:eastAsia="Times New Roman" w:hAnsi="Times New Roman" w:cs="Times New Roman"/>
          <w:sz w:val="24"/>
          <w:szCs w:val="24"/>
          <w:lang w:eastAsia="en-GB"/>
        </w:rPr>
        <w:t>, more importantly, whether there has been a reduction in inpatient aggression incidents following a ta</w:t>
      </w:r>
      <w:r w:rsidR="008652B5">
        <w:rPr>
          <w:rFonts w:ascii="Times New Roman" w:eastAsia="Times New Roman" w:hAnsi="Times New Roman" w:cs="Times New Roman"/>
          <w:sz w:val="24"/>
          <w:szCs w:val="24"/>
          <w:lang w:eastAsia="en-GB"/>
        </w:rPr>
        <w:t>rgeted treatment intervention.</w:t>
      </w:r>
      <w:r w:rsidRPr="008C1CE9">
        <w:rPr>
          <w:rFonts w:ascii="Times New Roman" w:eastAsia="Times New Roman" w:hAnsi="Times New Roman" w:cs="Times New Roman"/>
          <w:sz w:val="24"/>
          <w:szCs w:val="24"/>
          <w:lang w:eastAsia="en-GB"/>
        </w:rPr>
        <w:t xml:space="preserve"> </w:t>
      </w:r>
    </w:p>
    <w:p w14:paraId="73E85F1B" w14:textId="77777777" w:rsidR="00CB64D0" w:rsidRPr="00D82E60" w:rsidRDefault="00CB64D0" w:rsidP="00CB64D0">
      <w:pPr>
        <w:spacing w:line="480" w:lineRule="auto"/>
        <w:rPr>
          <w:rFonts w:ascii="Times New Roman" w:eastAsia="Times New Roman" w:hAnsi="Times New Roman" w:cs="Times New Roman"/>
          <w:b/>
          <w:sz w:val="24"/>
          <w:szCs w:val="24"/>
          <w:lang w:eastAsia="en-GB"/>
        </w:rPr>
      </w:pPr>
      <w:r w:rsidRPr="00D82E60">
        <w:rPr>
          <w:rFonts w:ascii="Times New Roman" w:eastAsia="Times New Roman" w:hAnsi="Times New Roman" w:cs="Times New Roman"/>
          <w:b/>
          <w:sz w:val="24"/>
          <w:szCs w:val="24"/>
          <w:lang w:eastAsia="en-GB"/>
        </w:rPr>
        <w:t>Clinical implications</w:t>
      </w:r>
    </w:p>
    <w:p w14:paraId="3495869F" w14:textId="77777777" w:rsidR="008C1CE9" w:rsidRPr="008C1CE9" w:rsidRDefault="008C1CE9" w:rsidP="0044026F">
      <w:pPr>
        <w:spacing w:line="480" w:lineRule="auto"/>
        <w:ind w:firstLine="720"/>
        <w:rPr>
          <w:rFonts w:ascii="Times New Roman" w:eastAsia="Times New Roman" w:hAnsi="Times New Roman" w:cs="Times New Roman"/>
          <w:sz w:val="24"/>
          <w:szCs w:val="24"/>
          <w:lang w:eastAsia="en-GB"/>
        </w:rPr>
      </w:pPr>
      <w:r w:rsidRPr="008C1CE9">
        <w:rPr>
          <w:rFonts w:ascii="Times New Roman" w:eastAsia="Times New Roman" w:hAnsi="Times New Roman" w:cs="Times New Roman"/>
          <w:sz w:val="24"/>
          <w:szCs w:val="24"/>
          <w:lang w:eastAsia="en-GB"/>
        </w:rPr>
        <w:t>An implication of this study is</w:t>
      </w:r>
      <w:r w:rsidR="008652B5">
        <w:rPr>
          <w:rFonts w:ascii="Times New Roman" w:eastAsia="Times New Roman" w:hAnsi="Times New Roman" w:cs="Times New Roman"/>
          <w:sz w:val="24"/>
          <w:szCs w:val="24"/>
          <w:lang w:eastAsia="en-GB"/>
        </w:rPr>
        <w:t xml:space="preserve"> that patients self-reporting as part of the assessment for</w:t>
      </w:r>
      <w:r w:rsidRPr="008C1CE9">
        <w:rPr>
          <w:rFonts w:ascii="Times New Roman" w:eastAsia="Times New Roman" w:hAnsi="Times New Roman" w:cs="Times New Roman"/>
          <w:sz w:val="24"/>
          <w:szCs w:val="24"/>
          <w:lang w:eastAsia="en-GB"/>
        </w:rPr>
        <w:t xml:space="preserve"> violent-risk, particularly on dynamic risk factors, should be encouraged where possible. I</w:t>
      </w:r>
      <w:r w:rsidR="008652B5">
        <w:rPr>
          <w:rFonts w:ascii="Times New Roman" w:eastAsia="Times New Roman" w:hAnsi="Times New Roman" w:cs="Times New Roman"/>
          <w:sz w:val="24"/>
          <w:szCs w:val="24"/>
          <w:lang w:eastAsia="en-GB"/>
        </w:rPr>
        <w:t xml:space="preserve">n this study, patients only parted with </w:t>
      </w:r>
      <w:r w:rsidR="008652B5" w:rsidRPr="00D82E60">
        <w:rPr>
          <w:rFonts w:ascii="Times New Roman" w:eastAsia="Times New Roman" w:hAnsi="Times New Roman" w:cs="Times New Roman"/>
          <w:sz w:val="24"/>
          <w:szCs w:val="24"/>
          <w:lang w:eastAsia="en-GB"/>
        </w:rPr>
        <w:t>information relating to</w:t>
      </w:r>
      <w:r w:rsidRPr="00D82E60">
        <w:rPr>
          <w:rFonts w:ascii="Times New Roman" w:eastAsia="Times New Roman" w:hAnsi="Times New Roman" w:cs="Times New Roman"/>
          <w:sz w:val="24"/>
          <w:szCs w:val="24"/>
          <w:lang w:eastAsia="en-GB"/>
        </w:rPr>
        <w:t xml:space="preserve"> anger as one risk </w:t>
      </w:r>
      <w:proofErr w:type="gramStart"/>
      <w:r w:rsidRPr="00D82E60">
        <w:rPr>
          <w:rFonts w:ascii="Times New Roman" w:eastAsia="Times New Roman" w:hAnsi="Times New Roman" w:cs="Times New Roman"/>
          <w:sz w:val="24"/>
          <w:szCs w:val="24"/>
          <w:lang w:eastAsia="en-GB"/>
        </w:rPr>
        <w:t>factor which</w:t>
      </w:r>
      <w:proofErr w:type="gramEnd"/>
      <w:r w:rsidRPr="00D82E60">
        <w:rPr>
          <w:rFonts w:ascii="Times New Roman" w:eastAsia="Times New Roman" w:hAnsi="Times New Roman" w:cs="Times New Roman"/>
          <w:sz w:val="24"/>
          <w:szCs w:val="24"/>
          <w:lang w:eastAsia="en-GB"/>
        </w:rPr>
        <w:t xml:space="preserve"> may or may not manifest in aggressive incidents</w:t>
      </w:r>
      <w:r w:rsidR="00F8447F" w:rsidRPr="00D82E60">
        <w:rPr>
          <w:rFonts w:ascii="Times New Roman" w:eastAsia="Times New Roman" w:hAnsi="Times New Roman" w:cs="Times New Roman"/>
          <w:sz w:val="24"/>
          <w:szCs w:val="24"/>
          <w:lang w:eastAsia="en-GB"/>
        </w:rPr>
        <w:t>.</w:t>
      </w:r>
      <w:r w:rsidR="00B77569" w:rsidRPr="00D82E60">
        <w:rPr>
          <w:rFonts w:ascii="Times New Roman" w:eastAsia="Times New Roman" w:hAnsi="Times New Roman" w:cs="Times New Roman"/>
          <w:sz w:val="24"/>
          <w:szCs w:val="24"/>
          <w:lang w:eastAsia="en-GB"/>
        </w:rPr>
        <w:t xml:space="preserve"> The main purpose of the NAS, as an anger assessment instrument, is to aid clinical case formulation for targeting treatment (</w:t>
      </w:r>
      <w:proofErr w:type="spellStart"/>
      <w:r w:rsidR="00B77569" w:rsidRPr="00D82E60">
        <w:rPr>
          <w:rFonts w:ascii="Times New Roman" w:eastAsia="Times New Roman" w:hAnsi="Times New Roman" w:cs="Times New Roman"/>
          <w:sz w:val="24"/>
          <w:szCs w:val="24"/>
          <w:lang w:eastAsia="en-GB"/>
        </w:rPr>
        <w:t>Novaco</w:t>
      </w:r>
      <w:proofErr w:type="spellEnd"/>
      <w:r w:rsidR="00B77569" w:rsidRPr="00D82E60">
        <w:rPr>
          <w:rFonts w:ascii="Times New Roman" w:eastAsia="Times New Roman" w:hAnsi="Times New Roman" w:cs="Times New Roman"/>
          <w:sz w:val="24"/>
          <w:szCs w:val="24"/>
          <w:lang w:eastAsia="en-GB"/>
        </w:rPr>
        <w:t>, 2003) and studies have indeed found a reduction in assaults (</w:t>
      </w:r>
      <w:proofErr w:type="spellStart"/>
      <w:r w:rsidR="00B77569" w:rsidRPr="00D82E60">
        <w:rPr>
          <w:rFonts w:ascii="Times New Roman" w:eastAsia="Times New Roman" w:hAnsi="Times New Roman" w:cs="Times New Roman"/>
          <w:sz w:val="24"/>
          <w:szCs w:val="24"/>
          <w:lang w:eastAsia="en-GB"/>
        </w:rPr>
        <w:t>Novaco</w:t>
      </w:r>
      <w:proofErr w:type="spellEnd"/>
      <w:r w:rsidR="00B77569" w:rsidRPr="00D82E60">
        <w:rPr>
          <w:rFonts w:ascii="Times New Roman" w:eastAsia="Times New Roman" w:hAnsi="Times New Roman" w:cs="Times New Roman"/>
          <w:sz w:val="24"/>
          <w:szCs w:val="24"/>
          <w:lang w:eastAsia="en-GB"/>
        </w:rPr>
        <w:t xml:space="preserve"> &amp; Taylor, 2015; </w:t>
      </w:r>
      <w:proofErr w:type="spellStart"/>
      <w:r w:rsidR="00B77569" w:rsidRPr="00D82E60">
        <w:rPr>
          <w:rFonts w:ascii="Times New Roman" w:eastAsia="Times New Roman" w:hAnsi="Times New Roman" w:cs="Times New Roman"/>
          <w:sz w:val="24"/>
          <w:szCs w:val="24"/>
          <w:lang w:eastAsia="en-GB"/>
        </w:rPr>
        <w:t>Tew</w:t>
      </w:r>
      <w:proofErr w:type="spellEnd"/>
      <w:r w:rsidR="00B77569" w:rsidRPr="00D82E60">
        <w:rPr>
          <w:rFonts w:ascii="Times New Roman" w:eastAsia="Times New Roman" w:hAnsi="Times New Roman" w:cs="Times New Roman"/>
          <w:sz w:val="24"/>
          <w:szCs w:val="24"/>
          <w:lang w:eastAsia="en-GB"/>
        </w:rPr>
        <w:t xml:space="preserve"> et al., 2012; Wilson et al., 2012). </w:t>
      </w:r>
      <w:r w:rsidR="00F8447F">
        <w:rPr>
          <w:rFonts w:ascii="Times New Roman" w:eastAsia="Times New Roman" w:hAnsi="Times New Roman" w:cs="Times New Roman"/>
          <w:sz w:val="24"/>
          <w:szCs w:val="24"/>
          <w:lang w:eastAsia="en-GB"/>
        </w:rPr>
        <w:t xml:space="preserve">Other </w:t>
      </w:r>
      <w:r w:rsidRPr="008C1CE9">
        <w:rPr>
          <w:rFonts w:ascii="Times New Roman" w:eastAsia="Times New Roman" w:hAnsi="Times New Roman" w:cs="Times New Roman"/>
          <w:sz w:val="24"/>
          <w:szCs w:val="24"/>
          <w:lang w:eastAsia="en-GB"/>
        </w:rPr>
        <w:t xml:space="preserve">characteristics that may play a role in inpatient aggression, which have an identifiable treatment intervention, </w:t>
      </w:r>
      <w:proofErr w:type="gramStart"/>
      <w:r w:rsidRPr="008C1CE9">
        <w:rPr>
          <w:rFonts w:ascii="Times New Roman" w:eastAsia="Times New Roman" w:hAnsi="Times New Roman" w:cs="Times New Roman"/>
          <w:sz w:val="24"/>
          <w:szCs w:val="24"/>
          <w:lang w:eastAsia="en-GB"/>
        </w:rPr>
        <w:t>should also be sought from patients and included in the risk assessment and management plans</w:t>
      </w:r>
      <w:proofErr w:type="gramEnd"/>
      <w:r w:rsidRPr="008C1CE9">
        <w:rPr>
          <w:rFonts w:ascii="Times New Roman" w:eastAsia="Times New Roman" w:hAnsi="Times New Roman" w:cs="Times New Roman"/>
          <w:sz w:val="24"/>
          <w:szCs w:val="24"/>
          <w:lang w:eastAsia="en-GB"/>
        </w:rPr>
        <w:t>. As advocated by Tait and Lester (2005), patient involvement in this manner could potentially even be therapeutic for the patient and in turn increase insight into the factors responsible for their aggressive behaviour. It could also help guide clinicians’ dec</w:t>
      </w:r>
      <w:r w:rsidR="008652B5">
        <w:rPr>
          <w:rFonts w:ascii="Times New Roman" w:eastAsia="Times New Roman" w:hAnsi="Times New Roman" w:cs="Times New Roman"/>
          <w:sz w:val="24"/>
          <w:szCs w:val="24"/>
          <w:lang w:eastAsia="en-GB"/>
        </w:rPr>
        <w:t>isions more effectively in the SPJ</w:t>
      </w:r>
      <w:r w:rsidRPr="008C1CE9">
        <w:rPr>
          <w:rFonts w:ascii="Times New Roman" w:eastAsia="Times New Roman" w:hAnsi="Times New Roman" w:cs="Times New Roman"/>
          <w:sz w:val="24"/>
          <w:szCs w:val="24"/>
          <w:lang w:eastAsia="en-GB"/>
        </w:rPr>
        <w:t xml:space="preserve"> scheme in terms of the risk-level posed and for the identification of targeted treatment, for which progress </w:t>
      </w:r>
      <w:proofErr w:type="gramStart"/>
      <w:r w:rsidRPr="008C1CE9">
        <w:rPr>
          <w:rFonts w:ascii="Times New Roman" w:eastAsia="Times New Roman" w:hAnsi="Times New Roman" w:cs="Times New Roman"/>
          <w:sz w:val="24"/>
          <w:szCs w:val="24"/>
          <w:lang w:eastAsia="en-GB"/>
        </w:rPr>
        <w:t>could be monitored</w:t>
      </w:r>
      <w:proofErr w:type="gramEnd"/>
      <w:r w:rsidRPr="008C1CE9">
        <w:rPr>
          <w:rFonts w:ascii="Times New Roman" w:eastAsia="Times New Roman" w:hAnsi="Times New Roman" w:cs="Times New Roman"/>
          <w:sz w:val="24"/>
          <w:szCs w:val="24"/>
          <w:lang w:eastAsia="en-GB"/>
        </w:rPr>
        <w:t xml:space="preserve"> more closely and collaboratively with patients.</w:t>
      </w:r>
    </w:p>
    <w:p w14:paraId="675A4652" w14:textId="77777777" w:rsidR="008C1CE9" w:rsidRPr="008C1CE9" w:rsidRDefault="008C1CE9" w:rsidP="008C1CE9">
      <w:pPr>
        <w:spacing w:line="480" w:lineRule="auto"/>
        <w:rPr>
          <w:rFonts w:ascii="Times New Roman" w:eastAsia="Times New Roman" w:hAnsi="Times New Roman" w:cs="Times New Roman"/>
          <w:b/>
          <w:sz w:val="24"/>
          <w:szCs w:val="24"/>
          <w:lang w:eastAsia="en-GB"/>
        </w:rPr>
      </w:pPr>
      <w:r w:rsidRPr="008C1CE9">
        <w:rPr>
          <w:rFonts w:ascii="Times New Roman" w:eastAsia="Times New Roman" w:hAnsi="Times New Roman" w:cs="Times New Roman"/>
          <w:b/>
          <w:sz w:val="24"/>
          <w:szCs w:val="24"/>
          <w:lang w:eastAsia="en-GB"/>
        </w:rPr>
        <w:t xml:space="preserve">Conclusion </w:t>
      </w:r>
    </w:p>
    <w:p w14:paraId="0D489959" w14:textId="77777777" w:rsidR="008C1CE9" w:rsidRPr="008C1CE9" w:rsidRDefault="008C1CE9" w:rsidP="0044026F">
      <w:pPr>
        <w:spacing w:line="480" w:lineRule="auto"/>
        <w:ind w:firstLine="720"/>
        <w:rPr>
          <w:rFonts w:ascii="Times New Roman" w:eastAsia="Times New Roman" w:hAnsi="Times New Roman" w:cs="Times New Roman"/>
          <w:sz w:val="24"/>
          <w:szCs w:val="24"/>
          <w:lang w:eastAsia="en-GB"/>
        </w:rPr>
      </w:pPr>
      <w:r w:rsidRPr="008C1CE9">
        <w:rPr>
          <w:rFonts w:ascii="Times New Roman" w:eastAsia="Times New Roman" w:hAnsi="Times New Roman" w:cs="Times New Roman"/>
          <w:sz w:val="24"/>
          <w:szCs w:val="24"/>
          <w:lang w:eastAsia="en-GB"/>
        </w:rPr>
        <w:t xml:space="preserve">This study set out to determine whether there is any value in patients’ self-reported anger in addition to clinical routine assessment of inpatient aggression-risk using SPJ tools, </w:t>
      </w:r>
      <w:r w:rsidRPr="008C1CE9">
        <w:rPr>
          <w:rFonts w:ascii="Times New Roman" w:eastAsia="Times New Roman" w:hAnsi="Times New Roman" w:cs="Times New Roman"/>
          <w:sz w:val="24"/>
          <w:szCs w:val="24"/>
          <w:lang w:eastAsia="en-GB"/>
        </w:rPr>
        <w:lastRenderedPageBreak/>
        <w:t xml:space="preserve">such as the HCR-20 and START dynamic risk subscales. As dynamic risk factors are amenable to change through intervention, anger as one of many dynamic risk factors relevant to inpatient aggression </w:t>
      </w:r>
      <w:proofErr w:type="gramStart"/>
      <w:r w:rsidRPr="008C1CE9">
        <w:rPr>
          <w:rFonts w:ascii="Times New Roman" w:eastAsia="Times New Roman" w:hAnsi="Times New Roman" w:cs="Times New Roman"/>
          <w:sz w:val="24"/>
          <w:szCs w:val="24"/>
          <w:lang w:eastAsia="en-GB"/>
        </w:rPr>
        <w:t>should be addressed</w:t>
      </w:r>
      <w:proofErr w:type="gramEnd"/>
      <w:r w:rsidRPr="008C1CE9">
        <w:rPr>
          <w:rFonts w:ascii="Times New Roman" w:eastAsia="Times New Roman" w:hAnsi="Times New Roman" w:cs="Times New Roman"/>
          <w:sz w:val="24"/>
          <w:szCs w:val="24"/>
          <w:lang w:eastAsia="en-GB"/>
        </w:rPr>
        <w:t xml:space="preserve"> in terms of treatment. Although self-reported anger did not add incremental validity over clinician-rated risk factors in the prediction of inpatient aggression, in the </w:t>
      </w:r>
      <w:r w:rsidRPr="00D82E60">
        <w:rPr>
          <w:rFonts w:ascii="Times New Roman" w:eastAsia="Times New Roman" w:hAnsi="Times New Roman" w:cs="Times New Roman"/>
          <w:sz w:val="24"/>
          <w:szCs w:val="24"/>
          <w:lang w:eastAsia="en-GB"/>
        </w:rPr>
        <w:t>interest of limited resources it may not be ideal to administer another assessment for this purpose. Items in the SPJ tools</w:t>
      </w:r>
      <w:r w:rsidR="005B45F8" w:rsidRPr="00D82E60">
        <w:rPr>
          <w:rFonts w:ascii="Times New Roman" w:eastAsia="Times New Roman" w:hAnsi="Times New Roman" w:cs="Times New Roman"/>
          <w:sz w:val="24"/>
          <w:szCs w:val="24"/>
          <w:lang w:eastAsia="en-GB"/>
        </w:rPr>
        <w:t xml:space="preserve"> relating to the global evaluation of anger</w:t>
      </w:r>
      <w:r w:rsidRPr="00D82E60">
        <w:rPr>
          <w:rFonts w:ascii="Times New Roman" w:eastAsia="Times New Roman" w:hAnsi="Times New Roman" w:cs="Times New Roman"/>
          <w:sz w:val="24"/>
          <w:szCs w:val="24"/>
          <w:lang w:eastAsia="en-GB"/>
        </w:rPr>
        <w:t xml:space="preserve"> seem </w:t>
      </w:r>
      <w:proofErr w:type="gramStart"/>
      <w:r w:rsidRPr="00D82E60">
        <w:rPr>
          <w:rFonts w:ascii="Times New Roman" w:eastAsia="Times New Roman" w:hAnsi="Times New Roman" w:cs="Times New Roman"/>
          <w:sz w:val="24"/>
          <w:szCs w:val="24"/>
          <w:lang w:eastAsia="en-GB"/>
        </w:rPr>
        <w:t>to adeq</w:t>
      </w:r>
      <w:r w:rsidR="005B45F8" w:rsidRPr="00D82E60">
        <w:rPr>
          <w:rFonts w:ascii="Times New Roman" w:eastAsia="Times New Roman" w:hAnsi="Times New Roman" w:cs="Times New Roman"/>
          <w:sz w:val="24"/>
          <w:szCs w:val="24"/>
          <w:lang w:eastAsia="en-GB"/>
        </w:rPr>
        <w:t>uately capture</w:t>
      </w:r>
      <w:proofErr w:type="gramEnd"/>
      <w:r w:rsidR="005B45F8" w:rsidRPr="00D82E60">
        <w:rPr>
          <w:rFonts w:ascii="Times New Roman" w:eastAsia="Times New Roman" w:hAnsi="Times New Roman" w:cs="Times New Roman"/>
          <w:sz w:val="24"/>
          <w:szCs w:val="24"/>
          <w:lang w:eastAsia="en-GB"/>
        </w:rPr>
        <w:t xml:space="preserve"> its association for</w:t>
      </w:r>
      <w:r w:rsidRPr="00D82E60">
        <w:rPr>
          <w:rFonts w:ascii="Times New Roman" w:eastAsia="Times New Roman" w:hAnsi="Times New Roman" w:cs="Times New Roman"/>
          <w:sz w:val="24"/>
          <w:szCs w:val="24"/>
          <w:lang w:eastAsia="en-GB"/>
        </w:rPr>
        <w:t xml:space="preserve"> inpatient aggression. </w:t>
      </w:r>
      <w:proofErr w:type="gramStart"/>
      <w:r w:rsidR="00FC7621" w:rsidRPr="00D82E60">
        <w:rPr>
          <w:rFonts w:ascii="Times New Roman" w:eastAsia="Times New Roman" w:hAnsi="Times New Roman" w:cs="Times New Roman"/>
          <w:sz w:val="24"/>
          <w:szCs w:val="24"/>
          <w:lang w:eastAsia="en-GB"/>
        </w:rPr>
        <w:t>P</w:t>
      </w:r>
      <w:r w:rsidR="008652B5" w:rsidRPr="00D82E60">
        <w:rPr>
          <w:rFonts w:ascii="Times New Roman" w:eastAsia="Times New Roman" w:hAnsi="Times New Roman" w:cs="Times New Roman"/>
          <w:sz w:val="24"/>
          <w:szCs w:val="24"/>
          <w:lang w:eastAsia="en-GB"/>
        </w:rPr>
        <w:t>atients</w:t>
      </w:r>
      <w:proofErr w:type="gramEnd"/>
      <w:r w:rsidR="008652B5" w:rsidRPr="00D82E60">
        <w:rPr>
          <w:rFonts w:ascii="Times New Roman" w:eastAsia="Times New Roman" w:hAnsi="Times New Roman" w:cs="Times New Roman"/>
          <w:sz w:val="24"/>
          <w:szCs w:val="24"/>
          <w:lang w:eastAsia="en-GB"/>
        </w:rPr>
        <w:t xml:space="preserve"> </w:t>
      </w:r>
      <w:r w:rsidR="008652B5">
        <w:rPr>
          <w:rFonts w:ascii="Times New Roman" w:eastAsia="Times New Roman" w:hAnsi="Times New Roman" w:cs="Times New Roman"/>
          <w:sz w:val="24"/>
          <w:szCs w:val="24"/>
          <w:lang w:eastAsia="en-GB"/>
        </w:rPr>
        <w:t>who score high</w:t>
      </w:r>
      <w:r w:rsidR="00E75146">
        <w:rPr>
          <w:rFonts w:ascii="Times New Roman" w:eastAsia="Times New Roman" w:hAnsi="Times New Roman" w:cs="Times New Roman"/>
          <w:sz w:val="24"/>
          <w:szCs w:val="24"/>
          <w:lang w:eastAsia="en-GB"/>
        </w:rPr>
        <w:t>ly</w:t>
      </w:r>
      <w:r w:rsidR="008652B5">
        <w:rPr>
          <w:rFonts w:ascii="Times New Roman" w:eastAsia="Times New Roman" w:hAnsi="Times New Roman" w:cs="Times New Roman"/>
          <w:sz w:val="24"/>
          <w:szCs w:val="24"/>
          <w:lang w:eastAsia="en-GB"/>
        </w:rPr>
        <w:t xml:space="preserve"> on </w:t>
      </w:r>
      <w:r w:rsidR="00E762A6">
        <w:rPr>
          <w:rFonts w:ascii="Times New Roman" w:eastAsia="Times New Roman" w:hAnsi="Times New Roman" w:cs="Times New Roman"/>
          <w:sz w:val="24"/>
          <w:szCs w:val="24"/>
          <w:lang w:eastAsia="en-GB"/>
        </w:rPr>
        <w:t>anger-</w:t>
      </w:r>
      <w:r w:rsidR="008652B5">
        <w:rPr>
          <w:rFonts w:ascii="Times New Roman" w:eastAsia="Times New Roman" w:hAnsi="Times New Roman" w:cs="Times New Roman"/>
          <w:sz w:val="24"/>
          <w:szCs w:val="24"/>
          <w:lang w:eastAsia="en-GB"/>
        </w:rPr>
        <w:t xml:space="preserve">relevant items in the SPJ tools, might </w:t>
      </w:r>
      <w:r w:rsidR="00E75146">
        <w:rPr>
          <w:rFonts w:ascii="Times New Roman" w:eastAsia="Times New Roman" w:hAnsi="Times New Roman" w:cs="Times New Roman"/>
          <w:sz w:val="24"/>
          <w:szCs w:val="24"/>
          <w:lang w:eastAsia="en-GB"/>
        </w:rPr>
        <w:t>be prioritised for further anger-related assessment</w:t>
      </w:r>
      <w:r w:rsidR="00F8447F">
        <w:rPr>
          <w:rFonts w:ascii="Times New Roman" w:eastAsia="Times New Roman" w:hAnsi="Times New Roman" w:cs="Times New Roman"/>
          <w:sz w:val="24"/>
          <w:szCs w:val="24"/>
          <w:lang w:eastAsia="en-GB"/>
        </w:rPr>
        <w:t xml:space="preserve">. </w:t>
      </w:r>
      <w:r w:rsidRPr="008C1CE9">
        <w:rPr>
          <w:rFonts w:ascii="Times New Roman" w:eastAsia="Times New Roman" w:hAnsi="Times New Roman" w:cs="Times New Roman"/>
          <w:sz w:val="24"/>
          <w:szCs w:val="24"/>
          <w:lang w:eastAsia="en-GB"/>
        </w:rPr>
        <w:t xml:space="preserve">The positive relationship between </w:t>
      </w:r>
      <w:r w:rsidR="00F8447F">
        <w:rPr>
          <w:rFonts w:ascii="Times New Roman" w:eastAsia="Times New Roman" w:hAnsi="Times New Roman" w:cs="Times New Roman"/>
          <w:sz w:val="24"/>
          <w:szCs w:val="24"/>
          <w:lang w:eastAsia="en-GB"/>
        </w:rPr>
        <w:t xml:space="preserve">patients’ </w:t>
      </w:r>
      <w:r w:rsidRPr="008C1CE9">
        <w:rPr>
          <w:rFonts w:ascii="Times New Roman" w:eastAsia="Times New Roman" w:hAnsi="Times New Roman" w:cs="Times New Roman"/>
          <w:sz w:val="24"/>
          <w:szCs w:val="24"/>
          <w:lang w:eastAsia="en-GB"/>
        </w:rPr>
        <w:t xml:space="preserve">self-reported anger and clinician-rated items in the dynamic risk subscales suggests targeted treatment interventions for anger could potentially reduce level of risk. It would </w:t>
      </w:r>
      <w:r w:rsidR="00F8447F">
        <w:rPr>
          <w:rFonts w:ascii="Times New Roman" w:eastAsia="Times New Roman" w:hAnsi="Times New Roman" w:cs="Times New Roman"/>
          <w:sz w:val="24"/>
          <w:szCs w:val="24"/>
          <w:lang w:eastAsia="en-GB"/>
        </w:rPr>
        <w:t xml:space="preserve">thus </w:t>
      </w:r>
      <w:r w:rsidRPr="008C1CE9">
        <w:rPr>
          <w:rFonts w:ascii="Times New Roman" w:eastAsia="Times New Roman" w:hAnsi="Times New Roman" w:cs="Times New Roman"/>
          <w:sz w:val="24"/>
          <w:szCs w:val="24"/>
          <w:lang w:eastAsia="en-GB"/>
        </w:rPr>
        <w:t xml:space="preserve">be good practice to consider patient involvement where possible in violence-risk assessments for </w:t>
      </w:r>
      <w:proofErr w:type="gramStart"/>
      <w:r w:rsidRPr="008C1CE9">
        <w:rPr>
          <w:rFonts w:ascii="Times New Roman" w:eastAsia="Times New Roman" w:hAnsi="Times New Roman" w:cs="Times New Roman"/>
          <w:sz w:val="24"/>
          <w:szCs w:val="24"/>
          <w:lang w:eastAsia="en-GB"/>
        </w:rPr>
        <w:t>better informed</w:t>
      </w:r>
      <w:proofErr w:type="gramEnd"/>
      <w:r w:rsidRPr="008C1CE9">
        <w:rPr>
          <w:rFonts w:ascii="Times New Roman" w:eastAsia="Times New Roman" w:hAnsi="Times New Roman" w:cs="Times New Roman"/>
          <w:sz w:val="24"/>
          <w:szCs w:val="24"/>
          <w:lang w:eastAsia="en-GB"/>
        </w:rPr>
        <w:t xml:space="preserve"> risk management plans. This may facilitate increased self-awareness and insight into their unique set of risk factors, and in turn, become more compliant to engage in relevant treatment interventions to address and reduce their level of risk. </w:t>
      </w:r>
    </w:p>
    <w:p w14:paraId="352FB1D7" w14:textId="77777777" w:rsidR="00037538" w:rsidRDefault="00037538">
      <w:pP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br w:type="page"/>
      </w:r>
    </w:p>
    <w:p w14:paraId="01C65C07" w14:textId="77777777" w:rsidR="005F3AFD" w:rsidRDefault="005F3AFD" w:rsidP="005F3AFD">
      <w:pPr>
        <w:spacing w:line="480" w:lineRule="auto"/>
        <w:jc w:val="center"/>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lastRenderedPageBreak/>
        <w:t>References</w:t>
      </w:r>
    </w:p>
    <w:p w14:paraId="31C520A1" w14:textId="77777777" w:rsidR="000E7DDE" w:rsidRPr="000930B9" w:rsidRDefault="000E7DDE" w:rsidP="000E7DDE">
      <w:pPr>
        <w:rPr>
          <w:rFonts w:ascii="Times New Roman" w:hAnsi="Times New Roman" w:cs="Times New Roman"/>
          <w:sz w:val="24"/>
          <w:szCs w:val="24"/>
        </w:rPr>
      </w:pPr>
      <w:r w:rsidRPr="000930B9">
        <w:rPr>
          <w:rFonts w:ascii="Times New Roman" w:hAnsi="Times New Roman" w:cs="Times New Roman"/>
          <w:sz w:val="24"/>
          <w:szCs w:val="24"/>
        </w:rPr>
        <w:t xml:space="preserve">Bowers, L., Nijman, H., &amp; </w:t>
      </w:r>
      <w:proofErr w:type="spellStart"/>
      <w:r w:rsidRPr="000930B9">
        <w:rPr>
          <w:rFonts w:ascii="Times New Roman" w:hAnsi="Times New Roman" w:cs="Times New Roman"/>
          <w:sz w:val="24"/>
          <w:szCs w:val="24"/>
        </w:rPr>
        <w:t>Palmstierna</w:t>
      </w:r>
      <w:proofErr w:type="spellEnd"/>
      <w:r w:rsidRPr="000930B9">
        <w:rPr>
          <w:rFonts w:ascii="Times New Roman" w:hAnsi="Times New Roman" w:cs="Times New Roman"/>
          <w:sz w:val="24"/>
          <w:szCs w:val="24"/>
        </w:rPr>
        <w:t xml:space="preserve">, T. (2007). The Attempted and Actual Assault Scale (Attacks). </w:t>
      </w:r>
      <w:r w:rsidRPr="000930B9">
        <w:rPr>
          <w:rFonts w:ascii="Times New Roman" w:hAnsi="Times New Roman" w:cs="Times New Roman"/>
          <w:i/>
          <w:sz w:val="24"/>
          <w:szCs w:val="24"/>
        </w:rPr>
        <w:t>International Journal of Methods in Psychiatric Research, 16</w:t>
      </w:r>
      <w:r w:rsidR="00BA4177">
        <w:rPr>
          <w:rFonts w:ascii="Times New Roman" w:hAnsi="Times New Roman" w:cs="Times New Roman"/>
          <w:sz w:val="24"/>
          <w:szCs w:val="24"/>
        </w:rPr>
        <w:t xml:space="preserve">(3), </w:t>
      </w:r>
      <w:r w:rsidRPr="000930B9">
        <w:rPr>
          <w:rFonts w:ascii="Times New Roman" w:hAnsi="Times New Roman" w:cs="Times New Roman"/>
          <w:sz w:val="24"/>
          <w:szCs w:val="24"/>
        </w:rPr>
        <w:t>171-176.</w:t>
      </w:r>
    </w:p>
    <w:p w14:paraId="7281A125" w14:textId="77777777" w:rsidR="00092711" w:rsidRPr="00092711" w:rsidRDefault="00092711" w:rsidP="001E41E8">
      <w:pPr>
        <w:rPr>
          <w:rFonts w:ascii="Times New Roman" w:hAnsi="Times New Roman" w:cs="Times New Roman"/>
          <w:sz w:val="24"/>
          <w:szCs w:val="24"/>
        </w:rPr>
      </w:pPr>
      <w:r w:rsidRPr="00092711">
        <w:rPr>
          <w:rFonts w:ascii="Times New Roman" w:hAnsi="Times New Roman" w:cs="Times New Roman"/>
          <w:sz w:val="24"/>
          <w:szCs w:val="24"/>
        </w:rPr>
        <w:t xml:space="preserve">Bowers, L., Stewart, D., Papadopoulos, C., </w:t>
      </w:r>
      <w:proofErr w:type="spellStart"/>
      <w:r w:rsidRPr="00092711">
        <w:rPr>
          <w:rFonts w:ascii="Times New Roman" w:hAnsi="Times New Roman" w:cs="Times New Roman"/>
          <w:sz w:val="24"/>
          <w:szCs w:val="24"/>
        </w:rPr>
        <w:t>Dack</w:t>
      </w:r>
      <w:proofErr w:type="spellEnd"/>
      <w:r w:rsidRPr="00092711">
        <w:rPr>
          <w:rFonts w:ascii="Times New Roman" w:hAnsi="Times New Roman" w:cs="Times New Roman"/>
          <w:sz w:val="24"/>
          <w:szCs w:val="24"/>
        </w:rPr>
        <w:t xml:space="preserve">, C., Ross, J., </w:t>
      </w:r>
      <w:proofErr w:type="spellStart"/>
      <w:r w:rsidRPr="00092711">
        <w:rPr>
          <w:rFonts w:ascii="Times New Roman" w:hAnsi="Times New Roman" w:cs="Times New Roman"/>
          <w:sz w:val="24"/>
          <w:szCs w:val="24"/>
        </w:rPr>
        <w:t>Khanom</w:t>
      </w:r>
      <w:proofErr w:type="spellEnd"/>
      <w:r w:rsidRPr="00092711">
        <w:rPr>
          <w:rFonts w:ascii="Times New Roman" w:hAnsi="Times New Roman" w:cs="Times New Roman"/>
          <w:sz w:val="24"/>
          <w:szCs w:val="24"/>
        </w:rPr>
        <w:t>, H., &amp; Jeffery, D. (2011). Inpatient violence and aggression: A literature Review. Institute of Psychiatry, Kings College London</w:t>
      </w:r>
      <w:r>
        <w:rPr>
          <w:rFonts w:ascii="Times New Roman" w:hAnsi="Times New Roman" w:cs="Times New Roman"/>
          <w:sz w:val="24"/>
          <w:szCs w:val="24"/>
        </w:rPr>
        <w:t>.</w:t>
      </w:r>
    </w:p>
    <w:p w14:paraId="7210056B" w14:textId="77777777" w:rsidR="007930C6" w:rsidRPr="00D6719E" w:rsidRDefault="007930C6" w:rsidP="001E41E8">
      <w:pPr>
        <w:rPr>
          <w:rFonts w:ascii="Times New Roman" w:hAnsi="Times New Roman" w:cs="Times New Roman"/>
          <w:sz w:val="24"/>
          <w:szCs w:val="24"/>
        </w:rPr>
      </w:pPr>
      <w:proofErr w:type="spellStart"/>
      <w:r>
        <w:rPr>
          <w:rFonts w:ascii="Times New Roman" w:hAnsi="Times New Roman" w:cs="Times New Roman"/>
          <w:sz w:val="24"/>
          <w:szCs w:val="24"/>
        </w:rPr>
        <w:t>Bruton</w:t>
      </w:r>
      <w:proofErr w:type="spellEnd"/>
      <w:r>
        <w:rPr>
          <w:rFonts w:ascii="Times New Roman" w:hAnsi="Times New Roman" w:cs="Times New Roman"/>
          <w:sz w:val="24"/>
          <w:szCs w:val="24"/>
        </w:rPr>
        <w:t xml:space="preserve">, J., Norton, C., Smyth, N., Ward, H., &amp; Day, S. (2016). Nurse </w:t>
      </w:r>
      <w:proofErr w:type="gramStart"/>
      <w:r>
        <w:rPr>
          <w:rFonts w:ascii="Times New Roman" w:hAnsi="Times New Roman" w:cs="Times New Roman"/>
          <w:sz w:val="24"/>
          <w:szCs w:val="24"/>
        </w:rPr>
        <w:t>handover</w:t>
      </w:r>
      <w:proofErr w:type="gramEnd"/>
      <w:r>
        <w:rPr>
          <w:rFonts w:ascii="Times New Roman" w:hAnsi="Times New Roman" w:cs="Times New Roman"/>
          <w:sz w:val="24"/>
          <w:szCs w:val="24"/>
        </w:rPr>
        <w:t xml:space="preserve">: patient and staff experiences. </w:t>
      </w:r>
      <w:r w:rsidR="00D6719E">
        <w:rPr>
          <w:rFonts w:ascii="Times New Roman" w:hAnsi="Times New Roman" w:cs="Times New Roman"/>
          <w:i/>
          <w:sz w:val="24"/>
          <w:szCs w:val="24"/>
        </w:rPr>
        <w:t>British Journal of Nursing, 25</w:t>
      </w:r>
      <w:r w:rsidR="00D6719E">
        <w:rPr>
          <w:rFonts w:ascii="Times New Roman" w:hAnsi="Times New Roman" w:cs="Times New Roman"/>
          <w:sz w:val="24"/>
          <w:szCs w:val="24"/>
        </w:rPr>
        <w:t>(7), 386-393.</w:t>
      </w:r>
    </w:p>
    <w:p w14:paraId="6BACD92C" w14:textId="77777777" w:rsidR="001E41E8" w:rsidRDefault="001E41E8" w:rsidP="001E41E8">
      <w:pPr>
        <w:rPr>
          <w:rFonts w:ascii="Times New Roman" w:hAnsi="Times New Roman" w:cs="Times New Roman"/>
          <w:sz w:val="24"/>
          <w:szCs w:val="24"/>
        </w:rPr>
      </w:pPr>
      <w:proofErr w:type="spellStart"/>
      <w:r w:rsidRPr="001E41E8">
        <w:rPr>
          <w:rFonts w:ascii="Times New Roman" w:hAnsi="Times New Roman" w:cs="Times New Roman"/>
          <w:sz w:val="24"/>
          <w:szCs w:val="24"/>
        </w:rPr>
        <w:t>Busner</w:t>
      </w:r>
      <w:proofErr w:type="spellEnd"/>
      <w:r w:rsidRPr="001E41E8">
        <w:rPr>
          <w:rFonts w:ascii="Times New Roman" w:hAnsi="Times New Roman" w:cs="Times New Roman"/>
          <w:sz w:val="24"/>
          <w:szCs w:val="24"/>
        </w:rPr>
        <w:t xml:space="preserve">, J., &amp; Targum, S. D. (2007). The Clinical Global Impressions Scale: Applying a Research Tool in Clinical Practice. </w:t>
      </w:r>
      <w:r w:rsidR="00BA4177">
        <w:rPr>
          <w:rFonts w:ascii="Times New Roman" w:hAnsi="Times New Roman" w:cs="Times New Roman"/>
          <w:i/>
          <w:sz w:val="24"/>
          <w:szCs w:val="24"/>
        </w:rPr>
        <w:t>Psychiatry,</w:t>
      </w:r>
      <w:r w:rsidRPr="001E41E8">
        <w:rPr>
          <w:rFonts w:ascii="Times New Roman" w:hAnsi="Times New Roman" w:cs="Times New Roman"/>
          <w:sz w:val="24"/>
          <w:szCs w:val="24"/>
        </w:rPr>
        <w:t xml:space="preserve"> 29-37.</w:t>
      </w:r>
    </w:p>
    <w:p w14:paraId="61145E33" w14:textId="77777777" w:rsidR="00E81550" w:rsidRPr="00D82E60" w:rsidRDefault="00E81550" w:rsidP="001E41E8">
      <w:pPr>
        <w:rPr>
          <w:rFonts w:ascii="Times New Roman" w:hAnsi="Times New Roman" w:cs="Times New Roman"/>
          <w:sz w:val="24"/>
          <w:szCs w:val="24"/>
        </w:rPr>
      </w:pPr>
      <w:r w:rsidRPr="00D82E60">
        <w:rPr>
          <w:rFonts w:ascii="Times New Roman" w:hAnsi="Times New Roman" w:cs="Times New Roman"/>
          <w:sz w:val="24"/>
          <w:szCs w:val="24"/>
        </w:rPr>
        <w:t xml:space="preserve">Campbell, M. A., French, S., &amp; </w:t>
      </w:r>
      <w:proofErr w:type="spellStart"/>
      <w:r w:rsidRPr="00D82E60">
        <w:rPr>
          <w:rFonts w:ascii="Times New Roman" w:hAnsi="Times New Roman" w:cs="Times New Roman"/>
          <w:sz w:val="24"/>
          <w:szCs w:val="24"/>
        </w:rPr>
        <w:t>Gendreau</w:t>
      </w:r>
      <w:proofErr w:type="spellEnd"/>
      <w:r w:rsidRPr="00D82E60">
        <w:rPr>
          <w:rFonts w:ascii="Times New Roman" w:hAnsi="Times New Roman" w:cs="Times New Roman"/>
          <w:sz w:val="24"/>
          <w:szCs w:val="24"/>
        </w:rPr>
        <w:t xml:space="preserve">, P. (2009). The prediction of violence in adult offenders: a meta-analytic comparison of instruments and methods of assessment. </w:t>
      </w:r>
      <w:r w:rsidRPr="00D82E60">
        <w:rPr>
          <w:rFonts w:ascii="Times New Roman" w:hAnsi="Times New Roman" w:cs="Times New Roman"/>
          <w:i/>
          <w:sz w:val="24"/>
          <w:szCs w:val="24"/>
        </w:rPr>
        <w:t xml:space="preserve">Criminal Justice and </w:t>
      </w:r>
      <w:proofErr w:type="spellStart"/>
      <w:r w:rsidRPr="00D82E60">
        <w:rPr>
          <w:rFonts w:ascii="Times New Roman" w:hAnsi="Times New Roman" w:cs="Times New Roman"/>
          <w:i/>
          <w:sz w:val="24"/>
          <w:szCs w:val="24"/>
        </w:rPr>
        <w:t>Behavior</w:t>
      </w:r>
      <w:proofErr w:type="spellEnd"/>
      <w:r w:rsidRPr="00D82E60">
        <w:rPr>
          <w:rFonts w:ascii="Times New Roman" w:hAnsi="Times New Roman" w:cs="Times New Roman"/>
          <w:i/>
          <w:sz w:val="24"/>
          <w:szCs w:val="24"/>
        </w:rPr>
        <w:t xml:space="preserve">, 36, </w:t>
      </w:r>
      <w:r w:rsidRPr="00D82E60">
        <w:rPr>
          <w:rFonts w:ascii="Times New Roman" w:hAnsi="Times New Roman" w:cs="Times New Roman"/>
          <w:sz w:val="24"/>
          <w:szCs w:val="24"/>
        </w:rPr>
        <w:t>567-590.</w:t>
      </w:r>
    </w:p>
    <w:p w14:paraId="656EB60C" w14:textId="77777777" w:rsidR="001E41E8" w:rsidRPr="005D36B3" w:rsidRDefault="00AF0851" w:rsidP="005D36B3">
      <w:pPr>
        <w:rPr>
          <w:rFonts w:ascii="Times New Roman" w:hAnsi="Times New Roman" w:cs="Times New Roman"/>
          <w:sz w:val="24"/>
          <w:szCs w:val="24"/>
        </w:rPr>
      </w:pPr>
      <w:r w:rsidRPr="00AF0851">
        <w:rPr>
          <w:rFonts w:ascii="Times New Roman" w:hAnsi="Times New Roman" w:cs="Times New Roman"/>
          <w:sz w:val="24"/>
          <w:szCs w:val="24"/>
        </w:rPr>
        <w:t xml:space="preserve">Cohen, J. (1992). A power primer. </w:t>
      </w:r>
      <w:r w:rsidRPr="00AF0851">
        <w:rPr>
          <w:rFonts w:ascii="Times New Roman" w:hAnsi="Times New Roman" w:cs="Times New Roman"/>
          <w:i/>
          <w:sz w:val="24"/>
          <w:szCs w:val="24"/>
        </w:rPr>
        <w:t>Psychological Bulletin, 112</w:t>
      </w:r>
      <w:r w:rsidR="005D36B3">
        <w:rPr>
          <w:rFonts w:ascii="Times New Roman" w:hAnsi="Times New Roman" w:cs="Times New Roman"/>
          <w:sz w:val="24"/>
          <w:szCs w:val="24"/>
        </w:rPr>
        <w:t>(1), 155.</w:t>
      </w:r>
    </w:p>
    <w:p w14:paraId="634ADD4C" w14:textId="77777777" w:rsidR="004A1C38" w:rsidRPr="00D82E60" w:rsidRDefault="004A1C38" w:rsidP="009A4189">
      <w:pPr>
        <w:spacing w:line="240" w:lineRule="auto"/>
        <w:rPr>
          <w:rFonts w:ascii="Times New Roman" w:eastAsia="Times New Roman" w:hAnsi="Times New Roman" w:cs="Times New Roman"/>
          <w:sz w:val="24"/>
          <w:szCs w:val="24"/>
          <w:lang w:eastAsia="en-GB"/>
        </w:rPr>
      </w:pPr>
      <w:r w:rsidRPr="00D82E60">
        <w:rPr>
          <w:rFonts w:ascii="Times New Roman" w:eastAsia="Times New Roman" w:hAnsi="Times New Roman" w:cs="Times New Roman"/>
          <w:sz w:val="24"/>
          <w:szCs w:val="24"/>
          <w:lang w:eastAsia="en-GB"/>
        </w:rPr>
        <w:t xml:space="preserve">Daffern, M., &amp; Howells, K. (2009). The function of aggression in personality disordered patients. </w:t>
      </w:r>
      <w:r w:rsidRPr="00D82E60">
        <w:rPr>
          <w:rFonts w:ascii="Times New Roman" w:eastAsia="Times New Roman" w:hAnsi="Times New Roman" w:cs="Times New Roman"/>
          <w:i/>
          <w:sz w:val="24"/>
          <w:szCs w:val="24"/>
          <w:lang w:eastAsia="en-GB"/>
        </w:rPr>
        <w:t xml:space="preserve">Journal of Interpersonal Violence, </w:t>
      </w:r>
      <w:r w:rsidR="00B902E5" w:rsidRPr="00D82E60">
        <w:rPr>
          <w:rFonts w:ascii="Times New Roman" w:eastAsia="Times New Roman" w:hAnsi="Times New Roman" w:cs="Times New Roman"/>
          <w:i/>
          <w:sz w:val="24"/>
          <w:szCs w:val="24"/>
          <w:lang w:eastAsia="en-GB"/>
        </w:rPr>
        <w:t>24</w:t>
      </w:r>
      <w:r w:rsidR="00B902E5" w:rsidRPr="00D82E60">
        <w:rPr>
          <w:rFonts w:ascii="Times New Roman" w:eastAsia="Times New Roman" w:hAnsi="Times New Roman" w:cs="Times New Roman"/>
          <w:sz w:val="24"/>
          <w:szCs w:val="24"/>
          <w:lang w:eastAsia="en-GB"/>
        </w:rPr>
        <w:t>(4), 586-600.</w:t>
      </w:r>
    </w:p>
    <w:p w14:paraId="4A189EE0" w14:textId="77777777" w:rsidR="002754C2" w:rsidRDefault="002754C2" w:rsidP="009A4189">
      <w:pPr>
        <w:spacing w:line="240" w:lineRule="auto"/>
        <w:rPr>
          <w:rFonts w:ascii="Times New Roman" w:eastAsia="Times New Roman" w:hAnsi="Times New Roman" w:cs="Times New Roman"/>
          <w:sz w:val="24"/>
          <w:szCs w:val="24"/>
          <w:lang w:eastAsia="en-GB"/>
        </w:rPr>
      </w:pPr>
      <w:proofErr w:type="spellStart"/>
      <w:r w:rsidRPr="002754C2">
        <w:rPr>
          <w:rFonts w:ascii="Times New Roman" w:eastAsia="Times New Roman" w:hAnsi="Times New Roman" w:cs="Times New Roman"/>
          <w:sz w:val="24"/>
          <w:szCs w:val="24"/>
          <w:lang w:eastAsia="en-GB"/>
        </w:rPr>
        <w:t>Desmarais</w:t>
      </w:r>
      <w:proofErr w:type="spellEnd"/>
      <w:r w:rsidRPr="002754C2">
        <w:rPr>
          <w:rFonts w:ascii="Times New Roman" w:eastAsia="Times New Roman" w:hAnsi="Times New Roman" w:cs="Times New Roman"/>
          <w:sz w:val="24"/>
          <w:szCs w:val="24"/>
          <w:lang w:eastAsia="en-GB"/>
        </w:rPr>
        <w:t xml:space="preserve">, S. L., Nicholls, T. L., Read, J. D., &amp; Brink, J. (2010). Confidence and accuracy in assessments of short-term risks presented by forensic psychiatric patients. </w:t>
      </w:r>
      <w:r w:rsidRPr="002754C2">
        <w:rPr>
          <w:rFonts w:ascii="Times New Roman" w:eastAsia="Times New Roman" w:hAnsi="Times New Roman" w:cs="Times New Roman"/>
          <w:i/>
          <w:sz w:val="24"/>
          <w:szCs w:val="24"/>
          <w:lang w:eastAsia="en-GB"/>
        </w:rPr>
        <w:t>The Journal of Forensic Psychiatry &amp; Psychology, 21</w:t>
      </w:r>
      <w:r w:rsidRPr="002754C2">
        <w:rPr>
          <w:rFonts w:ascii="Times New Roman" w:eastAsia="Times New Roman" w:hAnsi="Times New Roman" w:cs="Times New Roman"/>
          <w:sz w:val="24"/>
          <w:szCs w:val="24"/>
          <w:lang w:eastAsia="en-GB"/>
        </w:rPr>
        <w:t>(1), 1-22.</w:t>
      </w:r>
    </w:p>
    <w:p w14:paraId="2D93D14A" w14:textId="77777777" w:rsidR="002E1D6A" w:rsidRPr="002E1D6A" w:rsidRDefault="009A4189" w:rsidP="009A4189">
      <w:pPr>
        <w:spacing w:line="240" w:lineRule="auto"/>
        <w:rPr>
          <w:rFonts w:ascii="Times New Roman" w:eastAsia="Times New Roman" w:hAnsi="Times New Roman" w:cs="Times New Roman"/>
          <w:color w:val="0563C1" w:themeColor="hyperlink"/>
          <w:sz w:val="24"/>
          <w:szCs w:val="24"/>
          <w:u w:val="single"/>
          <w:lang w:eastAsia="en-GB"/>
        </w:rPr>
      </w:pPr>
      <w:r>
        <w:rPr>
          <w:rFonts w:ascii="Times New Roman" w:eastAsia="Times New Roman" w:hAnsi="Times New Roman" w:cs="Times New Roman"/>
          <w:sz w:val="24"/>
          <w:szCs w:val="24"/>
          <w:lang w:eastAsia="en-GB"/>
        </w:rPr>
        <w:t xml:space="preserve">Dickens, G. L., &amp; O’Shea. L. E. (2015). Predictive validity of the short-term assessment of risk and treatability (START) for aggression and self-harm in a secure mental health service: gender differences. </w:t>
      </w:r>
      <w:r>
        <w:rPr>
          <w:rFonts w:ascii="Times New Roman" w:eastAsia="Times New Roman" w:hAnsi="Times New Roman" w:cs="Times New Roman"/>
          <w:i/>
          <w:sz w:val="24"/>
          <w:szCs w:val="24"/>
          <w:lang w:eastAsia="en-GB"/>
        </w:rPr>
        <w:t>International Journal of Forensic Mental Health, 14</w:t>
      </w:r>
      <w:r w:rsidR="00D6719E">
        <w:rPr>
          <w:rFonts w:ascii="Times New Roman" w:eastAsia="Times New Roman" w:hAnsi="Times New Roman" w:cs="Times New Roman"/>
          <w:sz w:val="24"/>
          <w:szCs w:val="24"/>
          <w:lang w:eastAsia="en-GB"/>
        </w:rPr>
        <w:t>(2), 132-146.</w:t>
      </w:r>
    </w:p>
    <w:p w14:paraId="1AD0DC87" w14:textId="49EC771A" w:rsidR="002754C2" w:rsidRPr="00D82E60" w:rsidRDefault="002754C2" w:rsidP="009A4189">
      <w:pPr>
        <w:spacing w:line="240" w:lineRule="auto"/>
        <w:rPr>
          <w:rFonts w:ascii="Times New Roman" w:eastAsia="Times New Roman" w:hAnsi="Times New Roman" w:cs="Times New Roman"/>
          <w:sz w:val="24"/>
          <w:szCs w:val="24"/>
          <w:lang w:eastAsia="en-GB"/>
        </w:rPr>
      </w:pPr>
      <w:proofErr w:type="spellStart"/>
      <w:r w:rsidRPr="00D82E60">
        <w:rPr>
          <w:rFonts w:ascii="Times New Roman" w:eastAsia="Times New Roman" w:hAnsi="Times New Roman" w:cs="Times New Roman"/>
          <w:sz w:val="24"/>
          <w:szCs w:val="24"/>
          <w:lang w:eastAsia="en-GB"/>
        </w:rPr>
        <w:t>DiGiuseppe</w:t>
      </w:r>
      <w:proofErr w:type="spellEnd"/>
      <w:r w:rsidRPr="00D82E60">
        <w:rPr>
          <w:rFonts w:ascii="Times New Roman" w:eastAsia="Times New Roman" w:hAnsi="Times New Roman" w:cs="Times New Roman"/>
          <w:sz w:val="24"/>
          <w:szCs w:val="24"/>
          <w:lang w:eastAsia="en-GB"/>
        </w:rPr>
        <w:t xml:space="preserve">, R., </w:t>
      </w:r>
      <w:proofErr w:type="spellStart"/>
      <w:r w:rsidRPr="00D82E60">
        <w:rPr>
          <w:rFonts w:ascii="Times New Roman" w:eastAsia="Times New Roman" w:hAnsi="Times New Roman" w:cs="Times New Roman"/>
          <w:sz w:val="24"/>
          <w:szCs w:val="24"/>
          <w:lang w:eastAsia="en-GB"/>
        </w:rPr>
        <w:t>Tafrate</w:t>
      </w:r>
      <w:proofErr w:type="spellEnd"/>
      <w:r w:rsidRPr="00D82E60">
        <w:rPr>
          <w:rFonts w:ascii="Times New Roman" w:eastAsia="Times New Roman" w:hAnsi="Times New Roman" w:cs="Times New Roman"/>
          <w:sz w:val="24"/>
          <w:szCs w:val="24"/>
          <w:lang w:eastAsia="en-GB"/>
        </w:rPr>
        <w:t xml:space="preserve">, R. C. (2007). </w:t>
      </w:r>
      <w:r w:rsidRPr="004A7B8F">
        <w:rPr>
          <w:rFonts w:ascii="Times New Roman" w:eastAsia="Times New Roman" w:hAnsi="Times New Roman" w:cs="Times New Roman"/>
          <w:i/>
          <w:color w:val="0070C0"/>
          <w:sz w:val="24"/>
          <w:szCs w:val="24"/>
          <w:lang w:eastAsia="en-GB"/>
        </w:rPr>
        <w:t>Understanding anger disorders.</w:t>
      </w:r>
      <w:r w:rsidRPr="004A7B8F">
        <w:rPr>
          <w:rFonts w:ascii="Times New Roman" w:eastAsia="Times New Roman" w:hAnsi="Times New Roman" w:cs="Times New Roman"/>
          <w:color w:val="0070C0"/>
          <w:sz w:val="24"/>
          <w:szCs w:val="24"/>
          <w:lang w:eastAsia="en-GB"/>
        </w:rPr>
        <w:t xml:space="preserve"> </w:t>
      </w:r>
      <w:r w:rsidR="004A7B8F">
        <w:rPr>
          <w:rFonts w:ascii="Times New Roman" w:eastAsia="Times New Roman" w:hAnsi="Times New Roman" w:cs="Times New Roman"/>
          <w:sz w:val="24"/>
          <w:szCs w:val="24"/>
          <w:lang w:eastAsia="en-GB"/>
        </w:rPr>
        <w:t xml:space="preserve">USA: </w:t>
      </w:r>
      <w:r w:rsidRPr="004A7B8F">
        <w:rPr>
          <w:rFonts w:ascii="Times New Roman" w:eastAsia="Times New Roman" w:hAnsi="Times New Roman" w:cs="Times New Roman"/>
          <w:sz w:val="24"/>
          <w:szCs w:val="24"/>
          <w:lang w:eastAsia="en-GB"/>
        </w:rPr>
        <w:t xml:space="preserve">Oxford University Press </w:t>
      </w:r>
    </w:p>
    <w:p w14:paraId="59A8D5F2" w14:textId="77777777" w:rsidR="002754C2" w:rsidRDefault="002754C2" w:rsidP="009A4189">
      <w:pPr>
        <w:spacing w:line="240" w:lineRule="auto"/>
        <w:rPr>
          <w:rFonts w:ascii="Times New Roman" w:eastAsia="Times New Roman" w:hAnsi="Times New Roman" w:cs="Times New Roman"/>
          <w:sz w:val="24"/>
          <w:szCs w:val="24"/>
          <w:lang w:eastAsia="en-GB"/>
        </w:rPr>
      </w:pPr>
      <w:r w:rsidRPr="002754C2">
        <w:rPr>
          <w:rFonts w:ascii="Times New Roman" w:eastAsia="Times New Roman" w:hAnsi="Times New Roman" w:cs="Times New Roman"/>
          <w:sz w:val="24"/>
          <w:szCs w:val="24"/>
          <w:lang w:eastAsia="en-GB"/>
        </w:rPr>
        <w:t xml:space="preserve">Doyle, M., &amp; Dolan, M. (2006). Evaluating the validity of anger regulation problems, interpersonal style, and disturbed mental state for predicting inpatient violence. </w:t>
      </w:r>
      <w:r w:rsidRPr="002754C2">
        <w:rPr>
          <w:rFonts w:ascii="Times New Roman" w:eastAsia="Times New Roman" w:hAnsi="Times New Roman" w:cs="Times New Roman"/>
          <w:i/>
          <w:sz w:val="24"/>
          <w:szCs w:val="24"/>
          <w:lang w:eastAsia="en-GB"/>
        </w:rPr>
        <w:t xml:space="preserve">Behavioural Sciences and the Law, 24, </w:t>
      </w:r>
      <w:r w:rsidRPr="002754C2">
        <w:rPr>
          <w:rFonts w:ascii="Times New Roman" w:eastAsia="Times New Roman" w:hAnsi="Times New Roman" w:cs="Times New Roman"/>
          <w:sz w:val="24"/>
          <w:szCs w:val="24"/>
          <w:lang w:eastAsia="en-GB"/>
        </w:rPr>
        <w:t>783-798.</w:t>
      </w:r>
    </w:p>
    <w:p w14:paraId="3D2499E1" w14:textId="77777777" w:rsidR="002E1D6A" w:rsidRDefault="002E1D6A" w:rsidP="009A4189">
      <w:pPr>
        <w:spacing w:line="240" w:lineRule="auto"/>
        <w:rPr>
          <w:rFonts w:ascii="Times New Roman" w:eastAsia="Times New Roman" w:hAnsi="Times New Roman" w:cs="Times New Roman"/>
          <w:sz w:val="24"/>
          <w:szCs w:val="24"/>
          <w:lang w:eastAsia="en-GB"/>
        </w:rPr>
      </w:pPr>
      <w:r w:rsidRPr="002E1D6A">
        <w:rPr>
          <w:rFonts w:ascii="Times New Roman" w:eastAsia="Times New Roman" w:hAnsi="Times New Roman" w:cs="Times New Roman"/>
          <w:sz w:val="24"/>
          <w:szCs w:val="24"/>
          <w:lang w:eastAsia="en-GB"/>
        </w:rPr>
        <w:t xml:space="preserve">Doyle, M., &amp; Logan, C. (2012). Operationalizing the assessment and management of violence risk in the short-term. </w:t>
      </w:r>
      <w:r w:rsidRPr="002E1D6A">
        <w:rPr>
          <w:rFonts w:ascii="Times New Roman" w:eastAsia="Times New Roman" w:hAnsi="Times New Roman" w:cs="Times New Roman"/>
          <w:i/>
          <w:sz w:val="24"/>
          <w:szCs w:val="24"/>
          <w:lang w:eastAsia="en-GB"/>
        </w:rPr>
        <w:t xml:space="preserve">Behavioural Sciences and the Law, 30, </w:t>
      </w:r>
      <w:r w:rsidRPr="002E1D6A">
        <w:rPr>
          <w:rFonts w:ascii="Times New Roman" w:eastAsia="Times New Roman" w:hAnsi="Times New Roman" w:cs="Times New Roman"/>
          <w:sz w:val="24"/>
          <w:szCs w:val="24"/>
          <w:lang w:eastAsia="en-GB"/>
        </w:rPr>
        <w:t>406-419.</w:t>
      </w:r>
    </w:p>
    <w:p w14:paraId="403014F8" w14:textId="77777777" w:rsidR="00D6719E" w:rsidRPr="00D6719E" w:rsidRDefault="00D6719E" w:rsidP="00AF0851">
      <w:pPr>
        <w:rPr>
          <w:rFonts w:ascii="Times New Roman" w:hAnsi="Times New Roman" w:cs="Times New Roman"/>
          <w:sz w:val="24"/>
          <w:szCs w:val="24"/>
        </w:rPr>
      </w:pPr>
      <w:proofErr w:type="spellStart"/>
      <w:r>
        <w:rPr>
          <w:rFonts w:ascii="Times New Roman" w:hAnsi="Times New Roman" w:cs="Times New Roman"/>
          <w:sz w:val="24"/>
          <w:szCs w:val="24"/>
        </w:rPr>
        <w:t>Eivergard</w:t>
      </w:r>
      <w:proofErr w:type="spellEnd"/>
      <w:r>
        <w:rPr>
          <w:rFonts w:ascii="Times New Roman" w:hAnsi="Times New Roman" w:cs="Times New Roman"/>
          <w:sz w:val="24"/>
          <w:szCs w:val="24"/>
        </w:rPr>
        <w:t xml:space="preserve">, K., </w:t>
      </w:r>
      <w:proofErr w:type="spellStart"/>
      <w:r>
        <w:rPr>
          <w:rFonts w:ascii="Times New Roman" w:hAnsi="Times New Roman" w:cs="Times New Roman"/>
          <w:sz w:val="24"/>
          <w:szCs w:val="24"/>
        </w:rPr>
        <w:t>Enmarker</w:t>
      </w:r>
      <w:proofErr w:type="spellEnd"/>
      <w:r>
        <w:rPr>
          <w:rFonts w:ascii="Times New Roman" w:hAnsi="Times New Roman" w:cs="Times New Roman"/>
          <w:sz w:val="24"/>
          <w:szCs w:val="24"/>
        </w:rPr>
        <w:t xml:space="preserve">, I., &amp; </w:t>
      </w:r>
      <w:proofErr w:type="spellStart"/>
      <w:r>
        <w:rPr>
          <w:rFonts w:ascii="Times New Roman" w:hAnsi="Times New Roman" w:cs="Times New Roman"/>
          <w:sz w:val="24"/>
          <w:szCs w:val="24"/>
        </w:rPr>
        <w:t>Hellzen</w:t>
      </w:r>
      <w:proofErr w:type="spellEnd"/>
      <w:r>
        <w:rPr>
          <w:rFonts w:ascii="Times New Roman" w:hAnsi="Times New Roman" w:cs="Times New Roman"/>
          <w:sz w:val="24"/>
          <w:szCs w:val="24"/>
        </w:rPr>
        <w:t xml:space="preserve">, O. (2016). The talk about the psychiatric patient. </w:t>
      </w:r>
      <w:r>
        <w:rPr>
          <w:rFonts w:ascii="Times New Roman" w:hAnsi="Times New Roman" w:cs="Times New Roman"/>
          <w:i/>
          <w:sz w:val="24"/>
          <w:szCs w:val="24"/>
        </w:rPr>
        <w:t>Issues in Mental Health Nursing, 37</w:t>
      </w:r>
      <w:r>
        <w:rPr>
          <w:rFonts w:ascii="Times New Roman" w:hAnsi="Times New Roman" w:cs="Times New Roman"/>
          <w:sz w:val="24"/>
          <w:szCs w:val="24"/>
        </w:rPr>
        <w:t>(10), 756-764.</w:t>
      </w:r>
    </w:p>
    <w:p w14:paraId="0FA14BD5" w14:textId="77777777" w:rsidR="00AF0851" w:rsidRDefault="00AF0851" w:rsidP="00AF0851">
      <w:pPr>
        <w:rPr>
          <w:rFonts w:ascii="Times New Roman" w:hAnsi="Times New Roman" w:cs="Times New Roman"/>
          <w:sz w:val="24"/>
          <w:szCs w:val="24"/>
        </w:rPr>
      </w:pPr>
      <w:r w:rsidRPr="00AF0851">
        <w:rPr>
          <w:rFonts w:ascii="Times New Roman" w:hAnsi="Times New Roman" w:cs="Times New Roman"/>
          <w:sz w:val="24"/>
          <w:szCs w:val="24"/>
        </w:rPr>
        <w:t xml:space="preserve">Field, A. (2013). </w:t>
      </w:r>
      <w:r w:rsidRPr="00AF0851">
        <w:rPr>
          <w:rFonts w:ascii="Times New Roman" w:hAnsi="Times New Roman" w:cs="Times New Roman"/>
          <w:i/>
          <w:sz w:val="24"/>
          <w:szCs w:val="24"/>
        </w:rPr>
        <w:t xml:space="preserve">Discovering statistics using IBM SPSS statistics </w:t>
      </w:r>
      <w:r w:rsidRPr="00AF0851">
        <w:rPr>
          <w:rFonts w:ascii="Times New Roman" w:hAnsi="Times New Roman" w:cs="Times New Roman"/>
          <w:sz w:val="24"/>
          <w:szCs w:val="24"/>
        </w:rPr>
        <w:t>(4</w:t>
      </w:r>
      <w:r w:rsidRPr="00AF0851">
        <w:rPr>
          <w:rFonts w:ascii="Times New Roman" w:hAnsi="Times New Roman" w:cs="Times New Roman"/>
          <w:sz w:val="24"/>
          <w:szCs w:val="24"/>
          <w:vertAlign w:val="superscript"/>
        </w:rPr>
        <w:t>th</w:t>
      </w:r>
      <w:r w:rsidRPr="00AF0851">
        <w:rPr>
          <w:rFonts w:ascii="Times New Roman" w:hAnsi="Times New Roman" w:cs="Times New Roman"/>
          <w:sz w:val="24"/>
          <w:szCs w:val="24"/>
        </w:rPr>
        <w:t xml:space="preserve"> </w:t>
      </w:r>
      <w:proofErr w:type="gramStart"/>
      <w:r w:rsidRPr="00AF0851">
        <w:rPr>
          <w:rFonts w:ascii="Times New Roman" w:hAnsi="Times New Roman" w:cs="Times New Roman"/>
          <w:sz w:val="24"/>
          <w:szCs w:val="24"/>
        </w:rPr>
        <w:t>ed</w:t>
      </w:r>
      <w:proofErr w:type="gramEnd"/>
      <w:r w:rsidRPr="00AF0851">
        <w:rPr>
          <w:rFonts w:ascii="Times New Roman" w:hAnsi="Times New Roman" w:cs="Times New Roman"/>
          <w:sz w:val="24"/>
          <w:szCs w:val="24"/>
        </w:rPr>
        <w:t>.). London: Sage Publications Ltd.</w:t>
      </w:r>
    </w:p>
    <w:p w14:paraId="39E6E6C6" w14:textId="77777777" w:rsidR="002E1D6A" w:rsidRDefault="002E1D6A" w:rsidP="00AF0851">
      <w:pPr>
        <w:rPr>
          <w:rFonts w:ascii="Times New Roman" w:hAnsi="Times New Roman" w:cs="Times New Roman"/>
          <w:sz w:val="24"/>
          <w:szCs w:val="24"/>
        </w:rPr>
      </w:pPr>
      <w:r w:rsidRPr="002E1D6A">
        <w:rPr>
          <w:rFonts w:ascii="Times New Roman" w:hAnsi="Times New Roman" w:cs="Times New Roman"/>
          <w:sz w:val="24"/>
          <w:szCs w:val="24"/>
        </w:rPr>
        <w:t xml:space="preserve">Flood, C., Bowers, L., &amp; Parkin, D. (2008). Estimating the costs of conflict and containment on adult acute inpatient psychiatric wards. </w:t>
      </w:r>
      <w:r w:rsidRPr="002E1D6A">
        <w:rPr>
          <w:rFonts w:ascii="Times New Roman" w:hAnsi="Times New Roman" w:cs="Times New Roman"/>
          <w:i/>
          <w:sz w:val="24"/>
          <w:szCs w:val="24"/>
        </w:rPr>
        <w:t>Nursing Economics, 26</w:t>
      </w:r>
      <w:r w:rsidRPr="002E1D6A">
        <w:rPr>
          <w:rFonts w:ascii="Times New Roman" w:hAnsi="Times New Roman" w:cs="Times New Roman"/>
          <w:sz w:val="24"/>
          <w:szCs w:val="24"/>
        </w:rPr>
        <w:t>(5), 325-330.</w:t>
      </w:r>
    </w:p>
    <w:p w14:paraId="6A2FFCD7" w14:textId="77777777" w:rsidR="002B3715" w:rsidRDefault="002B3715" w:rsidP="00AF0851">
      <w:pPr>
        <w:rPr>
          <w:rFonts w:ascii="Times New Roman" w:hAnsi="Times New Roman" w:cs="Times New Roman"/>
          <w:sz w:val="24"/>
          <w:szCs w:val="24"/>
        </w:rPr>
      </w:pPr>
      <w:r w:rsidRPr="002B3715">
        <w:rPr>
          <w:rFonts w:ascii="Times New Roman" w:hAnsi="Times New Roman" w:cs="Times New Roman"/>
          <w:sz w:val="24"/>
          <w:szCs w:val="24"/>
        </w:rPr>
        <w:t xml:space="preserve">Ireland, J. L., Lee, J. P., Ireland, C. A., Chu, S., </w:t>
      </w:r>
      <w:proofErr w:type="spellStart"/>
      <w:r w:rsidRPr="002B3715">
        <w:rPr>
          <w:rFonts w:ascii="Times New Roman" w:hAnsi="Times New Roman" w:cs="Times New Roman"/>
          <w:sz w:val="24"/>
          <w:szCs w:val="24"/>
        </w:rPr>
        <w:t>Kilcoyne</w:t>
      </w:r>
      <w:proofErr w:type="spellEnd"/>
      <w:r w:rsidRPr="002B3715">
        <w:rPr>
          <w:rFonts w:ascii="Times New Roman" w:hAnsi="Times New Roman" w:cs="Times New Roman"/>
          <w:sz w:val="24"/>
          <w:szCs w:val="24"/>
        </w:rPr>
        <w:t xml:space="preserve">, J., &amp; Mulligan, C. (2016). Predicting hospital aggression in secure psychiatric care. </w:t>
      </w:r>
      <w:r w:rsidRPr="002B3715">
        <w:rPr>
          <w:rFonts w:ascii="Times New Roman" w:hAnsi="Times New Roman" w:cs="Times New Roman"/>
          <w:i/>
          <w:sz w:val="24"/>
          <w:szCs w:val="24"/>
        </w:rPr>
        <w:t>British Journal of Psychiatry Open, 2</w:t>
      </w:r>
      <w:r w:rsidRPr="002B3715">
        <w:rPr>
          <w:rFonts w:ascii="Times New Roman" w:hAnsi="Times New Roman" w:cs="Times New Roman"/>
          <w:sz w:val="24"/>
          <w:szCs w:val="24"/>
        </w:rPr>
        <w:t>(1)</w:t>
      </w:r>
      <w:r w:rsidRPr="002B3715">
        <w:rPr>
          <w:rFonts w:ascii="Times New Roman" w:hAnsi="Times New Roman" w:cs="Times New Roman"/>
          <w:i/>
          <w:sz w:val="24"/>
          <w:szCs w:val="24"/>
        </w:rPr>
        <w:t xml:space="preserve">, </w:t>
      </w:r>
      <w:r w:rsidRPr="002B3715">
        <w:rPr>
          <w:rFonts w:ascii="Times New Roman" w:hAnsi="Times New Roman" w:cs="Times New Roman"/>
          <w:sz w:val="24"/>
          <w:szCs w:val="24"/>
        </w:rPr>
        <w:t>96-100.</w:t>
      </w:r>
    </w:p>
    <w:p w14:paraId="4E03A5D0" w14:textId="77777777" w:rsidR="002754C2" w:rsidRPr="002754C2" w:rsidRDefault="002754C2" w:rsidP="00AF0851">
      <w:pPr>
        <w:rPr>
          <w:rFonts w:ascii="Times New Roman" w:hAnsi="Times New Roman" w:cs="Times New Roman"/>
          <w:sz w:val="24"/>
          <w:szCs w:val="24"/>
        </w:rPr>
      </w:pPr>
      <w:r>
        <w:rPr>
          <w:rFonts w:ascii="Times New Roman" w:hAnsi="Times New Roman" w:cs="Times New Roman"/>
          <w:sz w:val="24"/>
          <w:szCs w:val="24"/>
        </w:rPr>
        <w:lastRenderedPageBreak/>
        <w:t xml:space="preserve">Jones, D., &amp; </w:t>
      </w:r>
      <w:proofErr w:type="spellStart"/>
      <w:r>
        <w:rPr>
          <w:rFonts w:ascii="Times New Roman" w:hAnsi="Times New Roman" w:cs="Times New Roman"/>
          <w:sz w:val="24"/>
          <w:szCs w:val="24"/>
        </w:rPr>
        <w:t>Hollin</w:t>
      </w:r>
      <w:proofErr w:type="spellEnd"/>
      <w:r>
        <w:rPr>
          <w:rFonts w:ascii="Times New Roman" w:hAnsi="Times New Roman" w:cs="Times New Roman"/>
          <w:sz w:val="24"/>
          <w:szCs w:val="24"/>
        </w:rPr>
        <w:t xml:space="preserve">, C. R. (2004). Managing problematic anger: the development of a treatment program for </w:t>
      </w:r>
      <w:proofErr w:type="gramStart"/>
      <w:r>
        <w:rPr>
          <w:rFonts w:ascii="Times New Roman" w:hAnsi="Times New Roman" w:cs="Times New Roman"/>
          <w:sz w:val="24"/>
          <w:szCs w:val="24"/>
        </w:rPr>
        <w:t>personality disordered</w:t>
      </w:r>
      <w:proofErr w:type="gramEnd"/>
      <w:r>
        <w:rPr>
          <w:rFonts w:ascii="Times New Roman" w:hAnsi="Times New Roman" w:cs="Times New Roman"/>
          <w:sz w:val="24"/>
          <w:szCs w:val="24"/>
        </w:rPr>
        <w:t xml:space="preserve"> patients in high security. </w:t>
      </w:r>
      <w:r>
        <w:rPr>
          <w:rFonts w:ascii="Times New Roman" w:hAnsi="Times New Roman" w:cs="Times New Roman"/>
          <w:i/>
          <w:sz w:val="24"/>
          <w:szCs w:val="24"/>
        </w:rPr>
        <w:t>International Journal of Forensic Mental Health, 3</w:t>
      </w:r>
      <w:r>
        <w:rPr>
          <w:rFonts w:ascii="Times New Roman" w:hAnsi="Times New Roman" w:cs="Times New Roman"/>
          <w:sz w:val="24"/>
          <w:szCs w:val="24"/>
        </w:rPr>
        <w:t>(2), 197-210.</w:t>
      </w:r>
    </w:p>
    <w:p w14:paraId="0EB6A868" w14:textId="77777777" w:rsidR="00F8447F" w:rsidRDefault="00F8447F" w:rsidP="00AF0851">
      <w:pPr>
        <w:rPr>
          <w:rFonts w:ascii="Times New Roman" w:hAnsi="Times New Roman" w:cs="Times New Roman"/>
          <w:sz w:val="24"/>
          <w:szCs w:val="24"/>
        </w:rPr>
      </w:pPr>
      <w:r w:rsidRPr="00F8447F">
        <w:rPr>
          <w:rFonts w:ascii="Times New Roman" w:hAnsi="Times New Roman" w:cs="Times New Roman"/>
          <w:sz w:val="24"/>
          <w:szCs w:val="24"/>
        </w:rPr>
        <w:t>Kennedy, H.G. (1992). Anger and irritability</w:t>
      </w:r>
      <w:r w:rsidRPr="00F8447F">
        <w:rPr>
          <w:rFonts w:ascii="Times New Roman" w:hAnsi="Times New Roman" w:cs="Times New Roman"/>
          <w:i/>
          <w:sz w:val="24"/>
          <w:szCs w:val="24"/>
        </w:rPr>
        <w:t>. British Journal of Psychiatry, 161</w:t>
      </w:r>
      <w:r w:rsidRPr="00F8447F">
        <w:rPr>
          <w:rFonts w:ascii="Times New Roman" w:hAnsi="Times New Roman" w:cs="Times New Roman"/>
          <w:sz w:val="24"/>
          <w:szCs w:val="24"/>
        </w:rPr>
        <w:t xml:space="preserve">, 145-153. </w:t>
      </w:r>
    </w:p>
    <w:p w14:paraId="106746C5" w14:textId="77777777" w:rsidR="002B3715" w:rsidRDefault="002B3715" w:rsidP="00AF0851">
      <w:pPr>
        <w:rPr>
          <w:rFonts w:ascii="Times New Roman" w:hAnsi="Times New Roman" w:cs="Times New Roman"/>
          <w:sz w:val="24"/>
          <w:szCs w:val="24"/>
        </w:rPr>
      </w:pPr>
      <w:proofErr w:type="spellStart"/>
      <w:r w:rsidRPr="002B3715">
        <w:rPr>
          <w:rFonts w:ascii="Times New Roman" w:hAnsi="Times New Roman" w:cs="Times New Roman"/>
          <w:sz w:val="24"/>
          <w:szCs w:val="24"/>
        </w:rPr>
        <w:t>Khiroya</w:t>
      </w:r>
      <w:proofErr w:type="spellEnd"/>
      <w:r w:rsidRPr="002B3715">
        <w:rPr>
          <w:rFonts w:ascii="Times New Roman" w:hAnsi="Times New Roman" w:cs="Times New Roman"/>
          <w:sz w:val="24"/>
          <w:szCs w:val="24"/>
        </w:rPr>
        <w:t xml:space="preserve">, R., Weaver, T., &amp; </w:t>
      </w:r>
      <w:proofErr w:type="spellStart"/>
      <w:r w:rsidRPr="002B3715">
        <w:rPr>
          <w:rFonts w:ascii="Times New Roman" w:hAnsi="Times New Roman" w:cs="Times New Roman"/>
          <w:sz w:val="24"/>
          <w:szCs w:val="24"/>
        </w:rPr>
        <w:t>Maden</w:t>
      </w:r>
      <w:proofErr w:type="spellEnd"/>
      <w:r w:rsidRPr="002B3715">
        <w:rPr>
          <w:rFonts w:ascii="Times New Roman" w:hAnsi="Times New Roman" w:cs="Times New Roman"/>
          <w:sz w:val="24"/>
          <w:szCs w:val="24"/>
        </w:rPr>
        <w:t xml:space="preserve">, T. (2009). Use and perceived utility of structured violence risk assessments in English medium secure forensic units. </w:t>
      </w:r>
      <w:r w:rsidRPr="002B3715">
        <w:rPr>
          <w:rFonts w:ascii="Times New Roman" w:hAnsi="Times New Roman" w:cs="Times New Roman"/>
          <w:i/>
          <w:sz w:val="24"/>
          <w:szCs w:val="24"/>
        </w:rPr>
        <w:t xml:space="preserve">Psychiatric Bulletin, 33, </w:t>
      </w:r>
      <w:r w:rsidRPr="002B3715">
        <w:rPr>
          <w:rFonts w:ascii="Times New Roman" w:hAnsi="Times New Roman" w:cs="Times New Roman"/>
          <w:sz w:val="24"/>
          <w:szCs w:val="24"/>
        </w:rPr>
        <w:t>129-132.</w:t>
      </w:r>
    </w:p>
    <w:p w14:paraId="6512B4C1" w14:textId="77777777" w:rsidR="002754C2" w:rsidRPr="002754C2" w:rsidRDefault="002754C2" w:rsidP="002754C2">
      <w:pPr>
        <w:rPr>
          <w:rFonts w:ascii="Times New Roman" w:hAnsi="Times New Roman" w:cs="Times New Roman"/>
          <w:sz w:val="24"/>
          <w:szCs w:val="24"/>
        </w:rPr>
      </w:pPr>
      <w:r w:rsidRPr="002754C2">
        <w:rPr>
          <w:rFonts w:ascii="Times New Roman" w:hAnsi="Times New Roman" w:cs="Times New Roman"/>
          <w:sz w:val="24"/>
          <w:szCs w:val="24"/>
        </w:rPr>
        <w:t xml:space="preserve">McDermott, B. E., </w:t>
      </w:r>
      <w:proofErr w:type="spellStart"/>
      <w:r w:rsidRPr="002754C2">
        <w:rPr>
          <w:rFonts w:ascii="Times New Roman" w:hAnsi="Times New Roman" w:cs="Times New Roman"/>
          <w:sz w:val="24"/>
          <w:szCs w:val="24"/>
        </w:rPr>
        <w:t>Edens</w:t>
      </w:r>
      <w:proofErr w:type="spellEnd"/>
      <w:r w:rsidRPr="002754C2">
        <w:rPr>
          <w:rFonts w:ascii="Times New Roman" w:hAnsi="Times New Roman" w:cs="Times New Roman"/>
          <w:sz w:val="24"/>
          <w:szCs w:val="24"/>
        </w:rPr>
        <w:t xml:space="preserve">, J. F., </w:t>
      </w:r>
      <w:proofErr w:type="spellStart"/>
      <w:r w:rsidRPr="002754C2">
        <w:rPr>
          <w:rFonts w:ascii="Times New Roman" w:hAnsi="Times New Roman" w:cs="Times New Roman"/>
          <w:sz w:val="24"/>
          <w:szCs w:val="24"/>
        </w:rPr>
        <w:t>Quanbeck</w:t>
      </w:r>
      <w:proofErr w:type="spellEnd"/>
      <w:r w:rsidRPr="002754C2">
        <w:rPr>
          <w:rFonts w:ascii="Times New Roman" w:hAnsi="Times New Roman" w:cs="Times New Roman"/>
          <w:sz w:val="24"/>
          <w:szCs w:val="24"/>
        </w:rPr>
        <w:t xml:space="preserve">, C. D., </w:t>
      </w:r>
      <w:proofErr w:type="spellStart"/>
      <w:r w:rsidRPr="002754C2">
        <w:rPr>
          <w:rFonts w:ascii="Times New Roman" w:hAnsi="Times New Roman" w:cs="Times New Roman"/>
          <w:sz w:val="24"/>
          <w:szCs w:val="24"/>
        </w:rPr>
        <w:t>Busse</w:t>
      </w:r>
      <w:proofErr w:type="spellEnd"/>
      <w:r w:rsidRPr="002754C2">
        <w:rPr>
          <w:rFonts w:ascii="Times New Roman" w:hAnsi="Times New Roman" w:cs="Times New Roman"/>
          <w:sz w:val="24"/>
          <w:szCs w:val="24"/>
        </w:rPr>
        <w:t xml:space="preserve">, D., &amp; Scott, C. L. (2008). Examining the role of static and dynamic risk factors in the prediction of inpatient violence: variable-and person-focused analyses. </w:t>
      </w:r>
      <w:r w:rsidRPr="002754C2">
        <w:rPr>
          <w:rFonts w:ascii="Times New Roman" w:hAnsi="Times New Roman" w:cs="Times New Roman"/>
          <w:i/>
          <w:sz w:val="24"/>
          <w:szCs w:val="24"/>
        </w:rPr>
        <w:t xml:space="preserve">Law Hum </w:t>
      </w:r>
      <w:proofErr w:type="spellStart"/>
      <w:r w:rsidRPr="002754C2">
        <w:rPr>
          <w:rFonts w:ascii="Times New Roman" w:hAnsi="Times New Roman" w:cs="Times New Roman"/>
          <w:i/>
          <w:sz w:val="24"/>
          <w:szCs w:val="24"/>
        </w:rPr>
        <w:t>Behav</w:t>
      </w:r>
      <w:proofErr w:type="spellEnd"/>
      <w:r w:rsidRPr="002754C2">
        <w:rPr>
          <w:rFonts w:ascii="Times New Roman" w:hAnsi="Times New Roman" w:cs="Times New Roman"/>
          <w:i/>
          <w:sz w:val="24"/>
          <w:szCs w:val="24"/>
        </w:rPr>
        <w:t xml:space="preserve">, 32, </w:t>
      </w:r>
      <w:r w:rsidRPr="002754C2">
        <w:rPr>
          <w:rFonts w:ascii="Times New Roman" w:hAnsi="Times New Roman" w:cs="Times New Roman"/>
          <w:sz w:val="24"/>
          <w:szCs w:val="24"/>
        </w:rPr>
        <w:t>325-338.</w:t>
      </w:r>
    </w:p>
    <w:p w14:paraId="19AD2B01" w14:textId="77777777" w:rsidR="002754C2" w:rsidRDefault="002754C2" w:rsidP="00AF0851">
      <w:pPr>
        <w:rPr>
          <w:rFonts w:ascii="Times New Roman" w:hAnsi="Times New Roman" w:cs="Times New Roman"/>
          <w:sz w:val="24"/>
          <w:szCs w:val="24"/>
        </w:rPr>
      </w:pPr>
      <w:r w:rsidRPr="002754C2">
        <w:rPr>
          <w:rFonts w:ascii="Times New Roman" w:hAnsi="Times New Roman" w:cs="Times New Roman"/>
          <w:sz w:val="24"/>
          <w:szCs w:val="24"/>
        </w:rPr>
        <w:t xml:space="preserve">McDermott, B. E., </w:t>
      </w:r>
      <w:proofErr w:type="spellStart"/>
      <w:r w:rsidRPr="002754C2">
        <w:rPr>
          <w:rFonts w:ascii="Times New Roman" w:hAnsi="Times New Roman" w:cs="Times New Roman"/>
          <w:sz w:val="24"/>
          <w:szCs w:val="24"/>
        </w:rPr>
        <w:t>Quanbeck</w:t>
      </w:r>
      <w:proofErr w:type="spellEnd"/>
      <w:r w:rsidRPr="002754C2">
        <w:rPr>
          <w:rFonts w:ascii="Times New Roman" w:hAnsi="Times New Roman" w:cs="Times New Roman"/>
          <w:sz w:val="24"/>
          <w:szCs w:val="24"/>
        </w:rPr>
        <w:t xml:space="preserve">, C. D., </w:t>
      </w:r>
      <w:proofErr w:type="spellStart"/>
      <w:r w:rsidRPr="002754C2">
        <w:rPr>
          <w:rFonts w:ascii="Times New Roman" w:hAnsi="Times New Roman" w:cs="Times New Roman"/>
          <w:sz w:val="24"/>
          <w:szCs w:val="24"/>
        </w:rPr>
        <w:t>Busse</w:t>
      </w:r>
      <w:proofErr w:type="spellEnd"/>
      <w:r w:rsidRPr="002754C2">
        <w:rPr>
          <w:rFonts w:ascii="Times New Roman" w:hAnsi="Times New Roman" w:cs="Times New Roman"/>
          <w:sz w:val="24"/>
          <w:szCs w:val="24"/>
        </w:rPr>
        <w:t xml:space="preserve">, D., </w:t>
      </w:r>
      <w:proofErr w:type="spellStart"/>
      <w:r w:rsidRPr="002754C2">
        <w:rPr>
          <w:rFonts w:ascii="Times New Roman" w:hAnsi="Times New Roman" w:cs="Times New Roman"/>
          <w:sz w:val="24"/>
          <w:szCs w:val="24"/>
        </w:rPr>
        <w:t>Yastro</w:t>
      </w:r>
      <w:proofErr w:type="spellEnd"/>
      <w:r w:rsidRPr="002754C2">
        <w:rPr>
          <w:rFonts w:ascii="Times New Roman" w:hAnsi="Times New Roman" w:cs="Times New Roman"/>
          <w:sz w:val="24"/>
          <w:szCs w:val="24"/>
        </w:rPr>
        <w:t xml:space="preserve">, &amp; Scott, C. L. (2008). The accuracy of risk assessment instruments in the prediction of impulsive versus predatory aggression. </w:t>
      </w:r>
      <w:r w:rsidR="00BA4177">
        <w:rPr>
          <w:rFonts w:ascii="Times New Roman" w:hAnsi="Times New Roman" w:cs="Times New Roman"/>
          <w:i/>
          <w:sz w:val="24"/>
          <w:szCs w:val="24"/>
        </w:rPr>
        <w:t>Behavioural Sciences and the L</w:t>
      </w:r>
      <w:r w:rsidRPr="002754C2">
        <w:rPr>
          <w:rFonts w:ascii="Times New Roman" w:hAnsi="Times New Roman" w:cs="Times New Roman"/>
          <w:i/>
          <w:sz w:val="24"/>
          <w:szCs w:val="24"/>
        </w:rPr>
        <w:t xml:space="preserve">aw, 26, </w:t>
      </w:r>
      <w:r w:rsidRPr="002754C2">
        <w:rPr>
          <w:rFonts w:ascii="Times New Roman" w:hAnsi="Times New Roman" w:cs="Times New Roman"/>
          <w:sz w:val="24"/>
          <w:szCs w:val="24"/>
        </w:rPr>
        <w:t>759-777.</w:t>
      </w:r>
    </w:p>
    <w:p w14:paraId="23578581" w14:textId="77777777" w:rsidR="002B3715" w:rsidRPr="00AF0851" w:rsidRDefault="002B3715" w:rsidP="00AF0851">
      <w:pPr>
        <w:rPr>
          <w:rFonts w:ascii="Times New Roman" w:hAnsi="Times New Roman" w:cs="Times New Roman"/>
          <w:sz w:val="24"/>
          <w:szCs w:val="24"/>
        </w:rPr>
      </w:pPr>
      <w:proofErr w:type="spellStart"/>
      <w:r w:rsidRPr="002B3715">
        <w:rPr>
          <w:rFonts w:ascii="Times New Roman" w:hAnsi="Times New Roman" w:cs="Times New Roman"/>
          <w:sz w:val="24"/>
          <w:szCs w:val="24"/>
        </w:rPr>
        <w:t>Nonstad</w:t>
      </w:r>
      <w:proofErr w:type="spellEnd"/>
      <w:r w:rsidRPr="002B3715">
        <w:rPr>
          <w:rFonts w:ascii="Times New Roman" w:hAnsi="Times New Roman" w:cs="Times New Roman"/>
          <w:sz w:val="24"/>
          <w:szCs w:val="24"/>
        </w:rPr>
        <w:t xml:space="preserve">, K., </w:t>
      </w:r>
      <w:proofErr w:type="spellStart"/>
      <w:r w:rsidRPr="002B3715">
        <w:rPr>
          <w:rFonts w:ascii="Times New Roman" w:hAnsi="Times New Roman" w:cs="Times New Roman"/>
          <w:sz w:val="24"/>
          <w:szCs w:val="24"/>
        </w:rPr>
        <w:t>Nesset</w:t>
      </w:r>
      <w:proofErr w:type="spellEnd"/>
      <w:r w:rsidRPr="002B3715">
        <w:rPr>
          <w:rFonts w:ascii="Times New Roman" w:hAnsi="Times New Roman" w:cs="Times New Roman"/>
          <w:sz w:val="24"/>
          <w:szCs w:val="24"/>
        </w:rPr>
        <w:t xml:space="preserve">, M. B., </w:t>
      </w:r>
      <w:proofErr w:type="spellStart"/>
      <w:r w:rsidRPr="002B3715">
        <w:rPr>
          <w:rFonts w:ascii="Times New Roman" w:hAnsi="Times New Roman" w:cs="Times New Roman"/>
          <w:sz w:val="24"/>
          <w:szCs w:val="24"/>
        </w:rPr>
        <w:t>Kroppan</w:t>
      </w:r>
      <w:proofErr w:type="spellEnd"/>
      <w:r w:rsidRPr="002B3715">
        <w:rPr>
          <w:rFonts w:ascii="Times New Roman" w:hAnsi="Times New Roman" w:cs="Times New Roman"/>
          <w:sz w:val="24"/>
          <w:szCs w:val="24"/>
        </w:rPr>
        <w:t xml:space="preserve">, E., Pedersen, T. W., </w:t>
      </w:r>
      <w:proofErr w:type="spellStart"/>
      <w:r w:rsidRPr="002B3715">
        <w:rPr>
          <w:rFonts w:ascii="Times New Roman" w:hAnsi="Times New Roman" w:cs="Times New Roman"/>
          <w:sz w:val="24"/>
          <w:szCs w:val="24"/>
        </w:rPr>
        <w:t>Nottestad</w:t>
      </w:r>
      <w:proofErr w:type="spellEnd"/>
      <w:r w:rsidRPr="002B3715">
        <w:rPr>
          <w:rFonts w:ascii="Times New Roman" w:hAnsi="Times New Roman" w:cs="Times New Roman"/>
          <w:sz w:val="24"/>
          <w:szCs w:val="24"/>
        </w:rPr>
        <w:t xml:space="preserve">, J., </w:t>
      </w:r>
      <w:proofErr w:type="spellStart"/>
      <w:r w:rsidRPr="002B3715">
        <w:rPr>
          <w:rFonts w:ascii="Times New Roman" w:hAnsi="Times New Roman" w:cs="Times New Roman"/>
          <w:sz w:val="24"/>
          <w:szCs w:val="24"/>
        </w:rPr>
        <w:t>Almvik</w:t>
      </w:r>
      <w:proofErr w:type="spellEnd"/>
      <w:r w:rsidRPr="002B3715">
        <w:rPr>
          <w:rFonts w:ascii="Times New Roman" w:hAnsi="Times New Roman" w:cs="Times New Roman"/>
          <w:sz w:val="24"/>
          <w:szCs w:val="24"/>
        </w:rPr>
        <w:t xml:space="preserve">, R., &amp; </w:t>
      </w:r>
      <w:proofErr w:type="spellStart"/>
      <w:r w:rsidRPr="002B3715">
        <w:rPr>
          <w:rFonts w:ascii="Times New Roman" w:hAnsi="Times New Roman" w:cs="Times New Roman"/>
          <w:sz w:val="24"/>
          <w:szCs w:val="24"/>
        </w:rPr>
        <w:t>Palmstierna</w:t>
      </w:r>
      <w:proofErr w:type="spellEnd"/>
      <w:r w:rsidRPr="002B3715">
        <w:rPr>
          <w:rFonts w:ascii="Times New Roman" w:hAnsi="Times New Roman" w:cs="Times New Roman"/>
          <w:sz w:val="24"/>
          <w:szCs w:val="24"/>
        </w:rPr>
        <w:t xml:space="preserve">, T. (2010). Predictive validity and other psychometric properties of the short-term assessment of risk and treatability (START) in a Norwegian high secure hospital. </w:t>
      </w:r>
      <w:r w:rsidRPr="002B3715">
        <w:rPr>
          <w:rFonts w:ascii="Times New Roman" w:hAnsi="Times New Roman" w:cs="Times New Roman"/>
          <w:i/>
          <w:sz w:val="24"/>
          <w:szCs w:val="24"/>
        </w:rPr>
        <w:t xml:space="preserve">International Journal of Forensic Mental Health, 9, </w:t>
      </w:r>
      <w:r w:rsidRPr="002B3715">
        <w:rPr>
          <w:rFonts w:ascii="Times New Roman" w:hAnsi="Times New Roman" w:cs="Times New Roman"/>
          <w:sz w:val="24"/>
          <w:szCs w:val="24"/>
        </w:rPr>
        <w:t>294-299.</w:t>
      </w:r>
    </w:p>
    <w:p w14:paraId="58622218" w14:textId="4B036742" w:rsidR="006168BE" w:rsidRDefault="006168BE" w:rsidP="00850CA4">
      <w:pPr>
        <w:rPr>
          <w:rFonts w:ascii="Times New Roman" w:hAnsi="Times New Roman" w:cs="Times New Roman"/>
          <w:sz w:val="24"/>
          <w:szCs w:val="24"/>
        </w:rPr>
      </w:pPr>
      <w:proofErr w:type="spellStart"/>
      <w:r w:rsidRPr="006168BE">
        <w:rPr>
          <w:rFonts w:ascii="Times New Roman" w:hAnsi="Times New Roman" w:cs="Times New Roman"/>
          <w:sz w:val="24"/>
          <w:szCs w:val="24"/>
        </w:rPr>
        <w:t>Novaco</w:t>
      </w:r>
      <w:proofErr w:type="spellEnd"/>
      <w:r w:rsidRPr="006168BE">
        <w:rPr>
          <w:rFonts w:ascii="Times New Roman" w:hAnsi="Times New Roman" w:cs="Times New Roman"/>
          <w:sz w:val="24"/>
          <w:szCs w:val="24"/>
        </w:rPr>
        <w:t>, R. W. (1986). Anger as a clinical and social problem. In R. J. Blanchard &amp; D. C. Blanchard). Advances in the Study of Aggression, Vol. 2 (pp. 1-67). New York: Academic Press</w:t>
      </w:r>
      <w:r>
        <w:rPr>
          <w:rFonts w:ascii="Times New Roman" w:hAnsi="Times New Roman" w:cs="Times New Roman"/>
          <w:sz w:val="24"/>
          <w:szCs w:val="24"/>
        </w:rPr>
        <w:t>.</w:t>
      </w:r>
    </w:p>
    <w:p w14:paraId="6FA96BEB" w14:textId="751F99F4" w:rsidR="00850CA4" w:rsidRDefault="00850CA4" w:rsidP="00850CA4">
      <w:pPr>
        <w:rPr>
          <w:rFonts w:ascii="Times New Roman" w:hAnsi="Times New Roman" w:cs="Times New Roman"/>
          <w:sz w:val="24"/>
          <w:szCs w:val="24"/>
        </w:rPr>
      </w:pPr>
      <w:proofErr w:type="spellStart"/>
      <w:r w:rsidRPr="00850CA4">
        <w:rPr>
          <w:rFonts w:ascii="Times New Roman" w:hAnsi="Times New Roman" w:cs="Times New Roman"/>
          <w:sz w:val="24"/>
          <w:szCs w:val="24"/>
        </w:rPr>
        <w:t>Novaco</w:t>
      </w:r>
      <w:proofErr w:type="spellEnd"/>
      <w:r w:rsidRPr="00850CA4">
        <w:rPr>
          <w:rFonts w:ascii="Times New Roman" w:hAnsi="Times New Roman" w:cs="Times New Roman"/>
          <w:sz w:val="24"/>
          <w:szCs w:val="24"/>
        </w:rPr>
        <w:t xml:space="preserve">, R. W. (2003). </w:t>
      </w:r>
      <w:r w:rsidRPr="00850CA4">
        <w:rPr>
          <w:rFonts w:ascii="Times New Roman" w:hAnsi="Times New Roman" w:cs="Times New Roman"/>
          <w:i/>
          <w:sz w:val="24"/>
          <w:szCs w:val="24"/>
        </w:rPr>
        <w:t xml:space="preserve">The </w:t>
      </w:r>
      <w:proofErr w:type="spellStart"/>
      <w:r w:rsidRPr="00850CA4">
        <w:rPr>
          <w:rFonts w:ascii="Times New Roman" w:hAnsi="Times New Roman" w:cs="Times New Roman"/>
          <w:i/>
          <w:sz w:val="24"/>
          <w:szCs w:val="24"/>
        </w:rPr>
        <w:t>Novaco</w:t>
      </w:r>
      <w:proofErr w:type="spellEnd"/>
      <w:r w:rsidRPr="00850CA4">
        <w:rPr>
          <w:rFonts w:ascii="Times New Roman" w:hAnsi="Times New Roman" w:cs="Times New Roman"/>
          <w:i/>
          <w:sz w:val="24"/>
          <w:szCs w:val="24"/>
        </w:rPr>
        <w:t xml:space="preserve"> Anger Scale and Provocation Inventory (NAS-PI). </w:t>
      </w:r>
      <w:r w:rsidRPr="00850CA4">
        <w:rPr>
          <w:rFonts w:ascii="Times New Roman" w:hAnsi="Times New Roman" w:cs="Times New Roman"/>
          <w:sz w:val="24"/>
          <w:szCs w:val="24"/>
        </w:rPr>
        <w:t>Los Angeles: Western Psychological Services.</w:t>
      </w:r>
    </w:p>
    <w:p w14:paraId="519E1034" w14:textId="77777777" w:rsidR="002754C2" w:rsidRDefault="002754C2" w:rsidP="00850CA4">
      <w:pPr>
        <w:rPr>
          <w:rFonts w:ascii="Times New Roman" w:hAnsi="Times New Roman" w:cs="Times New Roman"/>
          <w:sz w:val="24"/>
          <w:szCs w:val="24"/>
        </w:rPr>
      </w:pPr>
      <w:proofErr w:type="spellStart"/>
      <w:r w:rsidRPr="002754C2">
        <w:rPr>
          <w:rFonts w:ascii="Times New Roman" w:hAnsi="Times New Roman" w:cs="Times New Roman"/>
          <w:sz w:val="24"/>
          <w:szCs w:val="24"/>
        </w:rPr>
        <w:t>Novaco</w:t>
      </w:r>
      <w:proofErr w:type="spellEnd"/>
      <w:r w:rsidRPr="002754C2">
        <w:rPr>
          <w:rFonts w:ascii="Times New Roman" w:hAnsi="Times New Roman" w:cs="Times New Roman"/>
          <w:sz w:val="24"/>
          <w:szCs w:val="24"/>
        </w:rPr>
        <w:t xml:space="preserve">, R. W. (2010) Anger and Psychopathology. In </w:t>
      </w:r>
      <w:proofErr w:type="spellStart"/>
      <w:r w:rsidRPr="002754C2">
        <w:rPr>
          <w:rFonts w:ascii="Times New Roman" w:hAnsi="Times New Roman" w:cs="Times New Roman"/>
          <w:sz w:val="24"/>
          <w:szCs w:val="24"/>
        </w:rPr>
        <w:t>Potegal</w:t>
      </w:r>
      <w:proofErr w:type="gramStart"/>
      <w:r w:rsidRPr="002754C2">
        <w:rPr>
          <w:rFonts w:ascii="Times New Roman" w:hAnsi="Times New Roman" w:cs="Times New Roman"/>
          <w:sz w:val="24"/>
          <w:szCs w:val="24"/>
        </w:rPr>
        <w:t>,M</w:t>
      </w:r>
      <w:proofErr w:type="spellEnd"/>
      <w:proofErr w:type="gramEnd"/>
      <w:r w:rsidRPr="002754C2">
        <w:rPr>
          <w:rFonts w:ascii="Times New Roman" w:hAnsi="Times New Roman" w:cs="Times New Roman"/>
          <w:sz w:val="24"/>
          <w:szCs w:val="24"/>
        </w:rPr>
        <w:t xml:space="preserve">., </w:t>
      </w:r>
      <w:proofErr w:type="spellStart"/>
      <w:r w:rsidRPr="002754C2">
        <w:rPr>
          <w:rFonts w:ascii="Times New Roman" w:hAnsi="Times New Roman" w:cs="Times New Roman"/>
          <w:sz w:val="24"/>
          <w:szCs w:val="24"/>
        </w:rPr>
        <w:t>Stemmler</w:t>
      </w:r>
      <w:proofErr w:type="spellEnd"/>
      <w:r w:rsidRPr="002754C2">
        <w:rPr>
          <w:rFonts w:ascii="Times New Roman" w:hAnsi="Times New Roman" w:cs="Times New Roman"/>
          <w:sz w:val="24"/>
          <w:szCs w:val="24"/>
        </w:rPr>
        <w:t xml:space="preserve">, G., &amp; </w:t>
      </w:r>
      <w:proofErr w:type="spellStart"/>
      <w:r w:rsidRPr="002754C2">
        <w:rPr>
          <w:rFonts w:ascii="Times New Roman" w:hAnsi="Times New Roman" w:cs="Times New Roman"/>
          <w:sz w:val="24"/>
          <w:szCs w:val="24"/>
        </w:rPr>
        <w:t>Spielberger</w:t>
      </w:r>
      <w:proofErr w:type="spellEnd"/>
      <w:r w:rsidRPr="002754C2">
        <w:rPr>
          <w:rFonts w:ascii="Times New Roman" w:hAnsi="Times New Roman" w:cs="Times New Roman"/>
          <w:sz w:val="24"/>
          <w:szCs w:val="24"/>
        </w:rPr>
        <w:t xml:space="preserve">, C. (Eds.). </w:t>
      </w:r>
      <w:r w:rsidRPr="002754C2">
        <w:rPr>
          <w:rFonts w:ascii="Times New Roman" w:hAnsi="Times New Roman" w:cs="Times New Roman"/>
          <w:i/>
          <w:sz w:val="24"/>
          <w:szCs w:val="24"/>
        </w:rPr>
        <w:t xml:space="preserve">International Handbook of Anger: Constituent and Concomitant Biological, Psychological, and Social Processes </w:t>
      </w:r>
      <w:r w:rsidRPr="002754C2">
        <w:rPr>
          <w:rFonts w:ascii="Times New Roman" w:hAnsi="Times New Roman" w:cs="Times New Roman"/>
          <w:sz w:val="24"/>
          <w:szCs w:val="24"/>
        </w:rPr>
        <w:t>(pp. 465-497)</w:t>
      </w:r>
      <w:r w:rsidRPr="002754C2">
        <w:rPr>
          <w:rFonts w:ascii="Times New Roman" w:hAnsi="Times New Roman" w:cs="Times New Roman"/>
          <w:i/>
          <w:sz w:val="24"/>
          <w:szCs w:val="24"/>
        </w:rPr>
        <w:t>.</w:t>
      </w:r>
      <w:r w:rsidRPr="002754C2">
        <w:rPr>
          <w:rFonts w:ascii="Times New Roman" w:hAnsi="Times New Roman" w:cs="Times New Roman"/>
          <w:sz w:val="24"/>
          <w:szCs w:val="24"/>
        </w:rPr>
        <w:t xml:space="preserve"> New York: Springer. </w:t>
      </w:r>
    </w:p>
    <w:p w14:paraId="37E08238" w14:textId="77777777" w:rsidR="00B902E5" w:rsidRPr="00D82E60" w:rsidRDefault="00B902E5" w:rsidP="00850CA4">
      <w:pPr>
        <w:rPr>
          <w:rFonts w:ascii="Times New Roman" w:hAnsi="Times New Roman" w:cs="Times New Roman"/>
          <w:sz w:val="24"/>
          <w:szCs w:val="24"/>
        </w:rPr>
      </w:pPr>
      <w:proofErr w:type="spellStart"/>
      <w:r w:rsidRPr="00D82E60">
        <w:rPr>
          <w:rFonts w:ascii="Times New Roman" w:hAnsi="Times New Roman" w:cs="Times New Roman"/>
          <w:sz w:val="24"/>
          <w:szCs w:val="24"/>
        </w:rPr>
        <w:t>Novaco</w:t>
      </w:r>
      <w:proofErr w:type="spellEnd"/>
      <w:r w:rsidRPr="00D82E60">
        <w:rPr>
          <w:rFonts w:ascii="Times New Roman" w:hAnsi="Times New Roman" w:cs="Times New Roman"/>
          <w:sz w:val="24"/>
          <w:szCs w:val="24"/>
        </w:rPr>
        <w:t xml:space="preserve">, R. W., &amp; Taylor, J. L. (2015). Reduction of assaultive behaviour following anger treatment of forensic hospital patients with intellectual disabilities. </w:t>
      </w:r>
      <w:r w:rsidRPr="00D82E60">
        <w:rPr>
          <w:rFonts w:ascii="Times New Roman" w:hAnsi="Times New Roman" w:cs="Times New Roman"/>
          <w:i/>
          <w:sz w:val="24"/>
          <w:szCs w:val="24"/>
        </w:rPr>
        <w:t>Behaviour Research and Therapy, 65</w:t>
      </w:r>
      <w:r w:rsidRPr="00D82E60">
        <w:rPr>
          <w:rFonts w:ascii="Times New Roman" w:hAnsi="Times New Roman" w:cs="Times New Roman"/>
          <w:sz w:val="24"/>
          <w:szCs w:val="24"/>
        </w:rPr>
        <w:t>, 52-59.</w:t>
      </w:r>
    </w:p>
    <w:p w14:paraId="3AF06454" w14:textId="77777777" w:rsidR="002E1D6A" w:rsidRDefault="002E1D6A" w:rsidP="00850CA4">
      <w:pPr>
        <w:rPr>
          <w:rFonts w:ascii="Times New Roman" w:hAnsi="Times New Roman" w:cs="Times New Roman"/>
          <w:sz w:val="24"/>
          <w:szCs w:val="24"/>
        </w:rPr>
      </w:pPr>
      <w:proofErr w:type="spellStart"/>
      <w:r w:rsidRPr="002E1D6A">
        <w:rPr>
          <w:rFonts w:ascii="Times New Roman" w:hAnsi="Times New Roman" w:cs="Times New Roman"/>
          <w:sz w:val="24"/>
          <w:szCs w:val="24"/>
        </w:rPr>
        <w:t>Ogloff</w:t>
      </w:r>
      <w:proofErr w:type="spellEnd"/>
      <w:r w:rsidRPr="002E1D6A">
        <w:rPr>
          <w:rFonts w:ascii="Times New Roman" w:hAnsi="Times New Roman" w:cs="Times New Roman"/>
          <w:sz w:val="24"/>
          <w:szCs w:val="24"/>
        </w:rPr>
        <w:t xml:space="preserve">, J. R. P., &amp; Daffern, M. (2006). The dynamic appraisal of situational aggression: an instrument to assess risk for imminent aggression in psychiatric inpatients. </w:t>
      </w:r>
      <w:r w:rsidRPr="002E1D6A">
        <w:rPr>
          <w:rFonts w:ascii="Times New Roman" w:hAnsi="Times New Roman" w:cs="Times New Roman"/>
          <w:i/>
          <w:sz w:val="24"/>
          <w:szCs w:val="24"/>
        </w:rPr>
        <w:t xml:space="preserve">Behavioural Sciences and the Law, 24, </w:t>
      </w:r>
      <w:r w:rsidRPr="002E1D6A">
        <w:rPr>
          <w:rFonts w:ascii="Times New Roman" w:hAnsi="Times New Roman" w:cs="Times New Roman"/>
          <w:sz w:val="24"/>
          <w:szCs w:val="24"/>
        </w:rPr>
        <w:t>799-813.</w:t>
      </w:r>
    </w:p>
    <w:p w14:paraId="3345B705" w14:textId="77777777" w:rsidR="002B3715" w:rsidRDefault="002B3715" w:rsidP="00850CA4">
      <w:pPr>
        <w:rPr>
          <w:rFonts w:ascii="Times New Roman" w:hAnsi="Times New Roman" w:cs="Times New Roman"/>
          <w:sz w:val="24"/>
          <w:szCs w:val="24"/>
        </w:rPr>
      </w:pPr>
      <w:r w:rsidRPr="002B3715">
        <w:rPr>
          <w:rFonts w:ascii="Times New Roman" w:hAnsi="Times New Roman" w:cs="Times New Roman"/>
          <w:sz w:val="24"/>
          <w:szCs w:val="24"/>
        </w:rPr>
        <w:t xml:space="preserve">O’Shea, L. E., Mitchell, A. E., </w:t>
      </w:r>
      <w:proofErr w:type="spellStart"/>
      <w:r w:rsidRPr="002B3715">
        <w:rPr>
          <w:rFonts w:ascii="Times New Roman" w:hAnsi="Times New Roman" w:cs="Times New Roman"/>
          <w:sz w:val="24"/>
          <w:szCs w:val="24"/>
        </w:rPr>
        <w:t>Picchioni</w:t>
      </w:r>
      <w:proofErr w:type="spellEnd"/>
      <w:r w:rsidRPr="002B3715">
        <w:rPr>
          <w:rFonts w:ascii="Times New Roman" w:hAnsi="Times New Roman" w:cs="Times New Roman"/>
          <w:sz w:val="24"/>
          <w:szCs w:val="24"/>
        </w:rPr>
        <w:t xml:space="preserve">, M. M., &amp; Dickens, G. L. (2013). Moderators of the predictive efficacy of the historical, clinical and risk management-20 for aggression in psychiatric facilities: systematic review and meta-analysis. </w:t>
      </w:r>
      <w:r w:rsidRPr="002B3715">
        <w:rPr>
          <w:rFonts w:ascii="Times New Roman" w:hAnsi="Times New Roman" w:cs="Times New Roman"/>
          <w:i/>
          <w:sz w:val="24"/>
          <w:szCs w:val="24"/>
        </w:rPr>
        <w:t xml:space="preserve">Aggression and Violent </w:t>
      </w:r>
      <w:proofErr w:type="spellStart"/>
      <w:r w:rsidRPr="002B3715">
        <w:rPr>
          <w:rFonts w:ascii="Times New Roman" w:hAnsi="Times New Roman" w:cs="Times New Roman"/>
          <w:i/>
          <w:sz w:val="24"/>
          <w:szCs w:val="24"/>
        </w:rPr>
        <w:t>Behavior</w:t>
      </w:r>
      <w:proofErr w:type="spellEnd"/>
      <w:r w:rsidRPr="002B3715">
        <w:rPr>
          <w:rFonts w:ascii="Times New Roman" w:hAnsi="Times New Roman" w:cs="Times New Roman"/>
          <w:i/>
          <w:sz w:val="24"/>
          <w:szCs w:val="24"/>
        </w:rPr>
        <w:t xml:space="preserve">, 18, </w:t>
      </w:r>
      <w:r w:rsidRPr="002B3715">
        <w:rPr>
          <w:rFonts w:ascii="Times New Roman" w:hAnsi="Times New Roman" w:cs="Times New Roman"/>
          <w:sz w:val="24"/>
          <w:szCs w:val="24"/>
        </w:rPr>
        <w:t>255-270.</w:t>
      </w:r>
    </w:p>
    <w:p w14:paraId="338246C9" w14:textId="77777777" w:rsidR="002754C2" w:rsidRPr="002754C2" w:rsidRDefault="002754C2" w:rsidP="00850CA4">
      <w:pPr>
        <w:rPr>
          <w:rFonts w:ascii="Times New Roman" w:hAnsi="Times New Roman" w:cs="Times New Roman"/>
          <w:sz w:val="24"/>
          <w:szCs w:val="24"/>
        </w:rPr>
      </w:pPr>
      <w:r>
        <w:rPr>
          <w:rFonts w:ascii="Times New Roman" w:hAnsi="Times New Roman" w:cs="Times New Roman"/>
          <w:sz w:val="24"/>
          <w:szCs w:val="24"/>
        </w:rPr>
        <w:t xml:space="preserve">Renwick, S. J., Black, L., </w:t>
      </w:r>
      <w:proofErr w:type="spellStart"/>
      <w:r>
        <w:rPr>
          <w:rFonts w:ascii="Times New Roman" w:hAnsi="Times New Roman" w:cs="Times New Roman"/>
          <w:sz w:val="24"/>
          <w:szCs w:val="24"/>
        </w:rPr>
        <w:t>Ramm</w:t>
      </w:r>
      <w:proofErr w:type="spellEnd"/>
      <w:r>
        <w:rPr>
          <w:rFonts w:ascii="Times New Roman" w:hAnsi="Times New Roman" w:cs="Times New Roman"/>
          <w:sz w:val="24"/>
          <w:szCs w:val="24"/>
        </w:rPr>
        <w:t xml:space="preserve">, M., &amp; </w:t>
      </w:r>
      <w:proofErr w:type="spellStart"/>
      <w:r>
        <w:rPr>
          <w:rFonts w:ascii="Times New Roman" w:hAnsi="Times New Roman" w:cs="Times New Roman"/>
          <w:sz w:val="24"/>
          <w:szCs w:val="24"/>
        </w:rPr>
        <w:t>Novaco</w:t>
      </w:r>
      <w:proofErr w:type="spellEnd"/>
      <w:r>
        <w:rPr>
          <w:rFonts w:ascii="Times New Roman" w:hAnsi="Times New Roman" w:cs="Times New Roman"/>
          <w:sz w:val="24"/>
          <w:szCs w:val="24"/>
        </w:rPr>
        <w:t xml:space="preserve">, R. W. (1997). Anger treatment with forensic hospital patients. </w:t>
      </w:r>
      <w:r>
        <w:rPr>
          <w:rFonts w:ascii="Times New Roman" w:hAnsi="Times New Roman" w:cs="Times New Roman"/>
          <w:i/>
          <w:sz w:val="24"/>
          <w:szCs w:val="24"/>
        </w:rPr>
        <w:t xml:space="preserve">Legal and Criminological Psychology, 2, </w:t>
      </w:r>
      <w:r>
        <w:rPr>
          <w:rFonts w:ascii="Times New Roman" w:hAnsi="Times New Roman" w:cs="Times New Roman"/>
          <w:sz w:val="24"/>
          <w:szCs w:val="24"/>
        </w:rPr>
        <w:t>103-116.</w:t>
      </w:r>
    </w:p>
    <w:p w14:paraId="27E26549" w14:textId="77777777" w:rsidR="00F81546" w:rsidRDefault="00F81546" w:rsidP="00850CA4">
      <w:pPr>
        <w:rPr>
          <w:rFonts w:ascii="Times New Roman" w:hAnsi="Times New Roman" w:cs="Times New Roman"/>
          <w:sz w:val="24"/>
          <w:szCs w:val="24"/>
        </w:rPr>
      </w:pPr>
      <w:r w:rsidRPr="00F81546">
        <w:rPr>
          <w:rFonts w:ascii="Times New Roman" w:hAnsi="Times New Roman" w:cs="Times New Roman"/>
          <w:sz w:val="24"/>
          <w:szCs w:val="24"/>
        </w:rPr>
        <w:t xml:space="preserve">Rice, M. E., &amp; Harris, G. T. (2005). Comparing effect sizes in follow-up studies: ROC area, Cohen’s d, and r. </w:t>
      </w:r>
      <w:r w:rsidRPr="00F81546">
        <w:rPr>
          <w:rFonts w:ascii="Times New Roman" w:hAnsi="Times New Roman" w:cs="Times New Roman"/>
          <w:i/>
          <w:sz w:val="24"/>
          <w:szCs w:val="24"/>
        </w:rPr>
        <w:t>Law and Human Behaviour, 29</w:t>
      </w:r>
      <w:r w:rsidRPr="00F81546">
        <w:rPr>
          <w:rFonts w:ascii="Times New Roman" w:hAnsi="Times New Roman" w:cs="Times New Roman"/>
          <w:sz w:val="24"/>
          <w:szCs w:val="24"/>
        </w:rPr>
        <w:t>(5), 615-620.</w:t>
      </w:r>
    </w:p>
    <w:p w14:paraId="33547A50" w14:textId="77777777" w:rsidR="00092711" w:rsidRDefault="00092711" w:rsidP="00850CA4">
      <w:pPr>
        <w:rPr>
          <w:rFonts w:ascii="Times New Roman" w:hAnsi="Times New Roman" w:cs="Times New Roman"/>
          <w:sz w:val="24"/>
          <w:szCs w:val="24"/>
        </w:rPr>
      </w:pPr>
      <w:r w:rsidRPr="00092711">
        <w:rPr>
          <w:rFonts w:ascii="Times New Roman" w:hAnsi="Times New Roman" w:cs="Times New Roman"/>
          <w:sz w:val="24"/>
          <w:szCs w:val="24"/>
        </w:rPr>
        <w:lastRenderedPageBreak/>
        <w:t>Rippon, T. J. (2000). Aggression and violen</w:t>
      </w:r>
      <w:r>
        <w:rPr>
          <w:rFonts w:ascii="Times New Roman" w:hAnsi="Times New Roman" w:cs="Times New Roman"/>
          <w:sz w:val="24"/>
          <w:szCs w:val="24"/>
        </w:rPr>
        <w:t xml:space="preserve">ce in health care professions. </w:t>
      </w:r>
      <w:r w:rsidRPr="00092711">
        <w:rPr>
          <w:rFonts w:ascii="Times New Roman" w:hAnsi="Times New Roman" w:cs="Times New Roman"/>
          <w:i/>
          <w:sz w:val="24"/>
          <w:szCs w:val="24"/>
        </w:rPr>
        <w:t>Journal of Advanced Nursing</w:t>
      </w:r>
      <w:r w:rsidRPr="00092711">
        <w:rPr>
          <w:rFonts w:ascii="Times New Roman" w:hAnsi="Times New Roman" w:cs="Times New Roman"/>
          <w:sz w:val="24"/>
          <w:szCs w:val="24"/>
        </w:rPr>
        <w:t>, 31(2), 452-460.</w:t>
      </w:r>
    </w:p>
    <w:p w14:paraId="4AE50BE7" w14:textId="77777777" w:rsidR="001E41E8" w:rsidRDefault="001E41E8" w:rsidP="00850CA4">
      <w:pPr>
        <w:rPr>
          <w:rFonts w:ascii="Times New Roman" w:hAnsi="Times New Roman" w:cs="Times New Roman"/>
          <w:sz w:val="24"/>
          <w:szCs w:val="24"/>
        </w:rPr>
      </w:pPr>
      <w:proofErr w:type="spellStart"/>
      <w:r w:rsidRPr="001E41E8">
        <w:rPr>
          <w:rFonts w:ascii="Times New Roman" w:hAnsi="Times New Roman" w:cs="Times New Roman"/>
          <w:sz w:val="24"/>
          <w:szCs w:val="24"/>
        </w:rPr>
        <w:t>Rosnow</w:t>
      </w:r>
      <w:proofErr w:type="spellEnd"/>
      <w:r w:rsidRPr="001E41E8">
        <w:rPr>
          <w:rFonts w:ascii="Times New Roman" w:hAnsi="Times New Roman" w:cs="Times New Roman"/>
          <w:sz w:val="24"/>
          <w:szCs w:val="24"/>
        </w:rPr>
        <w:t xml:space="preserve">, R. L., &amp; Rosenthal, R. (2005). </w:t>
      </w:r>
      <w:r w:rsidRPr="001E41E8">
        <w:rPr>
          <w:rFonts w:ascii="Times New Roman" w:hAnsi="Times New Roman" w:cs="Times New Roman"/>
          <w:i/>
          <w:sz w:val="24"/>
          <w:szCs w:val="24"/>
        </w:rPr>
        <w:t xml:space="preserve">Beginning behavioural research: A conceptual primer </w:t>
      </w:r>
      <w:r w:rsidRPr="001E41E8">
        <w:rPr>
          <w:rFonts w:ascii="Times New Roman" w:hAnsi="Times New Roman" w:cs="Times New Roman"/>
          <w:sz w:val="24"/>
          <w:szCs w:val="24"/>
        </w:rPr>
        <w:t>(5</w:t>
      </w:r>
      <w:r w:rsidRPr="001E41E8">
        <w:rPr>
          <w:rFonts w:ascii="Times New Roman" w:hAnsi="Times New Roman" w:cs="Times New Roman"/>
          <w:sz w:val="24"/>
          <w:szCs w:val="24"/>
          <w:vertAlign w:val="superscript"/>
        </w:rPr>
        <w:t>th</w:t>
      </w:r>
      <w:r w:rsidRPr="001E41E8">
        <w:rPr>
          <w:rFonts w:ascii="Times New Roman" w:hAnsi="Times New Roman" w:cs="Times New Roman"/>
          <w:sz w:val="24"/>
          <w:szCs w:val="24"/>
        </w:rPr>
        <w:t xml:space="preserve"> Eds.). Upper Saddle River, NJ: Pearson Hall.</w:t>
      </w:r>
    </w:p>
    <w:p w14:paraId="500689A3" w14:textId="77777777" w:rsidR="001E41E8" w:rsidRDefault="001E41E8" w:rsidP="001E41E8">
      <w:pPr>
        <w:rPr>
          <w:rFonts w:ascii="Times New Roman" w:hAnsi="Times New Roman" w:cs="Times New Roman"/>
          <w:sz w:val="24"/>
          <w:szCs w:val="24"/>
        </w:rPr>
      </w:pPr>
      <w:r w:rsidRPr="001E41E8">
        <w:rPr>
          <w:rFonts w:ascii="Times New Roman" w:hAnsi="Times New Roman" w:cs="Times New Roman"/>
          <w:sz w:val="24"/>
          <w:szCs w:val="24"/>
        </w:rPr>
        <w:t xml:space="preserve">Singh, J. P., </w:t>
      </w:r>
      <w:proofErr w:type="spellStart"/>
      <w:r w:rsidRPr="001E41E8">
        <w:rPr>
          <w:rFonts w:ascii="Times New Roman" w:hAnsi="Times New Roman" w:cs="Times New Roman"/>
          <w:sz w:val="24"/>
          <w:szCs w:val="24"/>
        </w:rPr>
        <w:t>Desmarais</w:t>
      </w:r>
      <w:proofErr w:type="spellEnd"/>
      <w:r w:rsidRPr="001E41E8">
        <w:rPr>
          <w:rFonts w:ascii="Times New Roman" w:hAnsi="Times New Roman" w:cs="Times New Roman"/>
          <w:sz w:val="24"/>
          <w:szCs w:val="24"/>
        </w:rPr>
        <w:t xml:space="preserve">, S. L., &amp; Van Dorn, R. A. (2013). Measurement of predictive validity in </w:t>
      </w:r>
      <w:proofErr w:type="gramStart"/>
      <w:r w:rsidRPr="001E41E8">
        <w:rPr>
          <w:rFonts w:ascii="Times New Roman" w:hAnsi="Times New Roman" w:cs="Times New Roman"/>
          <w:sz w:val="24"/>
          <w:szCs w:val="24"/>
        </w:rPr>
        <w:t>violence risk assessment studies</w:t>
      </w:r>
      <w:proofErr w:type="gramEnd"/>
      <w:r w:rsidRPr="001E41E8">
        <w:rPr>
          <w:rFonts w:ascii="Times New Roman" w:hAnsi="Times New Roman" w:cs="Times New Roman"/>
          <w:sz w:val="24"/>
          <w:szCs w:val="24"/>
        </w:rPr>
        <w:t xml:space="preserve">: A second-order systematic review. </w:t>
      </w:r>
      <w:proofErr w:type="spellStart"/>
      <w:r w:rsidRPr="001E41E8">
        <w:rPr>
          <w:rFonts w:ascii="Times New Roman" w:hAnsi="Times New Roman" w:cs="Times New Roman"/>
          <w:i/>
          <w:sz w:val="24"/>
          <w:szCs w:val="24"/>
        </w:rPr>
        <w:t>Behavioral</w:t>
      </w:r>
      <w:proofErr w:type="spellEnd"/>
      <w:r w:rsidRPr="001E41E8">
        <w:rPr>
          <w:rFonts w:ascii="Times New Roman" w:hAnsi="Times New Roman" w:cs="Times New Roman"/>
          <w:i/>
          <w:sz w:val="24"/>
          <w:szCs w:val="24"/>
        </w:rPr>
        <w:t xml:space="preserve"> Sciences &amp; the Law, 31</w:t>
      </w:r>
      <w:r w:rsidRPr="001E41E8">
        <w:rPr>
          <w:rFonts w:ascii="Times New Roman" w:hAnsi="Times New Roman" w:cs="Times New Roman"/>
          <w:sz w:val="24"/>
          <w:szCs w:val="24"/>
        </w:rPr>
        <w:t>(1), 55-73</w:t>
      </w:r>
      <w:r>
        <w:rPr>
          <w:rFonts w:ascii="Times New Roman" w:hAnsi="Times New Roman" w:cs="Times New Roman"/>
          <w:sz w:val="24"/>
          <w:szCs w:val="24"/>
        </w:rPr>
        <w:t>.</w:t>
      </w:r>
    </w:p>
    <w:p w14:paraId="25DB218F" w14:textId="77777777" w:rsidR="00E81550" w:rsidRPr="00D82E60" w:rsidRDefault="00E81550" w:rsidP="001E41E8">
      <w:pPr>
        <w:rPr>
          <w:rFonts w:ascii="Times New Roman" w:hAnsi="Times New Roman" w:cs="Times New Roman"/>
          <w:sz w:val="24"/>
          <w:szCs w:val="24"/>
        </w:rPr>
      </w:pPr>
      <w:r w:rsidRPr="00D82E60">
        <w:rPr>
          <w:rFonts w:ascii="Times New Roman" w:hAnsi="Times New Roman" w:cs="Times New Roman"/>
          <w:sz w:val="24"/>
          <w:szCs w:val="24"/>
        </w:rPr>
        <w:t xml:space="preserve">Singh, J. P., </w:t>
      </w:r>
      <w:proofErr w:type="spellStart"/>
      <w:r w:rsidRPr="00D82E60">
        <w:rPr>
          <w:rFonts w:ascii="Times New Roman" w:hAnsi="Times New Roman" w:cs="Times New Roman"/>
          <w:sz w:val="24"/>
          <w:szCs w:val="24"/>
        </w:rPr>
        <w:t>Grann</w:t>
      </w:r>
      <w:proofErr w:type="spellEnd"/>
      <w:r w:rsidRPr="00D82E60">
        <w:rPr>
          <w:rFonts w:ascii="Times New Roman" w:hAnsi="Times New Roman" w:cs="Times New Roman"/>
          <w:sz w:val="24"/>
          <w:szCs w:val="24"/>
        </w:rPr>
        <w:t>, M., &amp;</w:t>
      </w:r>
      <w:r w:rsidR="009E68AF" w:rsidRPr="00D82E60">
        <w:rPr>
          <w:rFonts w:ascii="Times New Roman" w:hAnsi="Times New Roman" w:cs="Times New Roman"/>
          <w:sz w:val="24"/>
          <w:szCs w:val="24"/>
        </w:rPr>
        <w:t xml:space="preserve"> </w:t>
      </w:r>
      <w:proofErr w:type="spellStart"/>
      <w:r w:rsidR="009E68AF" w:rsidRPr="00D82E60">
        <w:rPr>
          <w:rFonts w:ascii="Times New Roman" w:hAnsi="Times New Roman" w:cs="Times New Roman"/>
          <w:sz w:val="24"/>
          <w:szCs w:val="24"/>
        </w:rPr>
        <w:t>Fazel</w:t>
      </w:r>
      <w:proofErr w:type="spellEnd"/>
      <w:r w:rsidR="009E68AF" w:rsidRPr="00D82E60">
        <w:rPr>
          <w:rFonts w:ascii="Times New Roman" w:hAnsi="Times New Roman" w:cs="Times New Roman"/>
          <w:sz w:val="24"/>
          <w:szCs w:val="24"/>
        </w:rPr>
        <w:t xml:space="preserve">, S. (2011). A comparative study of violence risk assessment tools: a systematic review and </w:t>
      </w:r>
      <w:proofErr w:type="spellStart"/>
      <w:r w:rsidR="009E68AF" w:rsidRPr="00D82E60">
        <w:rPr>
          <w:rFonts w:ascii="Times New Roman" w:hAnsi="Times New Roman" w:cs="Times New Roman"/>
          <w:sz w:val="24"/>
          <w:szCs w:val="24"/>
        </w:rPr>
        <w:t>metaregression</w:t>
      </w:r>
      <w:proofErr w:type="spellEnd"/>
      <w:r w:rsidR="009E68AF" w:rsidRPr="00D82E60">
        <w:rPr>
          <w:rFonts w:ascii="Times New Roman" w:hAnsi="Times New Roman" w:cs="Times New Roman"/>
          <w:sz w:val="24"/>
          <w:szCs w:val="24"/>
        </w:rPr>
        <w:t xml:space="preserve"> analysis of 68 studies involving 25, 980 participants. </w:t>
      </w:r>
      <w:r w:rsidR="009E68AF" w:rsidRPr="00D82E60">
        <w:rPr>
          <w:rFonts w:ascii="Times New Roman" w:hAnsi="Times New Roman" w:cs="Times New Roman"/>
          <w:i/>
          <w:sz w:val="24"/>
          <w:szCs w:val="24"/>
        </w:rPr>
        <w:t>Clinical Psychology Review, 31,</w:t>
      </w:r>
      <w:r w:rsidR="009E68AF" w:rsidRPr="00D82E60">
        <w:rPr>
          <w:rFonts w:ascii="Times New Roman" w:hAnsi="Times New Roman" w:cs="Times New Roman"/>
          <w:sz w:val="24"/>
          <w:szCs w:val="24"/>
        </w:rPr>
        <w:t xml:space="preserve"> 499-513.</w:t>
      </w:r>
    </w:p>
    <w:p w14:paraId="62A341A4" w14:textId="77777777" w:rsidR="00092711" w:rsidRPr="00D82E60" w:rsidRDefault="00092711" w:rsidP="001E41E8">
      <w:pPr>
        <w:rPr>
          <w:rFonts w:ascii="Times New Roman" w:hAnsi="Times New Roman" w:cs="Times New Roman"/>
          <w:sz w:val="24"/>
          <w:szCs w:val="24"/>
        </w:rPr>
      </w:pPr>
      <w:r w:rsidRPr="00092711">
        <w:rPr>
          <w:rFonts w:ascii="Times New Roman" w:hAnsi="Times New Roman" w:cs="Times New Roman"/>
          <w:sz w:val="24"/>
          <w:szCs w:val="24"/>
        </w:rPr>
        <w:t xml:space="preserve">Tait, L., &amp; Lester, H. (2005). Encouraging user involvement in mental health services. </w:t>
      </w:r>
      <w:r w:rsidRPr="00D82E60">
        <w:rPr>
          <w:rFonts w:ascii="Times New Roman" w:hAnsi="Times New Roman" w:cs="Times New Roman"/>
          <w:i/>
          <w:sz w:val="24"/>
          <w:szCs w:val="24"/>
        </w:rPr>
        <w:t xml:space="preserve">Advances in Psychiatric Treatment, 11, </w:t>
      </w:r>
      <w:r w:rsidRPr="00D82E60">
        <w:rPr>
          <w:rFonts w:ascii="Times New Roman" w:hAnsi="Times New Roman" w:cs="Times New Roman"/>
          <w:sz w:val="24"/>
          <w:szCs w:val="24"/>
        </w:rPr>
        <w:t>168-175.</w:t>
      </w:r>
    </w:p>
    <w:p w14:paraId="2C1A107D" w14:textId="77777777" w:rsidR="00B902E5" w:rsidRPr="00D82E60" w:rsidRDefault="00B902E5" w:rsidP="001E41E8">
      <w:pPr>
        <w:rPr>
          <w:rFonts w:ascii="Times New Roman" w:hAnsi="Times New Roman" w:cs="Times New Roman"/>
          <w:sz w:val="24"/>
          <w:szCs w:val="24"/>
        </w:rPr>
      </w:pPr>
      <w:proofErr w:type="spellStart"/>
      <w:r w:rsidRPr="00D82E60">
        <w:rPr>
          <w:rFonts w:ascii="Times New Roman" w:hAnsi="Times New Roman" w:cs="Times New Roman"/>
          <w:sz w:val="24"/>
          <w:szCs w:val="24"/>
        </w:rPr>
        <w:t>Tew</w:t>
      </w:r>
      <w:proofErr w:type="spellEnd"/>
      <w:r w:rsidRPr="00D82E60">
        <w:rPr>
          <w:rFonts w:ascii="Times New Roman" w:hAnsi="Times New Roman" w:cs="Times New Roman"/>
          <w:sz w:val="24"/>
          <w:szCs w:val="24"/>
        </w:rPr>
        <w:t xml:space="preserve">, J., Dixon, L., Harkins, L., &amp; Bennett, A. (2012). Investigating changes in anger and aggression in offenders with high level of psychopathic traits attending the </w:t>
      </w:r>
      <w:proofErr w:type="spellStart"/>
      <w:r w:rsidRPr="00D82E60">
        <w:rPr>
          <w:rFonts w:ascii="Times New Roman" w:hAnsi="Times New Roman" w:cs="Times New Roman"/>
          <w:sz w:val="24"/>
          <w:szCs w:val="24"/>
        </w:rPr>
        <w:t>chromis</w:t>
      </w:r>
      <w:proofErr w:type="spellEnd"/>
      <w:r w:rsidRPr="00D82E60">
        <w:rPr>
          <w:rFonts w:ascii="Times New Roman" w:hAnsi="Times New Roman" w:cs="Times New Roman"/>
          <w:sz w:val="24"/>
          <w:szCs w:val="24"/>
        </w:rPr>
        <w:t xml:space="preserve"> violence reduction programme. </w:t>
      </w:r>
      <w:r w:rsidRPr="00D82E60">
        <w:rPr>
          <w:rFonts w:ascii="Times New Roman" w:hAnsi="Times New Roman" w:cs="Times New Roman"/>
          <w:i/>
          <w:sz w:val="24"/>
          <w:szCs w:val="24"/>
        </w:rPr>
        <w:t>Criminal Behaviour and Mental Health, 22</w:t>
      </w:r>
      <w:r w:rsidRPr="00D82E60">
        <w:rPr>
          <w:rFonts w:ascii="Times New Roman" w:hAnsi="Times New Roman" w:cs="Times New Roman"/>
          <w:sz w:val="24"/>
          <w:szCs w:val="24"/>
        </w:rPr>
        <w:t>(3), 191-201.</w:t>
      </w:r>
    </w:p>
    <w:p w14:paraId="7EF75210" w14:textId="77777777" w:rsidR="00092711" w:rsidRDefault="00092711" w:rsidP="00850CA4">
      <w:pPr>
        <w:rPr>
          <w:rFonts w:ascii="Times New Roman" w:hAnsi="Times New Roman" w:cs="Times New Roman"/>
          <w:sz w:val="24"/>
          <w:szCs w:val="24"/>
        </w:rPr>
      </w:pPr>
      <w:proofErr w:type="spellStart"/>
      <w:r w:rsidRPr="00092711">
        <w:rPr>
          <w:rFonts w:ascii="Times New Roman" w:hAnsi="Times New Roman" w:cs="Times New Roman"/>
          <w:sz w:val="24"/>
          <w:szCs w:val="24"/>
        </w:rPr>
        <w:t>Uppal</w:t>
      </w:r>
      <w:proofErr w:type="spellEnd"/>
      <w:r w:rsidRPr="00092711">
        <w:rPr>
          <w:rFonts w:ascii="Times New Roman" w:hAnsi="Times New Roman" w:cs="Times New Roman"/>
          <w:sz w:val="24"/>
          <w:szCs w:val="24"/>
        </w:rPr>
        <w:t xml:space="preserve">, G., &amp; </w:t>
      </w:r>
      <w:proofErr w:type="spellStart"/>
      <w:r w:rsidRPr="00092711">
        <w:rPr>
          <w:rFonts w:ascii="Times New Roman" w:hAnsi="Times New Roman" w:cs="Times New Roman"/>
          <w:sz w:val="24"/>
          <w:szCs w:val="24"/>
        </w:rPr>
        <w:t>McMurran</w:t>
      </w:r>
      <w:proofErr w:type="spellEnd"/>
      <w:r w:rsidRPr="00092711">
        <w:rPr>
          <w:rFonts w:ascii="Times New Roman" w:hAnsi="Times New Roman" w:cs="Times New Roman"/>
          <w:sz w:val="24"/>
          <w:szCs w:val="24"/>
        </w:rPr>
        <w:t xml:space="preserve">, M. (2009). Recorded incidents in a high-secure hospital: A descriptive analysis. </w:t>
      </w:r>
      <w:r w:rsidRPr="00092711">
        <w:rPr>
          <w:rFonts w:ascii="Times New Roman" w:hAnsi="Times New Roman" w:cs="Times New Roman"/>
          <w:i/>
          <w:sz w:val="24"/>
          <w:szCs w:val="24"/>
        </w:rPr>
        <w:t>Criminal Behaviour and Mental Health</w:t>
      </w:r>
      <w:r w:rsidRPr="00092711">
        <w:rPr>
          <w:rFonts w:ascii="Times New Roman" w:hAnsi="Times New Roman" w:cs="Times New Roman"/>
          <w:sz w:val="24"/>
          <w:szCs w:val="24"/>
        </w:rPr>
        <w:t xml:space="preserve">, </w:t>
      </w:r>
      <w:r w:rsidRPr="00092711">
        <w:rPr>
          <w:rFonts w:ascii="Times New Roman" w:hAnsi="Times New Roman" w:cs="Times New Roman"/>
          <w:i/>
          <w:sz w:val="24"/>
          <w:szCs w:val="24"/>
        </w:rPr>
        <w:t>19</w:t>
      </w:r>
      <w:r w:rsidRPr="00092711">
        <w:rPr>
          <w:rFonts w:ascii="Times New Roman" w:hAnsi="Times New Roman" w:cs="Times New Roman"/>
          <w:sz w:val="24"/>
          <w:szCs w:val="24"/>
        </w:rPr>
        <w:t>, 265-276.</w:t>
      </w:r>
    </w:p>
    <w:p w14:paraId="71143B07" w14:textId="77777777" w:rsidR="00922DF5" w:rsidRPr="00922DF5" w:rsidRDefault="00922DF5" w:rsidP="00922DF5">
      <w:pPr>
        <w:rPr>
          <w:rFonts w:ascii="Times New Roman" w:hAnsi="Times New Roman" w:cs="Times New Roman"/>
          <w:sz w:val="24"/>
          <w:szCs w:val="24"/>
        </w:rPr>
      </w:pPr>
      <w:proofErr w:type="spellStart"/>
      <w:r w:rsidRPr="00922DF5">
        <w:rPr>
          <w:rFonts w:ascii="Times New Roman" w:hAnsi="Times New Roman" w:cs="Times New Roman"/>
          <w:sz w:val="24"/>
          <w:szCs w:val="24"/>
        </w:rPr>
        <w:t>Vitacco</w:t>
      </w:r>
      <w:proofErr w:type="spellEnd"/>
      <w:r w:rsidRPr="00922DF5">
        <w:rPr>
          <w:rFonts w:ascii="Times New Roman" w:hAnsi="Times New Roman" w:cs="Times New Roman"/>
          <w:sz w:val="24"/>
          <w:szCs w:val="24"/>
        </w:rPr>
        <w:t xml:space="preserve">, M. J., Van </w:t>
      </w:r>
      <w:proofErr w:type="spellStart"/>
      <w:r w:rsidRPr="00922DF5">
        <w:rPr>
          <w:rFonts w:ascii="Times New Roman" w:hAnsi="Times New Roman" w:cs="Times New Roman"/>
          <w:sz w:val="24"/>
          <w:szCs w:val="24"/>
        </w:rPr>
        <w:t>Rybroek</w:t>
      </w:r>
      <w:proofErr w:type="spellEnd"/>
      <w:r w:rsidRPr="00922DF5">
        <w:rPr>
          <w:rFonts w:ascii="Times New Roman" w:hAnsi="Times New Roman" w:cs="Times New Roman"/>
          <w:sz w:val="24"/>
          <w:szCs w:val="24"/>
        </w:rPr>
        <w:t xml:space="preserve">, G. J., </w:t>
      </w:r>
      <w:proofErr w:type="spellStart"/>
      <w:r w:rsidRPr="00922DF5">
        <w:rPr>
          <w:rFonts w:ascii="Times New Roman" w:hAnsi="Times New Roman" w:cs="Times New Roman"/>
          <w:sz w:val="24"/>
          <w:szCs w:val="24"/>
        </w:rPr>
        <w:t>Rogstad</w:t>
      </w:r>
      <w:proofErr w:type="spellEnd"/>
      <w:r w:rsidRPr="00922DF5">
        <w:rPr>
          <w:rFonts w:ascii="Times New Roman" w:hAnsi="Times New Roman" w:cs="Times New Roman"/>
          <w:sz w:val="24"/>
          <w:szCs w:val="24"/>
        </w:rPr>
        <w:t xml:space="preserve">, J. E., </w:t>
      </w:r>
      <w:proofErr w:type="spellStart"/>
      <w:r w:rsidRPr="00922DF5">
        <w:rPr>
          <w:rFonts w:ascii="Times New Roman" w:hAnsi="Times New Roman" w:cs="Times New Roman"/>
          <w:sz w:val="24"/>
          <w:szCs w:val="24"/>
        </w:rPr>
        <w:t>Yahr</w:t>
      </w:r>
      <w:proofErr w:type="spellEnd"/>
      <w:r w:rsidRPr="00922DF5">
        <w:rPr>
          <w:rFonts w:ascii="Times New Roman" w:hAnsi="Times New Roman" w:cs="Times New Roman"/>
          <w:sz w:val="24"/>
          <w:szCs w:val="24"/>
        </w:rPr>
        <w:t xml:space="preserve">, L. E., </w:t>
      </w:r>
      <w:proofErr w:type="spellStart"/>
      <w:r w:rsidRPr="00922DF5">
        <w:rPr>
          <w:rFonts w:ascii="Times New Roman" w:hAnsi="Times New Roman" w:cs="Times New Roman"/>
          <w:sz w:val="24"/>
          <w:szCs w:val="24"/>
        </w:rPr>
        <w:t>Tomony</w:t>
      </w:r>
      <w:proofErr w:type="spellEnd"/>
      <w:r w:rsidRPr="00922DF5">
        <w:rPr>
          <w:rFonts w:ascii="Times New Roman" w:hAnsi="Times New Roman" w:cs="Times New Roman"/>
          <w:sz w:val="24"/>
          <w:szCs w:val="24"/>
        </w:rPr>
        <w:t xml:space="preserve">, J. D., &amp; </w:t>
      </w:r>
      <w:proofErr w:type="spellStart"/>
      <w:r w:rsidRPr="00922DF5">
        <w:rPr>
          <w:rFonts w:ascii="Times New Roman" w:hAnsi="Times New Roman" w:cs="Times New Roman"/>
          <w:sz w:val="24"/>
          <w:szCs w:val="24"/>
        </w:rPr>
        <w:t>Saewert</w:t>
      </w:r>
      <w:proofErr w:type="spellEnd"/>
      <w:r w:rsidRPr="00922DF5">
        <w:rPr>
          <w:rFonts w:ascii="Times New Roman" w:hAnsi="Times New Roman" w:cs="Times New Roman"/>
          <w:sz w:val="24"/>
          <w:szCs w:val="24"/>
        </w:rPr>
        <w:t xml:space="preserve">, E. (2009). Predicting short-term institutional aggression in forensic patients: a multi-trait method for understanding subtypes of aggression. </w:t>
      </w:r>
      <w:r w:rsidRPr="00922DF5">
        <w:rPr>
          <w:rFonts w:ascii="Times New Roman" w:hAnsi="Times New Roman" w:cs="Times New Roman"/>
          <w:i/>
          <w:sz w:val="24"/>
          <w:szCs w:val="24"/>
        </w:rPr>
        <w:t xml:space="preserve">Law Hum </w:t>
      </w:r>
      <w:proofErr w:type="spellStart"/>
      <w:r w:rsidRPr="00922DF5">
        <w:rPr>
          <w:rFonts w:ascii="Times New Roman" w:hAnsi="Times New Roman" w:cs="Times New Roman"/>
          <w:i/>
          <w:sz w:val="24"/>
          <w:szCs w:val="24"/>
        </w:rPr>
        <w:t>Behav</w:t>
      </w:r>
      <w:proofErr w:type="spellEnd"/>
      <w:r w:rsidRPr="00922DF5">
        <w:rPr>
          <w:rFonts w:ascii="Times New Roman" w:hAnsi="Times New Roman" w:cs="Times New Roman"/>
          <w:i/>
          <w:sz w:val="24"/>
          <w:szCs w:val="24"/>
        </w:rPr>
        <w:t xml:space="preserve">, 33, </w:t>
      </w:r>
      <w:r w:rsidRPr="00922DF5">
        <w:rPr>
          <w:rFonts w:ascii="Times New Roman" w:hAnsi="Times New Roman" w:cs="Times New Roman"/>
          <w:sz w:val="24"/>
          <w:szCs w:val="24"/>
        </w:rPr>
        <w:t>308-319</w:t>
      </w:r>
      <w:r w:rsidR="00D6719E">
        <w:rPr>
          <w:rFonts w:ascii="Times New Roman" w:hAnsi="Times New Roman" w:cs="Times New Roman"/>
          <w:sz w:val="24"/>
          <w:szCs w:val="24"/>
        </w:rPr>
        <w:t>.</w:t>
      </w:r>
    </w:p>
    <w:p w14:paraId="30296844" w14:textId="77777777" w:rsidR="00850CA4" w:rsidRPr="00850CA4" w:rsidRDefault="00850CA4" w:rsidP="00850CA4">
      <w:pPr>
        <w:rPr>
          <w:rFonts w:ascii="Times New Roman" w:hAnsi="Times New Roman" w:cs="Times New Roman"/>
          <w:i/>
          <w:sz w:val="24"/>
          <w:szCs w:val="24"/>
        </w:rPr>
      </w:pPr>
      <w:r w:rsidRPr="00850CA4">
        <w:rPr>
          <w:rFonts w:ascii="Times New Roman" w:hAnsi="Times New Roman" w:cs="Times New Roman"/>
          <w:sz w:val="24"/>
          <w:szCs w:val="24"/>
        </w:rPr>
        <w:t xml:space="preserve">Webster, C. D., Douglas, K. S., Eaves, D., &amp; Hart, S. D. (1997). </w:t>
      </w:r>
      <w:r>
        <w:rPr>
          <w:rFonts w:ascii="Times New Roman" w:hAnsi="Times New Roman" w:cs="Times New Roman"/>
          <w:i/>
          <w:sz w:val="24"/>
          <w:szCs w:val="24"/>
        </w:rPr>
        <w:t xml:space="preserve">HCR-20: Assessing Risk </w:t>
      </w:r>
      <w:proofErr w:type="gramStart"/>
      <w:r>
        <w:rPr>
          <w:rFonts w:ascii="Times New Roman" w:hAnsi="Times New Roman" w:cs="Times New Roman"/>
          <w:i/>
          <w:sz w:val="24"/>
          <w:szCs w:val="24"/>
        </w:rPr>
        <w:t>For</w:t>
      </w:r>
      <w:proofErr w:type="gramEnd"/>
      <w:r>
        <w:rPr>
          <w:rFonts w:ascii="Times New Roman" w:hAnsi="Times New Roman" w:cs="Times New Roman"/>
          <w:i/>
          <w:sz w:val="24"/>
          <w:szCs w:val="24"/>
        </w:rPr>
        <w:t xml:space="preserve"> V</w:t>
      </w:r>
      <w:r w:rsidRPr="00850CA4">
        <w:rPr>
          <w:rFonts w:ascii="Times New Roman" w:hAnsi="Times New Roman" w:cs="Times New Roman"/>
          <w:i/>
          <w:sz w:val="24"/>
          <w:szCs w:val="24"/>
        </w:rPr>
        <w:t>iolence</w:t>
      </w:r>
      <w:r>
        <w:rPr>
          <w:rFonts w:ascii="Times New Roman" w:hAnsi="Times New Roman" w:cs="Times New Roman"/>
          <w:i/>
          <w:sz w:val="24"/>
          <w:szCs w:val="24"/>
        </w:rPr>
        <w:t xml:space="preserve"> Version 2</w:t>
      </w:r>
      <w:r w:rsidRPr="00850CA4">
        <w:rPr>
          <w:rFonts w:ascii="Times New Roman" w:hAnsi="Times New Roman" w:cs="Times New Roman"/>
          <w:i/>
          <w:sz w:val="24"/>
          <w:szCs w:val="24"/>
        </w:rPr>
        <w:t xml:space="preserve">. </w:t>
      </w:r>
      <w:r w:rsidRPr="00850CA4">
        <w:rPr>
          <w:rFonts w:ascii="Times New Roman" w:hAnsi="Times New Roman" w:cs="Times New Roman"/>
          <w:sz w:val="24"/>
          <w:szCs w:val="24"/>
        </w:rPr>
        <w:t xml:space="preserve">Vancouver: Mental Health Law and Policy Institute, Simon Fraser University. </w:t>
      </w:r>
      <w:r w:rsidRPr="00850CA4">
        <w:rPr>
          <w:rFonts w:ascii="Times New Roman" w:hAnsi="Times New Roman" w:cs="Times New Roman"/>
          <w:i/>
          <w:sz w:val="24"/>
          <w:szCs w:val="24"/>
        </w:rPr>
        <w:t xml:space="preserve"> </w:t>
      </w:r>
    </w:p>
    <w:p w14:paraId="3F91C1C2" w14:textId="77777777" w:rsidR="00850CA4" w:rsidRDefault="00850CA4" w:rsidP="00850CA4">
      <w:pPr>
        <w:rPr>
          <w:rFonts w:ascii="Times New Roman" w:hAnsi="Times New Roman" w:cs="Times New Roman"/>
          <w:sz w:val="24"/>
          <w:szCs w:val="24"/>
        </w:rPr>
      </w:pPr>
      <w:r w:rsidRPr="00850CA4">
        <w:rPr>
          <w:rFonts w:ascii="Times New Roman" w:hAnsi="Times New Roman" w:cs="Times New Roman"/>
          <w:sz w:val="24"/>
          <w:szCs w:val="24"/>
        </w:rPr>
        <w:t xml:space="preserve">Webster, C. D., Martin, M., Brink, J., Nicholls, T. L., &amp; </w:t>
      </w:r>
      <w:proofErr w:type="spellStart"/>
      <w:r w:rsidRPr="00850CA4">
        <w:rPr>
          <w:rFonts w:ascii="Times New Roman" w:hAnsi="Times New Roman" w:cs="Times New Roman"/>
          <w:sz w:val="24"/>
          <w:szCs w:val="24"/>
        </w:rPr>
        <w:t>Desmarais</w:t>
      </w:r>
      <w:proofErr w:type="spellEnd"/>
      <w:r w:rsidRPr="00850CA4">
        <w:rPr>
          <w:rFonts w:ascii="Times New Roman" w:hAnsi="Times New Roman" w:cs="Times New Roman"/>
          <w:sz w:val="24"/>
          <w:szCs w:val="24"/>
        </w:rPr>
        <w:t xml:space="preserve">, S. L. (2009) </w:t>
      </w:r>
      <w:r>
        <w:rPr>
          <w:rFonts w:ascii="Times New Roman" w:hAnsi="Times New Roman" w:cs="Times New Roman"/>
          <w:i/>
          <w:sz w:val="24"/>
          <w:szCs w:val="24"/>
        </w:rPr>
        <w:t>Short-T</w:t>
      </w:r>
      <w:r w:rsidRPr="00850CA4">
        <w:rPr>
          <w:rFonts w:ascii="Times New Roman" w:hAnsi="Times New Roman" w:cs="Times New Roman"/>
          <w:i/>
          <w:sz w:val="24"/>
          <w:szCs w:val="24"/>
        </w:rPr>
        <w:t>erm Assessment of Risk and Treatability (START) Version 1.1.</w:t>
      </w:r>
      <w:r w:rsidRPr="00850CA4">
        <w:rPr>
          <w:rFonts w:ascii="Times New Roman" w:hAnsi="Times New Roman" w:cs="Times New Roman"/>
          <w:sz w:val="24"/>
          <w:szCs w:val="24"/>
        </w:rPr>
        <w:t xml:space="preserve"> BC Mental Health and Addiction Services, Coquitlam, British Columbia, Canada and St Joseph’s Healthcare Hamilton, Ontario, Canada.</w:t>
      </w:r>
    </w:p>
    <w:p w14:paraId="55C30D23" w14:textId="77777777" w:rsidR="002754C2" w:rsidRPr="00D82E60" w:rsidRDefault="002754C2" w:rsidP="00850CA4">
      <w:pPr>
        <w:rPr>
          <w:rFonts w:ascii="Times New Roman" w:hAnsi="Times New Roman" w:cs="Times New Roman"/>
          <w:sz w:val="24"/>
          <w:szCs w:val="24"/>
        </w:rPr>
      </w:pPr>
      <w:r w:rsidRPr="00D82E60">
        <w:rPr>
          <w:rFonts w:ascii="Times New Roman" w:hAnsi="Times New Roman" w:cs="Times New Roman"/>
          <w:sz w:val="24"/>
          <w:szCs w:val="24"/>
        </w:rPr>
        <w:t xml:space="preserve">Wilson, C., </w:t>
      </w:r>
      <w:proofErr w:type="spellStart"/>
      <w:r w:rsidRPr="00D82E60">
        <w:rPr>
          <w:rFonts w:ascii="Times New Roman" w:hAnsi="Times New Roman" w:cs="Times New Roman"/>
          <w:sz w:val="24"/>
          <w:szCs w:val="24"/>
        </w:rPr>
        <w:t>Gandolfi</w:t>
      </w:r>
      <w:proofErr w:type="spellEnd"/>
      <w:r w:rsidRPr="00D82E60">
        <w:rPr>
          <w:rFonts w:ascii="Times New Roman" w:hAnsi="Times New Roman" w:cs="Times New Roman"/>
          <w:sz w:val="24"/>
          <w:szCs w:val="24"/>
        </w:rPr>
        <w:t xml:space="preserve">, S., Alison, D., Thomas, B., </w:t>
      </w:r>
      <w:proofErr w:type="spellStart"/>
      <w:r w:rsidRPr="00D82E60">
        <w:rPr>
          <w:rFonts w:ascii="Times New Roman" w:hAnsi="Times New Roman" w:cs="Times New Roman"/>
          <w:sz w:val="24"/>
          <w:szCs w:val="24"/>
        </w:rPr>
        <w:t>Tapp</w:t>
      </w:r>
      <w:proofErr w:type="spellEnd"/>
      <w:r w:rsidRPr="00D82E60">
        <w:rPr>
          <w:rFonts w:ascii="Times New Roman" w:hAnsi="Times New Roman" w:cs="Times New Roman"/>
          <w:sz w:val="24"/>
          <w:szCs w:val="24"/>
        </w:rPr>
        <w:t xml:space="preserve">, J., &amp; Moore, E. </w:t>
      </w:r>
      <w:r w:rsidR="00B653FE" w:rsidRPr="00D82E60">
        <w:rPr>
          <w:rFonts w:ascii="Times New Roman" w:hAnsi="Times New Roman" w:cs="Times New Roman"/>
          <w:sz w:val="24"/>
          <w:szCs w:val="24"/>
        </w:rPr>
        <w:t xml:space="preserve">(2013). Evaluation of anger management groups in high-security hospital. </w:t>
      </w:r>
      <w:r w:rsidR="00B653FE" w:rsidRPr="00D82E60">
        <w:rPr>
          <w:rFonts w:ascii="Times New Roman" w:hAnsi="Times New Roman" w:cs="Times New Roman"/>
          <w:i/>
          <w:sz w:val="24"/>
          <w:szCs w:val="24"/>
        </w:rPr>
        <w:t>Criminal Behaviour and Mental Health, 23</w:t>
      </w:r>
      <w:r w:rsidR="00B653FE" w:rsidRPr="00D82E60">
        <w:rPr>
          <w:rFonts w:ascii="Times New Roman" w:hAnsi="Times New Roman" w:cs="Times New Roman"/>
          <w:sz w:val="24"/>
          <w:szCs w:val="24"/>
        </w:rPr>
        <w:t>(5), 356-371.</w:t>
      </w:r>
    </w:p>
    <w:p w14:paraId="36DBD381" w14:textId="77777777" w:rsidR="00AF0851" w:rsidRDefault="00AF0851" w:rsidP="00850CA4">
      <w:pPr>
        <w:rPr>
          <w:rFonts w:ascii="Times New Roman" w:hAnsi="Times New Roman" w:cs="Times New Roman"/>
          <w:sz w:val="24"/>
          <w:szCs w:val="24"/>
        </w:rPr>
      </w:pPr>
      <w:r w:rsidRPr="00AF0851">
        <w:rPr>
          <w:rFonts w:ascii="Times New Roman" w:hAnsi="Times New Roman" w:cs="Times New Roman"/>
          <w:sz w:val="24"/>
          <w:szCs w:val="24"/>
        </w:rPr>
        <w:t xml:space="preserve">World Health Organisation. (2011). </w:t>
      </w:r>
      <w:r w:rsidRPr="00AF0851">
        <w:rPr>
          <w:rFonts w:ascii="Times New Roman" w:hAnsi="Times New Roman" w:cs="Times New Roman"/>
          <w:i/>
          <w:sz w:val="24"/>
          <w:szCs w:val="24"/>
        </w:rPr>
        <w:t>ICD-10 Classifications of Mental and Behavioural Disorder: Clinical Descriptions and Diagnostic Guidelines</w:t>
      </w:r>
      <w:r w:rsidRPr="00AF0851">
        <w:rPr>
          <w:rFonts w:ascii="Times New Roman" w:hAnsi="Times New Roman" w:cs="Times New Roman"/>
          <w:sz w:val="24"/>
          <w:szCs w:val="24"/>
        </w:rPr>
        <w:t>. Geneva: World Health Organisation.</w:t>
      </w:r>
    </w:p>
    <w:p w14:paraId="2A4DC2E6" w14:textId="77777777" w:rsidR="00092711" w:rsidRPr="00AF0851" w:rsidRDefault="00092711" w:rsidP="00850CA4">
      <w:pPr>
        <w:rPr>
          <w:rFonts w:ascii="Times New Roman" w:hAnsi="Times New Roman" w:cs="Times New Roman"/>
          <w:sz w:val="24"/>
          <w:szCs w:val="24"/>
        </w:rPr>
      </w:pPr>
      <w:proofErr w:type="spellStart"/>
      <w:r w:rsidRPr="00092711">
        <w:rPr>
          <w:rFonts w:ascii="Times New Roman" w:hAnsi="Times New Roman" w:cs="Times New Roman"/>
          <w:sz w:val="24"/>
          <w:szCs w:val="24"/>
        </w:rPr>
        <w:t>Wykes</w:t>
      </w:r>
      <w:proofErr w:type="spellEnd"/>
      <w:r w:rsidRPr="00092711">
        <w:rPr>
          <w:rFonts w:ascii="Times New Roman" w:hAnsi="Times New Roman" w:cs="Times New Roman"/>
          <w:sz w:val="24"/>
          <w:szCs w:val="24"/>
        </w:rPr>
        <w:t xml:space="preserve">, T., &amp; Whittington, R. (1998). Prevalence and predictors of early traumatic stress reactions in assaulted nurses. </w:t>
      </w:r>
      <w:r w:rsidRPr="00092711">
        <w:rPr>
          <w:rFonts w:ascii="Times New Roman" w:hAnsi="Times New Roman" w:cs="Times New Roman"/>
          <w:i/>
          <w:sz w:val="24"/>
          <w:szCs w:val="24"/>
        </w:rPr>
        <w:t>Journal of Forensic Psychiatry, 9</w:t>
      </w:r>
      <w:r w:rsidRPr="00092711">
        <w:rPr>
          <w:rFonts w:ascii="Times New Roman" w:hAnsi="Times New Roman" w:cs="Times New Roman"/>
          <w:sz w:val="24"/>
          <w:szCs w:val="24"/>
        </w:rPr>
        <w:t xml:space="preserve">, 643-658. </w:t>
      </w:r>
    </w:p>
    <w:p w14:paraId="043AAC87" w14:textId="77777777" w:rsidR="001E41E8" w:rsidRPr="001E41E8" w:rsidRDefault="001E41E8" w:rsidP="001E41E8">
      <w:pPr>
        <w:rPr>
          <w:rFonts w:ascii="Times New Roman" w:hAnsi="Times New Roman" w:cs="Times New Roman"/>
          <w:sz w:val="24"/>
          <w:szCs w:val="24"/>
        </w:rPr>
      </w:pPr>
      <w:r w:rsidRPr="001E41E8">
        <w:rPr>
          <w:rFonts w:ascii="Times New Roman" w:hAnsi="Times New Roman" w:cs="Times New Roman"/>
          <w:sz w:val="24"/>
          <w:szCs w:val="24"/>
        </w:rPr>
        <w:t xml:space="preserve">Yudofsky, S., Silver, J, M., Jackson, W., Endicott, J., &amp; Williams, D. (1986). The overt aggression scale for the objective rating of verbal and physical aggression. </w:t>
      </w:r>
      <w:r w:rsidRPr="001E41E8">
        <w:rPr>
          <w:rFonts w:ascii="Times New Roman" w:hAnsi="Times New Roman" w:cs="Times New Roman"/>
          <w:i/>
          <w:sz w:val="24"/>
          <w:szCs w:val="24"/>
        </w:rPr>
        <w:t>Am J Psychiatry, 143</w:t>
      </w:r>
      <w:r>
        <w:rPr>
          <w:rFonts w:ascii="Times New Roman" w:hAnsi="Times New Roman" w:cs="Times New Roman"/>
          <w:sz w:val="24"/>
          <w:szCs w:val="24"/>
        </w:rPr>
        <w:t>, 35-</w:t>
      </w:r>
      <w:proofErr w:type="gramStart"/>
      <w:r>
        <w:rPr>
          <w:rFonts w:ascii="Times New Roman" w:hAnsi="Times New Roman" w:cs="Times New Roman"/>
          <w:sz w:val="24"/>
          <w:szCs w:val="24"/>
        </w:rPr>
        <w:t>39.</w:t>
      </w:r>
      <w:proofErr w:type="gramEnd"/>
      <w:r>
        <w:rPr>
          <w:rFonts w:ascii="Times New Roman" w:hAnsi="Times New Roman" w:cs="Times New Roman"/>
          <w:sz w:val="24"/>
          <w:szCs w:val="24"/>
        </w:rPr>
        <w:t xml:space="preserve"> </w:t>
      </w:r>
      <w:r w:rsidRPr="001E41E8">
        <w:rPr>
          <w:rFonts w:ascii="Times New Roman" w:hAnsi="Times New Roman" w:cs="Times New Roman"/>
          <w:sz w:val="24"/>
          <w:szCs w:val="24"/>
        </w:rPr>
        <w:t xml:space="preserve"> </w:t>
      </w:r>
    </w:p>
    <w:p w14:paraId="59F968A5" w14:textId="77777777" w:rsidR="00037538" w:rsidRDefault="00037538">
      <w:pPr>
        <w:rPr>
          <w:rFonts w:ascii="Times New Roman" w:hAnsi="Times New Roman" w:cs="Times New Roman"/>
          <w:sz w:val="24"/>
          <w:szCs w:val="24"/>
        </w:rPr>
      </w:pPr>
      <w:r>
        <w:rPr>
          <w:rFonts w:ascii="Times New Roman" w:hAnsi="Times New Roman" w:cs="Times New Roman"/>
          <w:sz w:val="24"/>
          <w:szCs w:val="24"/>
        </w:rPr>
        <w:br w:type="page"/>
      </w:r>
    </w:p>
    <w:p w14:paraId="50306539" w14:textId="77777777" w:rsidR="00037538" w:rsidRPr="00E667DC" w:rsidRDefault="00037538" w:rsidP="00037538">
      <w:pPr>
        <w:spacing w:before="120" w:after="0" w:line="240" w:lineRule="auto"/>
        <w:contextualSpacing/>
        <w:rPr>
          <w:rFonts w:ascii="Times New Roman" w:eastAsia="Calibri" w:hAnsi="Times New Roman" w:cs="Times New Roman"/>
          <w:i/>
        </w:rPr>
      </w:pPr>
      <w:r>
        <w:rPr>
          <w:rFonts w:ascii="Times New Roman" w:eastAsia="Calibri" w:hAnsi="Times New Roman" w:cs="Times New Roman"/>
          <w:i/>
        </w:rPr>
        <w:lastRenderedPageBreak/>
        <w:t>Table 1.</w:t>
      </w:r>
      <w:r w:rsidRPr="00E667DC">
        <w:rPr>
          <w:rFonts w:ascii="Times New Roman" w:eastAsia="Calibri" w:hAnsi="Times New Roman" w:cs="Times New Roman"/>
          <w:i/>
        </w:rPr>
        <w:t xml:space="preserve"> Participant demographics and characteristics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1418"/>
      </w:tblGrid>
      <w:tr w:rsidR="00037538" w:rsidRPr="00E667DC" w14:paraId="543AC021" w14:textId="77777777" w:rsidTr="003971F8">
        <w:tc>
          <w:tcPr>
            <w:tcW w:w="5211" w:type="dxa"/>
            <w:tcBorders>
              <w:top w:val="single" w:sz="4" w:space="0" w:color="auto"/>
              <w:bottom w:val="single" w:sz="4" w:space="0" w:color="auto"/>
            </w:tcBorders>
          </w:tcPr>
          <w:p w14:paraId="6BA80908" w14:textId="77777777" w:rsidR="00037538" w:rsidRPr="00E667DC" w:rsidRDefault="00037538" w:rsidP="003971F8">
            <w:pPr>
              <w:contextualSpacing/>
              <w:rPr>
                <w:rFonts w:ascii="Times New Roman" w:hAnsi="Times New Roman"/>
                <w:b/>
              </w:rPr>
            </w:pPr>
            <w:r w:rsidRPr="00E667DC">
              <w:rPr>
                <w:rFonts w:ascii="Times New Roman" w:hAnsi="Times New Roman"/>
                <w:b/>
              </w:rPr>
              <w:t>Characteristics of patient participants (</w:t>
            </w:r>
            <w:r w:rsidRPr="00E667DC">
              <w:rPr>
                <w:rFonts w:ascii="Times New Roman" w:hAnsi="Times New Roman"/>
                <w:b/>
                <w:i/>
              </w:rPr>
              <w:t>N=</w:t>
            </w:r>
            <w:r w:rsidRPr="00E667DC">
              <w:rPr>
                <w:rFonts w:ascii="Times New Roman" w:hAnsi="Times New Roman"/>
                <w:b/>
              </w:rPr>
              <w:t>76)</w:t>
            </w:r>
          </w:p>
        </w:tc>
        <w:tc>
          <w:tcPr>
            <w:tcW w:w="1418" w:type="dxa"/>
            <w:tcBorders>
              <w:top w:val="single" w:sz="4" w:space="0" w:color="auto"/>
              <w:bottom w:val="single" w:sz="4" w:space="0" w:color="auto"/>
            </w:tcBorders>
          </w:tcPr>
          <w:p w14:paraId="286F6321" w14:textId="77777777" w:rsidR="00037538" w:rsidRPr="00E667DC" w:rsidRDefault="00037538" w:rsidP="003971F8">
            <w:pPr>
              <w:contextualSpacing/>
              <w:rPr>
                <w:rFonts w:ascii="Times New Roman" w:hAnsi="Times New Roman"/>
                <w:b/>
                <w:i/>
              </w:rPr>
            </w:pPr>
            <w:proofErr w:type="gramStart"/>
            <w:r w:rsidRPr="00E667DC">
              <w:rPr>
                <w:rFonts w:ascii="Times New Roman" w:hAnsi="Times New Roman"/>
                <w:b/>
                <w:i/>
              </w:rPr>
              <w:t>n</w:t>
            </w:r>
            <w:proofErr w:type="gramEnd"/>
            <w:r w:rsidRPr="00E667DC">
              <w:rPr>
                <w:rFonts w:ascii="Times New Roman" w:hAnsi="Times New Roman"/>
                <w:b/>
                <w:i/>
              </w:rPr>
              <w:t xml:space="preserve"> </w:t>
            </w:r>
            <w:r w:rsidRPr="00E667DC">
              <w:rPr>
                <w:rFonts w:ascii="Times New Roman" w:hAnsi="Times New Roman"/>
                <w:b/>
              </w:rPr>
              <w:t>(%)</w:t>
            </w:r>
          </w:p>
        </w:tc>
      </w:tr>
      <w:tr w:rsidR="00037538" w:rsidRPr="00E667DC" w14:paraId="71896283" w14:textId="77777777" w:rsidTr="003971F8">
        <w:tc>
          <w:tcPr>
            <w:tcW w:w="5211" w:type="dxa"/>
          </w:tcPr>
          <w:p w14:paraId="6CE99557" w14:textId="77777777" w:rsidR="00037538" w:rsidRPr="0044026F" w:rsidRDefault="00037538" w:rsidP="003971F8">
            <w:pPr>
              <w:spacing w:after="200" w:line="276" w:lineRule="auto"/>
              <w:contextualSpacing/>
              <w:rPr>
                <w:rFonts w:ascii="Times New Roman" w:hAnsi="Times New Roman"/>
                <w:b/>
              </w:rPr>
            </w:pPr>
            <w:r w:rsidRPr="0044026F">
              <w:rPr>
                <w:rFonts w:ascii="Times New Roman" w:hAnsi="Times New Roman"/>
                <w:b/>
              </w:rPr>
              <w:t>Gender</w:t>
            </w:r>
          </w:p>
        </w:tc>
        <w:tc>
          <w:tcPr>
            <w:tcW w:w="1418" w:type="dxa"/>
          </w:tcPr>
          <w:p w14:paraId="58132543" w14:textId="77777777" w:rsidR="00037538" w:rsidRPr="00E667DC" w:rsidRDefault="00037538" w:rsidP="003971F8">
            <w:pPr>
              <w:spacing w:after="200" w:line="276" w:lineRule="auto"/>
              <w:contextualSpacing/>
              <w:rPr>
                <w:rFonts w:ascii="Times New Roman" w:hAnsi="Times New Roman"/>
              </w:rPr>
            </w:pPr>
          </w:p>
        </w:tc>
      </w:tr>
      <w:tr w:rsidR="00037538" w:rsidRPr="00E667DC" w14:paraId="00619998" w14:textId="77777777" w:rsidTr="003971F8">
        <w:tc>
          <w:tcPr>
            <w:tcW w:w="5211" w:type="dxa"/>
          </w:tcPr>
          <w:p w14:paraId="3E95405D"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Female</w:t>
            </w:r>
          </w:p>
        </w:tc>
        <w:tc>
          <w:tcPr>
            <w:tcW w:w="1418" w:type="dxa"/>
          </w:tcPr>
          <w:p w14:paraId="7ED30487" w14:textId="77777777" w:rsidR="00037538" w:rsidRPr="00E667DC" w:rsidRDefault="00037538" w:rsidP="003971F8">
            <w:pPr>
              <w:spacing w:after="200" w:line="276" w:lineRule="auto"/>
              <w:contextualSpacing/>
              <w:rPr>
                <w:rFonts w:ascii="Times New Roman" w:hAnsi="Times New Roman"/>
              </w:rPr>
            </w:pPr>
            <w:r>
              <w:rPr>
                <w:rFonts w:ascii="Times New Roman" w:hAnsi="Times New Roman"/>
              </w:rPr>
              <w:t>38</w:t>
            </w:r>
            <w:r w:rsidRPr="00E667DC">
              <w:rPr>
                <w:rFonts w:ascii="Times New Roman" w:hAnsi="Times New Roman"/>
              </w:rPr>
              <w:t xml:space="preserve"> (50.0)</w:t>
            </w:r>
          </w:p>
        </w:tc>
      </w:tr>
      <w:tr w:rsidR="00037538" w:rsidRPr="00E667DC" w14:paraId="31523766" w14:textId="77777777" w:rsidTr="003971F8">
        <w:tc>
          <w:tcPr>
            <w:tcW w:w="5211" w:type="dxa"/>
          </w:tcPr>
          <w:p w14:paraId="3B4E1B16"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Male</w:t>
            </w:r>
          </w:p>
        </w:tc>
        <w:tc>
          <w:tcPr>
            <w:tcW w:w="1418" w:type="dxa"/>
          </w:tcPr>
          <w:p w14:paraId="3E71DDAE" w14:textId="77777777" w:rsidR="00037538" w:rsidRPr="00E667DC" w:rsidRDefault="00037538" w:rsidP="003971F8">
            <w:pPr>
              <w:spacing w:after="200" w:line="276" w:lineRule="auto"/>
              <w:contextualSpacing/>
              <w:rPr>
                <w:rFonts w:ascii="Times New Roman" w:hAnsi="Times New Roman"/>
              </w:rPr>
            </w:pPr>
            <w:r>
              <w:rPr>
                <w:rFonts w:ascii="Times New Roman" w:hAnsi="Times New Roman"/>
              </w:rPr>
              <w:t>38</w:t>
            </w:r>
            <w:r w:rsidRPr="00E667DC">
              <w:rPr>
                <w:rFonts w:ascii="Times New Roman" w:hAnsi="Times New Roman"/>
              </w:rPr>
              <w:t xml:space="preserve"> (50.0)</w:t>
            </w:r>
          </w:p>
        </w:tc>
      </w:tr>
      <w:tr w:rsidR="00037538" w:rsidRPr="00E667DC" w14:paraId="6B171580" w14:textId="77777777" w:rsidTr="003971F8">
        <w:tc>
          <w:tcPr>
            <w:tcW w:w="5211" w:type="dxa"/>
          </w:tcPr>
          <w:p w14:paraId="3A242011" w14:textId="77777777" w:rsidR="00037538" w:rsidRPr="00E667DC" w:rsidRDefault="00037538" w:rsidP="003971F8">
            <w:pPr>
              <w:spacing w:after="200" w:line="276" w:lineRule="auto"/>
              <w:contextualSpacing/>
              <w:rPr>
                <w:rFonts w:ascii="Times New Roman" w:hAnsi="Times New Roman"/>
              </w:rPr>
            </w:pPr>
            <w:r w:rsidRPr="0044026F">
              <w:rPr>
                <w:rFonts w:ascii="Times New Roman" w:hAnsi="Times New Roman"/>
                <w:b/>
              </w:rPr>
              <w:t>Ethnicity</w:t>
            </w:r>
            <w:r w:rsidRPr="00E667DC">
              <w:rPr>
                <w:rFonts w:ascii="Times New Roman" w:hAnsi="Times New Roman"/>
              </w:rPr>
              <w:t>:</w:t>
            </w:r>
          </w:p>
        </w:tc>
        <w:tc>
          <w:tcPr>
            <w:tcW w:w="1418" w:type="dxa"/>
          </w:tcPr>
          <w:p w14:paraId="16EF081E" w14:textId="77777777" w:rsidR="00037538" w:rsidRPr="00E667DC" w:rsidRDefault="00037538" w:rsidP="003971F8">
            <w:pPr>
              <w:spacing w:after="200" w:line="276" w:lineRule="auto"/>
              <w:contextualSpacing/>
              <w:rPr>
                <w:rFonts w:ascii="Times New Roman" w:hAnsi="Times New Roman"/>
              </w:rPr>
            </w:pPr>
          </w:p>
        </w:tc>
      </w:tr>
      <w:tr w:rsidR="00037538" w:rsidRPr="00E667DC" w14:paraId="60FE423D" w14:textId="77777777" w:rsidTr="003971F8">
        <w:tc>
          <w:tcPr>
            <w:tcW w:w="5211" w:type="dxa"/>
          </w:tcPr>
          <w:p w14:paraId="6FA0CEF3"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Caucasian</w:t>
            </w:r>
          </w:p>
        </w:tc>
        <w:tc>
          <w:tcPr>
            <w:tcW w:w="1418" w:type="dxa"/>
          </w:tcPr>
          <w:p w14:paraId="07303F6F"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52 (68.4)</w:t>
            </w:r>
          </w:p>
        </w:tc>
      </w:tr>
      <w:tr w:rsidR="00037538" w:rsidRPr="00E667DC" w14:paraId="640AF927" w14:textId="77777777" w:rsidTr="003971F8">
        <w:tc>
          <w:tcPr>
            <w:tcW w:w="5211" w:type="dxa"/>
          </w:tcPr>
          <w:p w14:paraId="154011DA"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Black</w:t>
            </w:r>
          </w:p>
        </w:tc>
        <w:tc>
          <w:tcPr>
            <w:tcW w:w="1418" w:type="dxa"/>
          </w:tcPr>
          <w:p w14:paraId="55F99D0E"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16 (21.1)</w:t>
            </w:r>
          </w:p>
        </w:tc>
      </w:tr>
      <w:tr w:rsidR="00037538" w:rsidRPr="00E667DC" w14:paraId="2584B7BB" w14:textId="77777777" w:rsidTr="003971F8">
        <w:tc>
          <w:tcPr>
            <w:tcW w:w="5211" w:type="dxa"/>
          </w:tcPr>
          <w:p w14:paraId="1405298F"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Asian</w:t>
            </w:r>
          </w:p>
        </w:tc>
        <w:tc>
          <w:tcPr>
            <w:tcW w:w="1418" w:type="dxa"/>
          </w:tcPr>
          <w:p w14:paraId="25180501"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8 (10.5)</w:t>
            </w:r>
          </w:p>
        </w:tc>
      </w:tr>
      <w:tr w:rsidR="00037538" w:rsidRPr="00E667DC" w14:paraId="51B76CC0" w14:textId="77777777" w:rsidTr="003971F8">
        <w:tc>
          <w:tcPr>
            <w:tcW w:w="5211" w:type="dxa"/>
          </w:tcPr>
          <w:p w14:paraId="6F893588" w14:textId="77777777" w:rsidR="00037538" w:rsidRPr="0044026F" w:rsidRDefault="00037538" w:rsidP="003971F8">
            <w:pPr>
              <w:spacing w:after="200" w:line="276" w:lineRule="auto"/>
              <w:contextualSpacing/>
              <w:rPr>
                <w:rFonts w:ascii="Times New Roman" w:hAnsi="Times New Roman"/>
                <w:b/>
              </w:rPr>
            </w:pPr>
            <w:r w:rsidRPr="0044026F">
              <w:rPr>
                <w:rFonts w:ascii="Times New Roman" w:hAnsi="Times New Roman"/>
                <w:b/>
              </w:rPr>
              <w:t>Primary diagnosis:</w:t>
            </w:r>
          </w:p>
        </w:tc>
        <w:tc>
          <w:tcPr>
            <w:tcW w:w="1418" w:type="dxa"/>
          </w:tcPr>
          <w:p w14:paraId="7DD78FDF" w14:textId="77777777" w:rsidR="00037538" w:rsidRPr="00E667DC" w:rsidRDefault="00037538" w:rsidP="003971F8">
            <w:pPr>
              <w:spacing w:after="200" w:line="276" w:lineRule="auto"/>
              <w:contextualSpacing/>
              <w:rPr>
                <w:rFonts w:ascii="Times New Roman" w:hAnsi="Times New Roman"/>
              </w:rPr>
            </w:pPr>
          </w:p>
        </w:tc>
      </w:tr>
      <w:tr w:rsidR="00037538" w:rsidRPr="00E667DC" w14:paraId="59CD3BE7" w14:textId="77777777" w:rsidTr="003971F8">
        <w:tc>
          <w:tcPr>
            <w:tcW w:w="5211" w:type="dxa"/>
          </w:tcPr>
          <w:p w14:paraId="04D3DCA4"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Personality disorder</w:t>
            </w:r>
          </w:p>
        </w:tc>
        <w:tc>
          <w:tcPr>
            <w:tcW w:w="1418" w:type="dxa"/>
          </w:tcPr>
          <w:p w14:paraId="4EC43FB7"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39 (51.3)</w:t>
            </w:r>
          </w:p>
        </w:tc>
      </w:tr>
      <w:tr w:rsidR="00037538" w:rsidRPr="00E667DC" w14:paraId="77FACC7C" w14:textId="77777777" w:rsidTr="003971F8">
        <w:tc>
          <w:tcPr>
            <w:tcW w:w="5211" w:type="dxa"/>
          </w:tcPr>
          <w:p w14:paraId="317FE064"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Schizophrenia spectrum disorder</w:t>
            </w:r>
          </w:p>
        </w:tc>
        <w:tc>
          <w:tcPr>
            <w:tcW w:w="1418" w:type="dxa"/>
          </w:tcPr>
          <w:p w14:paraId="11D01D25"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32 (42.1)</w:t>
            </w:r>
          </w:p>
        </w:tc>
      </w:tr>
      <w:tr w:rsidR="00037538" w:rsidRPr="00E667DC" w14:paraId="2E25B781" w14:textId="77777777" w:rsidTr="003971F8">
        <w:tc>
          <w:tcPr>
            <w:tcW w:w="5211" w:type="dxa"/>
          </w:tcPr>
          <w:p w14:paraId="6B83AC27" w14:textId="77777777" w:rsidR="00037538" w:rsidRPr="00E667DC" w:rsidRDefault="00037538" w:rsidP="003971F8">
            <w:pPr>
              <w:spacing w:after="200" w:line="276" w:lineRule="auto"/>
              <w:ind w:left="720"/>
              <w:contextualSpacing/>
              <w:rPr>
                <w:rFonts w:ascii="Times New Roman" w:hAnsi="Times New Roman"/>
              </w:rPr>
            </w:pPr>
            <w:r w:rsidRPr="00E667DC">
              <w:rPr>
                <w:rFonts w:ascii="Times New Roman" w:hAnsi="Times New Roman"/>
              </w:rPr>
              <w:t>Bipolar and related disorder</w:t>
            </w:r>
          </w:p>
        </w:tc>
        <w:tc>
          <w:tcPr>
            <w:tcW w:w="1418" w:type="dxa"/>
          </w:tcPr>
          <w:p w14:paraId="35703ECB"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5 (6.6)</w:t>
            </w:r>
          </w:p>
        </w:tc>
      </w:tr>
      <w:tr w:rsidR="00037538" w:rsidRPr="00E667DC" w14:paraId="24B56F44" w14:textId="77777777" w:rsidTr="003971F8">
        <w:tc>
          <w:tcPr>
            <w:tcW w:w="5211" w:type="dxa"/>
          </w:tcPr>
          <w:p w14:paraId="77FDADD2" w14:textId="77777777" w:rsidR="00037538" w:rsidRPr="0044026F" w:rsidRDefault="00037538" w:rsidP="003971F8">
            <w:pPr>
              <w:spacing w:after="200" w:line="276" w:lineRule="auto"/>
              <w:contextualSpacing/>
              <w:rPr>
                <w:rFonts w:ascii="Times New Roman" w:hAnsi="Times New Roman"/>
                <w:b/>
              </w:rPr>
            </w:pPr>
            <w:r w:rsidRPr="0044026F">
              <w:rPr>
                <w:rFonts w:ascii="Times New Roman" w:hAnsi="Times New Roman"/>
                <w:b/>
              </w:rPr>
              <w:t>Security Level resided on:</w:t>
            </w:r>
          </w:p>
        </w:tc>
        <w:tc>
          <w:tcPr>
            <w:tcW w:w="1418" w:type="dxa"/>
          </w:tcPr>
          <w:p w14:paraId="5A0248F3" w14:textId="77777777" w:rsidR="00037538" w:rsidRPr="00E667DC" w:rsidRDefault="00037538" w:rsidP="003971F8">
            <w:pPr>
              <w:spacing w:after="200" w:line="276" w:lineRule="auto"/>
              <w:contextualSpacing/>
              <w:rPr>
                <w:rFonts w:ascii="Times New Roman" w:hAnsi="Times New Roman"/>
              </w:rPr>
            </w:pPr>
          </w:p>
        </w:tc>
      </w:tr>
      <w:tr w:rsidR="00037538" w:rsidRPr="00E667DC" w14:paraId="596EF0B3" w14:textId="77777777" w:rsidTr="003971F8">
        <w:tc>
          <w:tcPr>
            <w:tcW w:w="5211" w:type="dxa"/>
          </w:tcPr>
          <w:p w14:paraId="5F7A4723"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Low secure</w:t>
            </w:r>
          </w:p>
        </w:tc>
        <w:tc>
          <w:tcPr>
            <w:tcW w:w="1418" w:type="dxa"/>
          </w:tcPr>
          <w:p w14:paraId="7107F5D5"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51 (67)</w:t>
            </w:r>
          </w:p>
        </w:tc>
      </w:tr>
      <w:tr w:rsidR="00037538" w:rsidRPr="00E667DC" w14:paraId="4AED5172" w14:textId="77777777" w:rsidTr="003971F8">
        <w:tc>
          <w:tcPr>
            <w:tcW w:w="5211" w:type="dxa"/>
          </w:tcPr>
          <w:p w14:paraId="1014FAD7"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Medium secure</w:t>
            </w:r>
          </w:p>
        </w:tc>
        <w:tc>
          <w:tcPr>
            <w:tcW w:w="1418" w:type="dxa"/>
          </w:tcPr>
          <w:p w14:paraId="0FE7CE98"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25 (33)</w:t>
            </w:r>
          </w:p>
        </w:tc>
      </w:tr>
      <w:tr w:rsidR="00037538" w:rsidRPr="00E667DC" w14:paraId="2F8C011B" w14:textId="77777777" w:rsidTr="003971F8">
        <w:tc>
          <w:tcPr>
            <w:tcW w:w="5211" w:type="dxa"/>
          </w:tcPr>
          <w:p w14:paraId="0D5A4D0C" w14:textId="77777777" w:rsidR="00037538" w:rsidRPr="0044026F" w:rsidRDefault="00037538" w:rsidP="003971F8">
            <w:pPr>
              <w:spacing w:after="200" w:line="276" w:lineRule="auto"/>
              <w:contextualSpacing/>
              <w:rPr>
                <w:rFonts w:ascii="Times New Roman" w:hAnsi="Times New Roman"/>
                <w:b/>
              </w:rPr>
            </w:pPr>
            <w:r w:rsidRPr="0044026F">
              <w:rPr>
                <w:rFonts w:ascii="Times New Roman" w:hAnsi="Times New Roman"/>
                <w:b/>
              </w:rPr>
              <w:t>Exhibited aggressive behaviour:</w:t>
            </w:r>
          </w:p>
        </w:tc>
        <w:tc>
          <w:tcPr>
            <w:tcW w:w="1418" w:type="dxa"/>
          </w:tcPr>
          <w:p w14:paraId="5C4A7589" w14:textId="77777777" w:rsidR="00037538" w:rsidRPr="00E667DC" w:rsidRDefault="00037538" w:rsidP="003971F8">
            <w:pPr>
              <w:spacing w:after="200" w:line="276" w:lineRule="auto"/>
              <w:contextualSpacing/>
              <w:rPr>
                <w:rFonts w:ascii="Times New Roman" w:hAnsi="Times New Roman"/>
              </w:rPr>
            </w:pPr>
          </w:p>
        </w:tc>
      </w:tr>
      <w:tr w:rsidR="00037538" w:rsidRPr="00E667DC" w14:paraId="61DA0B2C" w14:textId="77777777" w:rsidTr="003971F8">
        <w:tc>
          <w:tcPr>
            <w:tcW w:w="5211" w:type="dxa"/>
          </w:tcPr>
          <w:p w14:paraId="291337B6" w14:textId="77777777" w:rsidR="00037538" w:rsidRPr="00E667DC" w:rsidRDefault="00037538" w:rsidP="003971F8">
            <w:pPr>
              <w:spacing w:after="200" w:line="276" w:lineRule="auto"/>
              <w:contextualSpacing/>
              <w:rPr>
                <w:rFonts w:ascii="Times New Roman" w:hAnsi="Times New Roman"/>
                <w:vertAlign w:val="superscript"/>
              </w:rPr>
            </w:pPr>
            <w:r w:rsidRPr="00E667DC">
              <w:rPr>
                <w:rFonts w:ascii="Times New Roman" w:hAnsi="Times New Roman"/>
              </w:rPr>
              <w:tab/>
              <w:t>Any aggression</w:t>
            </w:r>
          </w:p>
        </w:tc>
        <w:tc>
          <w:tcPr>
            <w:tcW w:w="1418" w:type="dxa"/>
          </w:tcPr>
          <w:p w14:paraId="614CFEDB"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34 (45.0)</w:t>
            </w:r>
          </w:p>
        </w:tc>
      </w:tr>
      <w:tr w:rsidR="00037538" w:rsidRPr="00E667DC" w14:paraId="31A46858" w14:textId="77777777" w:rsidTr="003971F8">
        <w:tc>
          <w:tcPr>
            <w:tcW w:w="5211" w:type="dxa"/>
          </w:tcPr>
          <w:p w14:paraId="04EB7B3E"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ab/>
              <w:t>Physical aggression</w:t>
            </w:r>
          </w:p>
        </w:tc>
        <w:tc>
          <w:tcPr>
            <w:tcW w:w="1418" w:type="dxa"/>
          </w:tcPr>
          <w:p w14:paraId="58E3AE59"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13 (17.0)</w:t>
            </w:r>
          </w:p>
        </w:tc>
      </w:tr>
      <w:tr w:rsidR="00037538" w:rsidRPr="00E667DC" w14:paraId="641EB056" w14:textId="77777777" w:rsidTr="003971F8">
        <w:tc>
          <w:tcPr>
            <w:tcW w:w="5211" w:type="dxa"/>
            <w:tcBorders>
              <w:bottom w:val="single" w:sz="4" w:space="0" w:color="auto"/>
            </w:tcBorders>
          </w:tcPr>
          <w:p w14:paraId="0B43D3E9" w14:textId="77777777" w:rsidR="00037538" w:rsidRPr="00E667DC" w:rsidRDefault="00037538" w:rsidP="003971F8">
            <w:pPr>
              <w:spacing w:after="200" w:line="276" w:lineRule="auto"/>
              <w:contextualSpacing/>
              <w:rPr>
                <w:rFonts w:ascii="Times New Roman" w:hAnsi="Times New Roman"/>
              </w:rPr>
            </w:pPr>
            <w:r w:rsidRPr="0044026F">
              <w:rPr>
                <w:rFonts w:ascii="Times New Roman" w:hAnsi="Times New Roman"/>
                <w:b/>
              </w:rPr>
              <w:t>Age years</w:t>
            </w:r>
            <w:r w:rsidRPr="00E667DC">
              <w:rPr>
                <w:rFonts w:ascii="Times New Roman" w:hAnsi="Times New Roman"/>
              </w:rPr>
              <w:t xml:space="preserve"> (Mean [</w:t>
            </w:r>
            <w:r w:rsidRPr="00E667DC">
              <w:rPr>
                <w:rFonts w:ascii="Times New Roman" w:hAnsi="Times New Roman"/>
                <w:i/>
              </w:rPr>
              <w:t>SD</w:t>
            </w:r>
            <w:r w:rsidRPr="00E667DC">
              <w:rPr>
                <w:rFonts w:ascii="Times New Roman" w:hAnsi="Times New Roman"/>
              </w:rPr>
              <w:t>])</w:t>
            </w:r>
          </w:p>
        </w:tc>
        <w:tc>
          <w:tcPr>
            <w:tcW w:w="1418" w:type="dxa"/>
            <w:tcBorders>
              <w:bottom w:val="single" w:sz="4" w:space="0" w:color="auto"/>
            </w:tcBorders>
          </w:tcPr>
          <w:p w14:paraId="44254040" w14:textId="77777777" w:rsidR="00037538" w:rsidRPr="00E667DC" w:rsidRDefault="00037538" w:rsidP="003971F8">
            <w:pPr>
              <w:spacing w:after="200" w:line="276" w:lineRule="auto"/>
              <w:contextualSpacing/>
              <w:rPr>
                <w:rFonts w:ascii="Times New Roman" w:hAnsi="Times New Roman"/>
              </w:rPr>
            </w:pPr>
            <w:r w:rsidRPr="00E667DC">
              <w:rPr>
                <w:rFonts w:ascii="Times New Roman" w:hAnsi="Times New Roman"/>
              </w:rPr>
              <w:t>34.0 [11.6]</w:t>
            </w:r>
          </w:p>
        </w:tc>
      </w:tr>
    </w:tbl>
    <w:p w14:paraId="085FD253" w14:textId="77777777" w:rsidR="00037538" w:rsidRDefault="00037538" w:rsidP="00037538">
      <w:pPr>
        <w:rPr>
          <w:rFonts w:ascii="Times New Roman" w:hAnsi="Times New Roman" w:cs="Times New Roman"/>
          <w:sz w:val="24"/>
          <w:szCs w:val="24"/>
        </w:rPr>
      </w:pPr>
    </w:p>
    <w:p w14:paraId="5F147006" w14:textId="77777777" w:rsidR="00037538" w:rsidRDefault="00037538">
      <w:pPr>
        <w:rPr>
          <w:rFonts w:ascii="Times New Roman" w:hAnsi="Times New Roman" w:cs="Times New Roman"/>
          <w:sz w:val="24"/>
          <w:szCs w:val="24"/>
        </w:rPr>
      </w:pPr>
      <w:r>
        <w:rPr>
          <w:rFonts w:ascii="Times New Roman" w:hAnsi="Times New Roman" w:cs="Times New Roman"/>
          <w:sz w:val="24"/>
          <w:szCs w:val="24"/>
        </w:rPr>
        <w:br w:type="page"/>
      </w:r>
    </w:p>
    <w:p w14:paraId="2E1A8706" w14:textId="77777777" w:rsidR="00037538" w:rsidRPr="00071D15" w:rsidRDefault="00037538" w:rsidP="00037538">
      <w:pPr>
        <w:spacing w:after="0" w:line="240" w:lineRule="auto"/>
        <w:rPr>
          <w:rFonts w:ascii="Times New Roman" w:hAnsi="Times New Roman" w:cs="Times New Roman"/>
          <w:i/>
        </w:rPr>
      </w:pPr>
      <w:r>
        <w:rPr>
          <w:rFonts w:ascii="Times New Roman" w:hAnsi="Times New Roman" w:cs="Times New Roman"/>
          <w:i/>
        </w:rPr>
        <w:lastRenderedPageBreak/>
        <w:t>Table 2</w:t>
      </w:r>
      <w:r w:rsidRPr="00071D15">
        <w:rPr>
          <w:rFonts w:ascii="Times New Roman" w:hAnsi="Times New Roman" w:cs="Times New Roman"/>
          <w:i/>
        </w:rPr>
        <w:t>. Independent samples t-tests of patient and clinician-rated differences on anger between exhibited/ not exhibited aggressive behaviours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3"/>
        <w:gridCol w:w="1169"/>
        <w:gridCol w:w="1082"/>
        <w:gridCol w:w="1035"/>
        <w:gridCol w:w="1102"/>
        <w:gridCol w:w="1095"/>
        <w:gridCol w:w="844"/>
        <w:gridCol w:w="566"/>
      </w:tblGrid>
      <w:tr w:rsidR="00037538" w:rsidRPr="00071D15" w14:paraId="5E2DE20B" w14:textId="77777777" w:rsidTr="003971F8">
        <w:tc>
          <w:tcPr>
            <w:tcW w:w="2133" w:type="dxa"/>
            <w:tcBorders>
              <w:top w:val="single" w:sz="4" w:space="0" w:color="auto"/>
              <w:bottom w:val="single" w:sz="4" w:space="0" w:color="auto"/>
            </w:tcBorders>
          </w:tcPr>
          <w:p w14:paraId="4ABAB9C9" w14:textId="77777777" w:rsidR="00037538" w:rsidRPr="00071D15" w:rsidRDefault="00037538" w:rsidP="003971F8">
            <w:pPr>
              <w:rPr>
                <w:rFonts w:ascii="Times New Roman" w:hAnsi="Times New Roman"/>
              </w:rPr>
            </w:pPr>
          </w:p>
        </w:tc>
        <w:tc>
          <w:tcPr>
            <w:tcW w:w="4388" w:type="dxa"/>
            <w:gridSpan w:val="4"/>
            <w:tcBorders>
              <w:top w:val="single" w:sz="4" w:space="0" w:color="auto"/>
              <w:bottom w:val="single" w:sz="4" w:space="0" w:color="auto"/>
            </w:tcBorders>
          </w:tcPr>
          <w:p w14:paraId="78762E3B" w14:textId="77777777" w:rsidR="00037538" w:rsidRPr="00071D15" w:rsidRDefault="00037538" w:rsidP="003971F8">
            <w:pPr>
              <w:jc w:val="center"/>
              <w:rPr>
                <w:rFonts w:ascii="Times New Roman" w:hAnsi="Times New Roman"/>
                <w:b/>
              </w:rPr>
            </w:pPr>
            <w:r>
              <w:rPr>
                <w:rFonts w:ascii="Times New Roman" w:hAnsi="Times New Roman"/>
                <w:b/>
              </w:rPr>
              <w:t>Aggressive outcomes</w:t>
            </w:r>
          </w:p>
        </w:tc>
        <w:tc>
          <w:tcPr>
            <w:tcW w:w="1095" w:type="dxa"/>
            <w:tcBorders>
              <w:top w:val="single" w:sz="4" w:space="0" w:color="auto"/>
              <w:bottom w:val="single" w:sz="4" w:space="0" w:color="auto"/>
            </w:tcBorders>
          </w:tcPr>
          <w:p w14:paraId="68D881F2" w14:textId="77777777" w:rsidR="00037538" w:rsidRPr="00071D15" w:rsidRDefault="00037538" w:rsidP="003971F8">
            <w:pPr>
              <w:rPr>
                <w:rFonts w:ascii="Times New Roman" w:hAnsi="Times New Roman"/>
              </w:rPr>
            </w:pPr>
          </w:p>
        </w:tc>
        <w:tc>
          <w:tcPr>
            <w:tcW w:w="844" w:type="dxa"/>
            <w:tcBorders>
              <w:top w:val="single" w:sz="4" w:space="0" w:color="auto"/>
              <w:bottom w:val="single" w:sz="4" w:space="0" w:color="auto"/>
            </w:tcBorders>
          </w:tcPr>
          <w:p w14:paraId="54FE0C23" w14:textId="77777777" w:rsidR="00037538" w:rsidRPr="00071D15" w:rsidRDefault="00037538" w:rsidP="003971F8">
            <w:pPr>
              <w:rPr>
                <w:rFonts w:ascii="Times New Roman" w:hAnsi="Times New Roman"/>
              </w:rPr>
            </w:pPr>
          </w:p>
        </w:tc>
        <w:tc>
          <w:tcPr>
            <w:tcW w:w="566" w:type="dxa"/>
            <w:tcBorders>
              <w:top w:val="single" w:sz="4" w:space="0" w:color="auto"/>
              <w:bottom w:val="single" w:sz="4" w:space="0" w:color="auto"/>
            </w:tcBorders>
          </w:tcPr>
          <w:p w14:paraId="312471C8" w14:textId="77777777" w:rsidR="00037538" w:rsidRPr="00071D15" w:rsidRDefault="00037538" w:rsidP="003971F8">
            <w:pPr>
              <w:rPr>
                <w:rFonts w:ascii="Times New Roman" w:hAnsi="Times New Roman"/>
              </w:rPr>
            </w:pPr>
          </w:p>
        </w:tc>
      </w:tr>
      <w:tr w:rsidR="00037538" w:rsidRPr="00071D15" w14:paraId="4DA190E6" w14:textId="77777777" w:rsidTr="003971F8">
        <w:tc>
          <w:tcPr>
            <w:tcW w:w="2133" w:type="dxa"/>
            <w:tcBorders>
              <w:top w:val="single" w:sz="4" w:space="0" w:color="auto"/>
            </w:tcBorders>
          </w:tcPr>
          <w:p w14:paraId="2145986A" w14:textId="77777777" w:rsidR="00037538" w:rsidRPr="00071D15" w:rsidRDefault="00037538" w:rsidP="003971F8">
            <w:pPr>
              <w:rPr>
                <w:rFonts w:ascii="Times New Roman" w:hAnsi="Times New Roman"/>
              </w:rPr>
            </w:pPr>
          </w:p>
        </w:tc>
        <w:tc>
          <w:tcPr>
            <w:tcW w:w="4388" w:type="dxa"/>
            <w:gridSpan w:val="4"/>
            <w:tcBorders>
              <w:top w:val="single" w:sz="4" w:space="0" w:color="auto"/>
              <w:bottom w:val="single" w:sz="4" w:space="0" w:color="auto"/>
            </w:tcBorders>
          </w:tcPr>
          <w:p w14:paraId="05F4DAE0" w14:textId="77777777" w:rsidR="00037538" w:rsidRPr="00071D15" w:rsidRDefault="00037538" w:rsidP="003971F8">
            <w:pPr>
              <w:jc w:val="center"/>
              <w:rPr>
                <w:rFonts w:ascii="Times New Roman" w:hAnsi="Times New Roman"/>
              </w:rPr>
            </w:pPr>
            <w:r w:rsidRPr="00071D15">
              <w:rPr>
                <w:rFonts w:ascii="Times New Roman" w:hAnsi="Times New Roman"/>
              </w:rPr>
              <w:t>Any aggression</w:t>
            </w:r>
          </w:p>
        </w:tc>
        <w:tc>
          <w:tcPr>
            <w:tcW w:w="1095" w:type="dxa"/>
            <w:tcBorders>
              <w:top w:val="single" w:sz="4" w:space="0" w:color="auto"/>
            </w:tcBorders>
          </w:tcPr>
          <w:p w14:paraId="1D7D77FA" w14:textId="77777777" w:rsidR="00037538" w:rsidRPr="00071D15" w:rsidRDefault="00037538" w:rsidP="003971F8">
            <w:pPr>
              <w:rPr>
                <w:rFonts w:ascii="Times New Roman" w:hAnsi="Times New Roman"/>
              </w:rPr>
            </w:pPr>
          </w:p>
        </w:tc>
        <w:tc>
          <w:tcPr>
            <w:tcW w:w="844" w:type="dxa"/>
            <w:tcBorders>
              <w:top w:val="single" w:sz="4" w:space="0" w:color="auto"/>
            </w:tcBorders>
          </w:tcPr>
          <w:p w14:paraId="717078ED" w14:textId="77777777" w:rsidR="00037538" w:rsidRPr="00071D15" w:rsidRDefault="00037538" w:rsidP="003971F8">
            <w:pPr>
              <w:rPr>
                <w:rFonts w:ascii="Times New Roman" w:hAnsi="Times New Roman"/>
              </w:rPr>
            </w:pPr>
          </w:p>
        </w:tc>
        <w:tc>
          <w:tcPr>
            <w:tcW w:w="566" w:type="dxa"/>
            <w:tcBorders>
              <w:top w:val="single" w:sz="4" w:space="0" w:color="auto"/>
            </w:tcBorders>
          </w:tcPr>
          <w:p w14:paraId="02DC0467" w14:textId="77777777" w:rsidR="00037538" w:rsidRPr="00071D15" w:rsidRDefault="00037538" w:rsidP="003971F8">
            <w:pPr>
              <w:rPr>
                <w:rFonts w:ascii="Times New Roman" w:hAnsi="Times New Roman"/>
              </w:rPr>
            </w:pPr>
          </w:p>
        </w:tc>
      </w:tr>
      <w:tr w:rsidR="00037538" w:rsidRPr="00071D15" w14:paraId="13014B92" w14:textId="77777777" w:rsidTr="003971F8">
        <w:tc>
          <w:tcPr>
            <w:tcW w:w="2133" w:type="dxa"/>
          </w:tcPr>
          <w:p w14:paraId="4A40AB36" w14:textId="77777777" w:rsidR="00037538" w:rsidRPr="00071D15" w:rsidRDefault="00037538" w:rsidP="003971F8">
            <w:pPr>
              <w:rPr>
                <w:rFonts w:ascii="Times New Roman" w:hAnsi="Times New Roman"/>
              </w:rPr>
            </w:pPr>
          </w:p>
        </w:tc>
        <w:tc>
          <w:tcPr>
            <w:tcW w:w="2251" w:type="dxa"/>
            <w:gridSpan w:val="2"/>
            <w:tcBorders>
              <w:top w:val="single" w:sz="4" w:space="0" w:color="auto"/>
            </w:tcBorders>
          </w:tcPr>
          <w:p w14:paraId="2DF5176D" w14:textId="77777777" w:rsidR="00037538" w:rsidRPr="00071D15" w:rsidRDefault="00037538" w:rsidP="003971F8">
            <w:pPr>
              <w:jc w:val="center"/>
              <w:rPr>
                <w:rFonts w:ascii="Times New Roman" w:hAnsi="Times New Roman"/>
                <w:u w:val="single"/>
              </w:rPr>
            </w:pPr>
            <w:r w:rsidRPr="00071D15">
              <w:rPr>
                <w:rFonts w:ascii="Times New Roman" w:hAnsi="Times New Roman"/>
                <w:u w:val="single"/>
              </w:rPr>
              <w:t>Aggression (</w:t>
            </w:r>
            <w:r w:rsidRPr="00071D15">
              <w:rPr>
                <w:rFonts w:ascii="Times New Roman" w:hAnsi="Times New Roman"/>
                <w:i/>
                <w:u w:val="single"/>
              </w:rPr>
              <w:t>n</w:t>
            </w:r>
            <w:r w:rsidRPr="00071D15">
              <w:rPr>
                <w:rFonts w:ascii="Times New Roman" w:hAnsi="Times New Roman"/>
                <w:u w:val="single"/>
              </w:rPr>
              <w:t>=34)</w:t>
            </w:r>
          </w:p>
        </w:tc>
        <w:tc>
          <w:tcPr>
            <w:tcW w:w="2137" w:type="dxa"/>
            <w:gridSpan w:val="2"/>
            <w:tcBorders>
              <w:top w:val="single" w:sz="4" w:space="0" w:color="auto"/>
            </w:tcBorders>
          </w:tcPr>
          <w:p w14:paraId="2E907E26" w14:textId="77777777" w:rsidR="00037538" w:rsidRPr="00071D15" w:rsidRDefault="00037538" w:rsidP="003971F8">
            <w:pPr>
              <w:jc w:val="center"/>
              <w:rPr>
                <w:rFonts w:ascii="Times New Roman" w:hAnsi="Times New Roman"/>
                <w:u w:val="single"/>
              </w:rPr>
            </w:pPr>
            <w:r w:rsidRPr="00071D15">
              <w:rPr>
                <w:rFonts w:ascii="Times New Roman" w:hAnsi="Times New Roman"/>
                <w:u w:val="single"/>
              </w:rPr>
              <w:t>No aggression (</w:t>
            </w:r>
            <w:r w:rsidRPr="00071D15">
              <w:rPr>
                <w:rFonts w:ascii="Times New Roman" w:hAnsi="Times New Roman"/>
                <w:i/>
                <w:u w:val="single"/>
              </w:rPr>
              <w:t>n</w:t>
            </w:r>
            <w:r w:rsidRPr="00071D15">
              <w:rPr>
                <w:rFonts w:ascii="Times New Roman" w:hAnsi="Times New Roman"/>
                <w:u w:val="single"/>
              </w:rPr>
              <w:t>=42)</w:t>
            </w:r>
          </w:p>
        </w:tc>
        <w:tc>
          <w:tcPr>
            <w:tcW w:w="1095" w:type="dxa"/>
          </w:tcPr>
          <w:p w14:paraId="78445191" w14:textId="77777777" w:rsidR="00037538" w:rsidRPr="00071D15" w:rsidRDefault="00037538" w:rsidP="003971F8">
            <w:pPr>
              <w:rPr>
                <w:rFonts w:ascii="Times New Roman" w:hAnsi="Times New Roman"/>
              </w:rPr>
            </w:pPr>
          </w:p>
        </w:tc>
        <w:tc>
          <w:tcPr>
            <w:tcW w:w="844" w:type="dxa"/>
          </w:tcPr>
          <w:p w14:paraId="6FFA18BD" w14:textId="77777777" w:rsidR="00037538" w:rsidRPr="00071D15" w:rsidRDefault="00037538" w:rsidP="003971F8">
            <w:pPr>
              <w:rPr>
                <w:rFonts w:ascii="Times New Roman" w:hAnsi="Times New Roman"/>
              </w:rPr>
            </w:pPr>
          </w:p>
        </w:tc>
        <w:tc>
          <w:tcPr>
            <w:tcW w:w="566" w:type="dxa"/>
          </w:tcPr>
          <w:p w14:paraId="68940E9B" w14:textId="77777777" w:rsidR="00037538" w:rsidRPr="00071D15" w:rsidRDefault="00037538" w:rsidP="003971F8">
            <w:pPr>
              <w:rPr>
                <w:rFonts w:ascii="Times New Roman" w:hAnsi="Times New Roman"/>
              </w:rPr>
            </w:pPr>
          </w:p>
        </w:tc>
      </w:tr>
      <w:tr w:rsidR="00037538" w:rsidRPr="00071D15" w14:paraId="12933B14" w14:textId="77777777" w:rsidTr="003971F8">
        <w:tc>
          <w:tcPr>
            <w:tcW w:w="2133" w:type="dxa"/>
          </w:tcPr>
          <w:p w14:paraId="33BCCBCC" w14:textId="77777777" w:rsidR="00037538" w:rsidRPr="00071D15" w:rsidRDefault="00037538" w:rsidP="003971F8">
            <w:pPr>
              <w:rPr>
                <w:rFonts w:ascii="Times New Roman" w:hAnsi="Times New Roman"/>
              </w:rPr>
            </w:pPr>
          </w:p>
        </w:tc>
        <w:tc>
          <w:tcPr>
            <w:tcW w:w="1169" w:type="dxa"/>
            <w:tcBorders>
              <w:bottom w:val="single" w:sz="4" w:space="0" w:color="auto"/>
            </w:tcBorders>
          </w:tcPr>
          <w:p w14:paraId="6CE32DF1" w14:textId="77777777" w:rsidR="00037538" w:rsidRPr="00071D15" w:rsidRDefault="00037538" w:rsidP="003971F8">
            <w:pPr>
              <w:rPr>
                <w:rFonts w:ascii="Times New Roman" w:hAnsi="Times New Roman"/>
                <w:i/>
              </w:rPr>
            </w:pPr>
            <w:r w:rsidRPr="00071D15">
              <w:rPr>
                <w:rFonts w:ascii="Times New Roman" w:hAnsi="Times New Roman"/>
                <w:i/>
              </w:rPr>
              <w:t>M (SD)</w:t>
            </w:r>
          </w:p>
        </w:tc>
        <w:tc>
          <w:tcPr>
            <w:tcW w:w="1082" w:type="dxa"/>
            <w:tcBorders>
              <w:bottom w:val="single" w:sz="4" w:space="0" w:color="auto"/>
            </w:tcBorders>
          </w:tcPr>
          <w:p w14:paraId="626678C6" w14:textId="77777777" w:rsidR="00037538" w:rsidRPr="00071D15" w:rsidRDefault="00037538" w:rsidP="003971F8">
            <w:pPr>
              <w:rPr>
                <w:rFonts w:ascii="Times New Roman" w:hAnsi="Times New Roman"/>
                <w:i/>
              </w:rPr>
            </w:pPr>
            <w:r w:rsidRPr="00071D15">
              <w:rPr>
                <w:rFonts w:ascii="Times New Roman" w:hAnsi="Times New Roman"/>
                <w:i/>
              </w:rPr>
              <w:t>95% CI</w:t>
            </w:r>
          </w:p>
        </w:tc>
        <w:tc>
          <w:tcPr>
            <w:tcW w:w="1035" w:type="dxa"/>
            <w:tcBorders>
              <w:bottom w:val="single" w:sz="4" w:space="0" w:color="auto"/>
            </w:tcBorders>
          </w:tcPr>
          <w:p w14:paraId="10343872" w14:textId="77777777" w:rsidR="00037538" w:rsidRPr="00071D15" w:rsidRDefault="00037538" w:rsidP="003971F8">
            <w:pPr>
              <w:rPr>
                <w:rFonts w:ascii="Times New Roman" w:hAnsi="Times New Roman"/>
                <w:i/>
              </w:rPr>
            </w:pPr>
            <w:r w:rsidRPr="00071D15">
              <w:rPr>
                <w:rFonts w:ascii="Times New Roman" w:hAnsi="Times New Roman"/>
                <w:i/>
              </w:rPr>
              <w:t>M (SD)</w:t>
            </w:r>
          </w:p>
        </w:tc>
        <w:tc>
          <w:tcPr>
            <w:tcW w:w="1102" w:type="dxa"/>
            <w:tcBorders>
              <w:bottom w:val="single" w:sz="4" w:space="0" w:color="auto"/>
            </w:tcBorders>
          </w:tcPr>
          <w:p w14:paraId="3E663233" w14:textId="77777777" w:rsidR="00037538" w:rsidRPr="00071D15" w:rsidRDefault="00037538" w:rsidP="003971F8">
            <w:pPr>
              <w:rPr>
                <w:rFonts w:ascii="Times New Roman" w:hAnsi="Times New Roman"/>
                <w:i/>
              </w:rPr>
            </w:pPr>
            <w:r w:rsidRPr="00071D15">
              <w:rPr>
                <w:rFonts w:ascii="Times New Roman" w:hAnsi="Times New Roman"/>
                <w:i/>
              </w:rPr>
              <w:t>95% CI</w:t>
            </w:r>
          </w:p>
        </w:tc>
        <w:tc>
          <w:tcPr>
            <w:tcW w:w="1095" w:type="dxa"/>
            <w:tcBorders>
              <w:bottom w:val="single" w:sz="4" w:space="0" w:color="auto"/>
            </w:tcBorders>
          </w:tcPr>
          <w:p w14:paraId="71A09E9F" w14:textId="77777777" w:rsidR="00037538" w:rsidRPr="00071D15" w:rsidRDefault="00037538" w:rsidP="003971F8">
            <w:pPr>
              <w:rPr>
                <w:rFonts w:ascii="Times New Roman" w:hAnsi="Times New Roman"/>
                <w:i/>
              </w:rPr>
            </w:pPr>
            <w:r w:rsidRPr="00071D15">
              <w:rPr>
                <w:rFonts w:ascii="Times New Roman" w:hAnsi="Times New Roman"/>
                <w:i/>
              </w:rPr>
              <w:t>t (</w:t>
            </w:r>
            <w:proofErr w:type="spellStart"/>
            <w:r w:rsidRPr="00071D15">
              <w:rPr>
                <w:rFonts w:ascii="Times New Roman" w:hAnsi="Times New Roman"/>
                <w:i/>
              </w:rPr>
              <w:t>df</w:t>
            </w:r>
            <w:proofErr w:type="spellEnd"/>
            <w:r w:rsidRPr="00071D15">
              <w:rPr>
                <w:rFonts w:ascii="Times New Roman" w:hAnsi="Times New Roman"/>
                <w:i/>
              </w:rPr>
              <w:t>)</w:t>
            </w:r>
          </w:p>
        </w:tc>
        <w:tc>
          <w:tcPr>
            <w:tcW w:w="844" w:type="dxa"/>
            <w:tcBorders>
              <w:bottom w:val="single" w:sz="4" w:space="0" w:color="auto"/>
            </w:tcBorders>
          </w:tcPr>
          <w:p w14:paraId="39F240A2" w14:textId="77777777" w:rsidR="00037538" w:rsidRPr="00071D15" w:rsidRDefault="00037538" w:rsidP="003971F8">
            <w:pPr>
              <w:rPr>
                <w:rFonts w:ascii="Times New Roman" w:hAnsi="Times New Roman"/>
                <w:i/>
              </w:rPr>
            </w:pPr>
            <w:r w:rsidRPr="00071D15">
              <w:rPr>
                <w:rFonts w:ascii="Times New Roman" w:hAnsi="Times New Roman"/>
                <w:i/>
              </w:rPr>
              <w:t>P</w:t>
            </w:r>
          </w:p>
        </w:tc>
        <w:tc>
          <w:tcPr>
            <w:tcW w:w="566" w:type="dxa"/>
            <w:tcBorders>
              <w:bottom w:val="single" w:sz="4" w:space="0" w:color="auto"/>
            </w:tcBorders>
          </w:tcPr>
          <w:p w14:paraId="1DA65EE5" w14:textId="77777777" w:rsidR="00037538" w:rsidRPr="00071D15" w:rsidRDefault="00037538" w:rsidP="003971F8">
            <w:pPr>
              <w:rPr>
                <w:rFonts w:ascii="Times New Roman" w:hAnsi="Times New Roman"/>
                <w:i/>
              </w:rPr>
            </w:pPr>
            <w:r w:rsidRPr="00071D15">
              <w:rPr>
                <w:rFonts w:ascii="Times New Roman" w:hAnsi="Times New Roman"/>
                <w:i/>
              </w:rPr>
              <w:t>r</w:t>
            </w:r>
          </w:p>
        </w:tc>
      </w:tr>
      <w:tr w:rsidR="00037538" w:rsidRPr="00071D15" w14:paraId="36F09E4A" w14:textId="77777777" w:rsidTr="003971F8">
        <w:tc>
          <w:tcPr>
            <w:tcW w:w="2133" w:type="dxa"/>
          </w:tcPr>
          <w:p w14:paraId="354E3779" w14:textId="77777777" w:rsidR="00037538" w:rsidRPr="00071D15" w:rsidRDefault="00037538" w:rsidP="003971F8">
            <w:pPr>
              <w:rPr>
                <w:rFonts w:ascii="Times New Roman" w:hAnsi="Times New Roman"/>
              </w:rPr>
            </w:pPr>
            <w:r w:rsidRPr="00071D15">
              <w:rPr>
                <w:rFonts w:ascii="Times New Roman" w:hAnsi="Times New Roman"/>
              </w:rPr>
              <w:t>NAS Total</w:t>
            </w:r>
          </w:p>
        </w:tc>
        <w:tc>
          <w:tcPr>
            <w:tcW w:w="1169" w:type="dxa"/>
            <w:tcBorders>
              <w:top w:val="single" w:sz="4" w:space="0" w:color="auto"/>
            </w:tcBorders>
          </w:tcPr>
          <w:p w14:paraId="14B2E232" w14:textId="77777777" w:rsidR="00037538" w:rsidRPr="00071D15" w:rsidRDefault="00037538" w:rsidP="003971F8">
            <w:pPr>
              <w:rPr>
                <w:rFonts w:ascii="Times New Roman" w:hAnsi="Times New Roman"/>
              </w:rPr>
            </w:pPr>
            <w:r w:rsidRPr="00071D15">
              <w:rPr>
                <w:rFonts w:ascii="Times New Roman" w:hAnsi="Times New Roman"/>
              </w:rPr>
              <w:t>93.6 (16.5)</w:t>
            </w:r>
          </w:p>
        </w:tc>
        <w:tc>
          <w:tcPr>
            <w:tcW w:w="1082" w:type="dxa"/>
            <w:tcBorders>
              <w:top w:val="single" w:sz="4" w:space="0" w:color="auto"/>
            </w:tcBorders>
          </w:tcPr>
          <w:p w14:paraId="2D9C4559" w14:textId="77777777" w:rsidR="00037538" w:rsidRPr="00071D15" w:rsidRDefault="00037538" w:rsidP="003971F8">
            <w:pPr>
              <w:rPr>
                <w:rFonts w:ascii="Times New Roman" w:hAnsi="Times New Roman"/>
              </w:rPr>
            </w:pPr>
            <w:r w:rsidRPr="00071D15">
              <w:rPr>
                <w:rFonts w:ascii="Times New Roman" w:hAnsi="Times New Roman"/>
              </w:rPr>
              <w:t>88.4, 99.0</w:t>
            </w:r>
          </w:p>
        </w:tc>
        <w:tc>
          <w:tcPr>
            <w:tcW w:w="1035" w:type="dxa"/>
            <w:tcBorders>
              <w:top w:val="single" w:sz="4" w:space="0" w:color="auto"/>
            </w:tcBorders>
          </w:tcPr>
          <w:p w14:paraId="5F1D2F1D" w14:textId="77777777" w:rsidR="00037538" w:rsidRPr="00071D15" w:rsidRDefault="00037538" w:rsidP="003971F8">
            <w:pPr>
              <w:rPr>
                <w:rFonts w:ascii="Times New Roman" w:hAnsi="Times New Roman"/>
              </w:rPr>
            </w:pPr>
            <w:r w:rsidRPr="00071D15">
              <w:rPr>
                <w:rFonts w:ascii="Times New Roman" w:hAnsi="Times New Roman"/>
              </w:rPr>
              <w:t>86.8 (14.9)</w:t>
            </w:r>
          </w:p>
        </w:tc>
        <w:tc>
          <w:tcPr>
            <w:tcW w:w="1102" w:type="dxa"/>
            <w:tcBorders>
              <w:top w:val="single" w:sz="4" w:space="0" w:color="auto"/>
            </w:tcBorders>
          </w:tcPr>
          <w:p w14:paraId="7DA545D2" w14:textId="77777777" w:rsidR="00037538" w:rsidRPr="00071D15" w:rsidRDefault="00037538" w:rsidP="003971F8">
            <w:pPr>
              <w:rPr>
                <w:rFonts w:ascii="Times New Roman" w:hAnsi="Times New Roman"/>
              </w:rPr>
            </w:pPr>
            <w:r w:rsidRPr="00071D15">
              <w:rPr>
                <w:rFonts w:ascii="Times New Roman" w:hAnsi="Times New Roman"/>
              </w:rPr>
              <w:t>82.2, 91.4</w:t>
            </w:r>
          </w:p>
        </w:tc>
        <w:tc>
          <w:tcPr>
            <w:tcW w:w="1095" w:type="dxa"/>
            <w:tcBorders>
              <w:top w:val="single" w:sz="4" w:space="0" w:color="auto"/>
            </w:tcBorders>
          </w:tcPr>
          <w:p w14:paraId="487484C5" w14:textId="77777777" w:rsidR="00037538" w:rsidRPr="00071D15" w:rsidRDefault="00037538" w:rsidP="003971F8">
            <w:pPr>
              <w:rPr>
                <w:rFonts w:ascii="Times New Roman" w:hAnsi="Times New Roman"/>
              </w:rPr>
            </w:pPr>
            <w:r w:rsidRPr="00071D15">
              <w:rPr>
                <w:rFonts w:ascii="Times New Roman" w:hAnsi="Times New Roman"/>
              </w:rPr>
              <w:t>-1.89(74)</w:t>
            </w:r>
          </w:p>
        </w:tc>
        <w:tc>
          <w:tcPr>
            <w:tcW w:w="844" w:type="dxa"/>
            <w:tcBorders>
              <w:top w:val="single" w:sz="4" w:space="0" w:color="auto"/>
            </w:tcBorders>
          </w:tcPr>
          <w:p w14:paraId="39166098" w14:textId="77777777" w:rsidR="00037538" w:rsidRPr="00071D15" w:rsidRDefault="00037538" w:rsidP="003971F8">
            <w:pPr>
              <w:rPr>
                <w:rFonts w:ascii="Times New Roman" w:hAnsi="Times New Roman"/>
              </w:rPr>
            </w:pPr>
            <w:r w:rsidRPr="00071D15">
              <w:rPr>
                <w:rFonts w:ascii="Times New Roman" w:hAnsi="Times New Roman"/>
              </w:rPr>
              <w:t>.06</w:t>
            </w:r>
          </w:p>
        </w:tc>
        <w:tc>
          <w:tcPr>
            <w:tcW w:w="566" w:type="dxa"/>
            <w:tcBorders>
              <w:top w:val="single" w:sz="4" w:space="0" w:color="auto"/>
            </w:tcBorders>
          </w:tcPr>
          <w:p w14:paraId="2A8477B2" w14:textId="77777777" w:rsidR="00037538" w:rsidRPr="00071D15" w:rsidRDefault="00037538" w:rsidP="003971F8">
            <w:pPr>
              <w:rPr>
                <w:rFonts w:ascii="Times New Roman" w:hAnsi="Times New Roman"/>
              </w:rPr>
            </w:pPr>
            <w:r w:rsidRPr="00071D15">
              <w:rPr>
                <w:rFonts w:ascii="Times New Roman" w:hAnsi="Times New Roman"/>
              </w:rPr>
              <w:t>0.22</w:t>
            </w:r>
          </w:p>
        </w:tc>
      </w:tr>
      <w:tr w:rsidR="00037538" w:rsidRPr="00071D15" w14:paraId="4FF3EF98" w14:textId="77777777" w:rsidTr="003971F8">
        <w:tc>
          <w:tcPr>
            <w:tcW w:w="2133" w:type="dxa"/>
          </w:tcPr>
          <w:p w14:paraId="47F54051" w14:textId="77777777" w:rsidR="00037538" w:rsidRPr="00071D15" w:rsidRDefault="00037538" w:rsidP="003971F8">
            <w:pPr>
              <w:rPr>
                <w:rFonts w:ascii="Times New Roman" w:hAnsi="Times New Roman"/>
              </w:rPr>
            </w:pPr>
            <w:r w:rsidRPr="00071D15">
              <w:rPr>
                <w:rFonts w:ascii="Times New Roman" w:hAnsi="Times New Roman"/>
              </w:rPr>
              <w:t>HCR-20 Clinical Total</w:t>
            </w:r>
          </w:p>
        </w:tc>
        <w:tc>
          <w:tcPr>
            <w:tcW w:w="1169" w:type="dxa"/>
          </w:tcPr>
          <w:p w14:paraId="26B14F8D" w14:textId="77777777" w:rsidR="00037538" w:rsidRPr="00071D15" w:rsidRDefault="00037538" w:rsidP="003971F8">
            <w:pPr>
              <w:rPr>
                <w:rFonts w:ascii="Times New Roman" w:hAnsi="Times New Roman"/>
              </w:rPr>
            </w:pPr>
            <w:r w:rsidRPr="00071D15">
              <w:rPr>
                <w:rFonts w:ascii="Times New Roman" w:hAnsi="Times New Roman"/>
              </w:rPr>
              <w:t>6.7 (2.1)</w:t>
            </w:r>
          </w:p>
        </w:tc>
        <w:tc>
          <w:tcPr>
            <w:tcW w:w="1082" w:type="dxa"/>
          </w:tcPr>
          <w:p w14:paraId="7B458BD1" w14:textId="77777777" w:rsidR="00037538" w:rsidRPr="00071D15" w:rsidRDefault="00037538" w:rsidP="003971F8">
            <w:pPr>
              <w:rPr>
                <w:rFonts w:ascii="Times New Roman" w:hAnsi="Times New Roman"/>
              </w:rPr>
            </w:pPr>
            <w:r w:rsidRPr="00071D15">
              <w:rPr>
                <w:rFonts w:ascii="Times New Roman" w:hAnsi="Times New Roman"/>
              </w:rPr>
              <w:t>5.9, 7.3</w:t>
            </w:r>
          </w:p>
        </w:tc>
        <w:tc>
          <w:tcPr>
            <w:tcW w:w="1035" w:type="dxa"/>
          </w:tcPr>
          <w:p w14:paraId="3611C896" w14:textId="77777777" w:rsidR="00037538" w:rsidRPr="00071D15" w:rsidRDefault="00037538" w:rsidP="003971F8">
            <w:pPr>
              <w:rPr>
                <w:rFonts w:ascii="Times New Roman" w:hAnsi="Times New Roman"/>
              </w:rPr>
            </w:pPr>
            <w:r w:rsidRPr="00071D15">
              <w:rPr>
                <w:rFonts w:ascii="Times New Roman" w:hAnsi="Times New Roman"/>
              </w:rPr>
              <w:t>4.9 (2.2)</w:t>
            </w:r>
          </w:p>
        </w:tc>
        <w:tc>
          <w:tcPr>
            <w:tcW w:w="1102" w:type="dxa"/>
          </w:tcPr>
          <w:p w14:paraId="6348FF7A" w14:textId="77777777" w:rsidR="00037538" w:rsidRPr="00071D15" w:rsidRDefault="00037538" w:rsidP="003971F8">
            <w:pPr>
              <w:rPr>
                <w:rFonts w:ascii="Times New Roman" w:hAnsi="Times New Roman"/>
              </w:rPr>
            </w:pPr>
            <w:r w:rsidRPr="00071D15">
              <w:rPr>
                <w:rFonts w:ascii="Times New Roman" w:hAnsi="Times New Roman"/>
              </w:rPr>
              <w:t>4.2, 5.6</w:t>
            </w:r>
          </w:p>
        </w:tc>
        <w:tc>
          <w:tcPr>
            <w:tcW w:w="1095" w:type="dxa"/>
          </w:tcPr>
          <w:p w14:paraId="027DD520" w14:textId="77777777" w:rsidR="00037538" w:rsidRPr="00071D15" w:rsidRDefault="00037538" w:rsidP="003971F8">
            <w:pPr>
              <w:rPr>
                <w:rFonts w:ascii="Times New Roman" w:hAnsi="Times New Roman"/>
              </w:rPr>
            </w:pPr>
            <w:r w:rsidRPr="00071D15">
              <w:rPr>
                <w:rFonts w:ascii="Times New Roman" w:hAnsi="Times New Roman"/>
              </w:rPr>
              <w:t>-3.52(74)</w:t>
            </w:r>
          </w:p>
        </w:tc>
        <w:tc>
          <w:tcPr>
            <w:tcW w:w="844" w:type="dxa"/>
          </w:tcPr>
          <w:p w14:paraId="3065CC05" w14:textId="77777777" w:rsidR="00037538" w:rsidRPr="00071D15" w:rsidRDefault="00037538" w:rsidP="003971F8">
            <w:pPr>
              <w:rPr>
                <w:rFonts w:ascii="Times New Roman" w:hAnsi="Times New Roman"/>
              </w:rPr>
            </w:pPr>
            <w:r w:rsidRPr="00071D15">
              <w:rPr>
                <w:rFonts w:ascii="Times New Roman" w:hAnsi="Times New Roman"/>
              </w:rPr>
              <w:t>.00</w:t>
            </w:r>
          </w:p>
        </w:tc>
        <w:tc>
          <w:tcPr>
            <w:tcW w:w="566" w:type="dxa"/>
          </w:tcPr>
          <w:p w14:paraId="4C50B9C7" w14:textId="77777777" w:rsidR="00037538" w:rsidRPr="00071D15" w:rsidRDefault="00037538" w:rsidP="003971F8">
            <w:pPr>
              <w:rPr>
                <w:rFonts w:ascii="Times New Roman" w:hAnsi="Times New Roman"/>
              </w:rPr>
            </w:pPr>
            <w:r w:rsidRPr="00071D15">
              <w:rPr>
                <w:rFonts w:ascii="Times New Roman" w:hAnsi="Times New Roman"/>
              </w:rPr>
              <w:t>0.38</w:t>
            </w:r>
          </w:p>
        </w:tc>
      </w:tr>
      <w:tr w:rsidR="00037538" w:rsidRPr="00071D15" w14:paraId="6EF0DCEF" w14:textId="77777777" w:rsidTr="003971F8">
        <w:tc>
          <w:tcPr>
            <w:tcW w:w="2133" w:type="dxa"/>
          </w:tcPr>
          <w:p w14:paraId="5C3B6E10" w14:textId="77777777" w:rsidR="00037538" w:rsidRPr="00071D15" w:rsidRDefault="00037538" w:rsidP="003971F8">
            <w:pPr>
              <w:ind w:left="720"/>
              <w:rPr>
                <w:rFonts w:ascii="Times New Roman" w:hAnsi="Times New Roman"/>
              </w:rPr>
            </w:pPr>
            <w:r w:rsidRPr="00071D15">
              <w:rPr>
                <w:rFonts w:ascii="Times New Roman" w:hAnsi="Times New Roman"/>
              </w:rPr>
              <w:t>C1</w:t>
            </w:r>
          </w:p>
        </w:tc>
        <w:tc>
          <w:tcPr>
            <w:tcW w:w="1169" w:type="dxa"/>
          </w:tcPr>
          <w:p w14:paraId="6EFA3F77" w14:textId="77777777" w:rsidR="00037538" w:rsidRPr="00071D15" w:rsidRDefault="00037538" w:rsidP="003971F8">
            <w:pPr>
              <w:rPr>
                <w:rFonts w:ascii="Times New Roman" w:hAnsi="Times New Roman"/>
              </w:rPr>
            </w:pPr>
            <w:r w:rsidRPr="00071D15">
              <w:rPr>
                <w:rFonts w:ascii="Times New Roman" w:hAnsi="Times New Roman"/>
              </w:rPr>
              <w:t>1.6 (0.6)</w:t>
            </w:r>
          </w:p>
        </w:tc>
        <w:tc>
          <w:tcPr>
            <w:tcW w:w="1082" w:type="dxa"/>
          </w:tcPr>
          <w:p w14:paraId="1161A867" w14:textId="77777777" w:rsidR="00037538" w:rsidRPr="00071D15" w:rsidRDefault="00037538" w:rsidP="003971F8">
            <w:pPr>
              <w:rPr>
                <w:rFonts w:ascii="Times New Roman" w:hAnsi="Times New Roman"/>
              </w:rPr>
            </w:pPr>
            <w:r w:rsidRPr="00071D15">
              <w:rPr>
                <w:rFonts w:ascii="Times New Roman" w:hAnsi="Times New Roman"/>
              </w:rPr>
              <w:t>1.4, 1.8</w:t>
            </w:r>
          </w:p>
        </w:tc>
        <w:tc>
          <w:tcPr>
            <w:tcW w:w="1035" w:type="dxa"/>
          </w:tcPr>
          <w:p w14:paraId="6A8627BF" w14:textId="77777777" w:rsidR="00037538" w:rsidRPr="00071D15" w:rsidRDefault="00037538" w:rsidP="003971F8">
            <w:pPr>
              <w:rPr>
                <w:rFonts w:ascii="Times New Roman" w:hAnsi="Times New Roman"/>
              </w:rPr>
            </w:pPr>
            <w:r w:rsidRPr="00071D15">
              <w:rPr>
                <w:rFonts w:ascii="Times New Roman" w:hAnsi="Times New Roman"/>
              </w:rPr>
              <w:t>1.3 (0.6)</w:t>
            </w:r>
          </w:p>
        </w:tc>
        <w:tc>
          <w:tcPr>
            <w:tcW w:w="1102" w:type="dxa"/>
          </w:tcPr>
          <w:p w14:paraId="37AFAA4C" w14:textId="77777777" w:rsidR="00037538" w:rsidRPr="00071D15" w:rsidRDefault="00037538" w:rsidP="003971F8">
            <w:pPr>
              <w:rPr>
                <w:rFonts w:ascii="Times New Roman" w:hAnsi="Times New Roman"/>
              </w:rPr>
            </w:pPr>
            <w:r w:rsidRPr="00071D15">
              <w:rPr>
                <w:rFonts w:ascii="Times New Roman" w:hAnsi="Times New Roman"/>
              </w:rPr>
              <w:t>1.1, 1.5</w:t>
            </w:r>
          </w:p>
        </w:tc>
        <w:tc>
          <w:tcPr>
            <w:tcW w:w="1095" w:type="dxa"/>
          </w:tcPr>
          <w:p w14:paraId="6924EC44" w14:textId="77777777" w:rsidR="00037538" w:rsidRPr="00071D15" w:rsidRDefault="00037538" w:rsidP="003971F8">
            <w:pPr>
              <w:rPr>
                <w:rFonts w:ascii="Times New Roman" w:hAnsi="Times New Roman"/>
              </w:rPr>
            </w:pPr>
            <w:r w:rsidRPr="00071D15">
              <w:rPr>
                <w:rFonts w:ascii="Times New Roman" w:hAnsi="Times New Roman"/>
              </w:rPr>
              <w:t>-1.85(74)</w:t>
            </w:r>
          </w:p>
        </w:tc>
        <w:tc>
          <w:tcPr>
            <w:tcW w:w="844" w:type="dxa"/>
          </w:tcPr>
          <w:p w14:paraId="4888D18E" w14:textId="77777777" w:rsidR="00037538" w:rsidRPr="00071D15" w:rsidRDefault="00037538" w:rsidP="003971F8">
            <w:pPr>
              <w:rPr>
                <w:rFonts w:ascii="Times New Roman" w:hAnsi="Times New Roman"/>
              </w:rPr>
            </w:pPr>
            <w:r w:rsidRPr="00071D15">
              <w:rPr>
                <w:rFonts w:ascii="Times New Roman" w:hAnsi="Times New Roman"/>
              </w:rPr>
              <w:t>.07</w:t>
            </w:r>
          </w:p>
        </w:tc>
        <w:tc>
          <w:tcPr>
            <w:tcW w:w="566" w:type="dxa"/>
          </w:tcPr>
          <w:p w14:paraId="43DC2128" w14:textId="77777777" w:rsidR="00037538" w:rsidRPr="00071D15" w:rsidRDefault="00037538" w:rsidP="003971F8">
            <w:pPr>
              <w:rPr>
                <w:rFonts w:ascii="Times New Roman" w:hAnsi="Times New Roman"/>
              </w:rPr>
            </w:pPr>
            <w:r w:rsidRPr="00071D15">
              <w:rPr>
                <w:rFonts w:ascii="Times New Roman" w:hAnsi="Times New Roman"/>
              </w:rPr>
              <w:t>0.20</w:t>
            </w:r>
          </w:p>
        </w:tc>
      </w:tr>
      <w:tr w:rsidR="00037538" w:rsidRPr="00071D15" w14:paraId="22834501" w14:textId="77777777" w:rsidTr="003971F8">
        <w:tc>
          <w:tcPr>
            <w:tcW w:w="2133" w:type="dxa"/>
          </w:tcPr>
          <w:p w14:paraId="2958C220" w14:textId="77777777" w:rsidR="00037538" w:rsidRPr="00071D15" w:rsidRDefault="00037538" w:rsidP="003971F8">
            <w:pPr>
              <w:rPr>
                <w:rFonts w:ascii="Times New Roman" w:hAnsi="Times New Roman"/>
              </w:rPr>
            </w:pPr>
            <w:r w:rsidRPr="00071D15">
              <w:rPr>
                <w:rFonts w:ascii="Times New Roman" w:hAnsi="Times New Roman"/>
              </w:rPr>
              <w:tab/>
              <w:t>C4</w:t>
            </w:r>
          </w:p>
        </w:tc>
        <w:tc>
          <w:tcPr>
            <w:tcW w:w="1169" w:type="dxa"/>
          </w:tcPr>
          <w:p w14:paraId="4D1BFE7F" w14:textId="77777777" w:rsidR="00037538" w:rsidRPr="00071D15" w:rsidRDefault="00037538" w:rsidP="003971F8">
            <w:pPr>
              <w:rPr>
                <w:rFonts w:ascii="Times New Roman" w:hAnsi="Times New Roman"/>
              </w:rPr>
            </w:pPr>
            <w:r w:rsidRPr="00071D15">
              <w:rPr>
                <w:rFonts w:ascii="Times New Roman" w:hAnsi="Times New Roman"/>
              </w:rPr>
              <w:t>1.4 (0.7)</w:t>
            </w:r>
          </w:p>
        </w:tc>
        <w:tc>
          <w:tcPr>
            <w:tcW w:w="1082" w:type="dxa"/>
          </w:tcPr>
          <w:p w14:paraId="45FF22CE" w14:textId="77777777" w:rsidR="00037538" w:rsidRPr="00071D15" w:rsidRDefault="00037538" w:rsidP="003971F8">
            <w:pPr>
              <w:rPr>
                <w:rFonts w:ascii="Times New Roman" w:hAnsi="Times New Roman"/>
              </w:rPr>
            </w:pPr>
            <w:r w:rsidRPr="00071D15">
              <w:rPr>
                <w:rFonts w:ascii="Times New Roman" w:hAnsi="Times New Roman"/>
              </w:rPr>
              <w:t>1.2, 1.7</w:t>
            </w:r>
          </w:p>
        </w:tc>
        <w:tc>
          <w:tcPr>
            <w:tcW w:w="1035" w:type="dxa"/>
          </w:tcPr>
          <w:p w14:paraId="67E71C6A" w14:textId="77777777" w:rsidR="00037538" w:rsidRPr="00071D15" w:rsidRDefault="00037538" w:rsidP="003971F8">
            <w:pPr>
              <w:rPr>
                <w:rFonts w:ascii="Times New Roman" w:hAnsi="Times New Roman"/>
              </w:rPr>
            </w:pPr>
            <w:r w:rsidRPr="00071D15">
              <w:rPr>
                <w:rFonts w:ascii="Times New Roman" w:hAnsi="Times New Roman"/>
              </w:rPr>
              <w:t>1.2 (0.8)</w:t>
            </w:r>
          </w:p>
        </w:tc>
        <w:tc>
          <w:tcPr>
            <w:tcW w:w="1102" w:type="dxa"/>
          </w:tcPr>
          <w:p w14:paraId="2839F7B5" w14:textId="77777777" w:rsidR="00037538" w:rsidRPr="00071D15" w:rsidRDefault="00037538" w:rsidP="003971F8">
            <w:pPr>
              <w:rPr>
                <w:rFonts w:ascii="Times New Roman" w:hAnsi="Times New Roman"/>
              </w:rPr>
            </w:pPr>
            <w:r w:rsidRPr="00071D15">
              <w:rPr>
                <w:rFonts w:ascii="Times New Roman" w:hAnsi="Times New Roman"/>
              </w:rPr>
              <w:t>1.0, 1.4</w:t>
            </w:r>
          </w:p>
        </w:tc>
        <w:tc>
          <w:tcPr>
            <w:tcW w:w="1095" w:type="dxa"/>
          </w:tcPr>
          <w:p w14:paraId="52E0B57E" w14:textId="77777777" w:rsidR="00037538" w:rsidRPr="00071D15" w:rsidRDefault="00037538" w:rsidP="003971F8">
            <w:pPr>
              <w:rPr>
                <w:rFonts w:ascii="Times New Roman" w:hAnsi="Times New Roman"/>
              </w:rPr>
            </w:pPr>
            <w:r w:rsidRPr="00071D15">
              <w:rPr>
                <w:rFonts w:ascii="Times New Roman" w:hAnsi="Times New Roman"/>
              </w:rPr>
              <w:t>-1.35(74)</w:t>
            </w:r>
          </w:p>
        </w:tc>
        <w:tc>
          <w:tcPr>
            <w:tcW w:w="844" w:type="dxa"/>
          </w:tcPr>
          <w:p w14:paraId="119F7B58" w14:textId="77777777" w:rsidR="00037538" w:rsidRPr="00071D15" w:rsidRDefault="00037538" w:rsidP="003971F8">
            <w:pPr>
              <w:rPr>
                <w:rFonts w:ascii="Times New Roman" w:hAnsi="Times New Roman"/>
              </w:rPr>
            </w:pPr>
            <w:r w:rsidRPr="00071D15">
              <w:rPr>
                <w:rFonts w:ascii="Times New Roman" w:hAnsi="Times New Roman"/>
              </w:rPr>
              <w:t>.18</w:t>
            </w:r>
          </w:p>
        </w:tc>
        <w:tc>
          <w:tcPr>
            <w:tcW w:w="566" w:type="dxa"/>
          </w:tcPr>
          <w:p w14:paraId="2E4B86E8" w14:textId="77777777" w:rsidR="00037538" w:rsidRPr="00071D15" w:rsidRDefault="00037538" w:rsidP="003971F8">
            <w:pPr>
              <w:rPr>
                <w:rFonts w:ascii="Times New Roman" w:hAnsi="Times New Roman"/>
              </w:rPr>
            </w:pPr>
            <w:r w:rsidRPr="00071D15">
              <w:rPr>
                <w:rFonts w:ascii="Times New Roman" w:hAnsi="Times New Roman"/>
              </w:rPr>
              <w:t>0.15</w:t>
            </w:r>
          </w:p>
        </w:tc>
      </w:tr>
      <w:tr w:rsidR="00037538" w:rsidRPr="00071D15" w14:paraId="4EFDDA6E" w14:textId="77777777" w:rsidTr="003971F8">
        <w:tc>
          <w:tcPr>
            <w:tcW w:w="2133" w:type="dxa"/>
          </w:tcPr>
          <w:p w14:paraId="20FAFF39" w14:textId="77777777" w:rsidR="00037538" w:rsidRPr="00071D15" w:rsidRDefault="00037538" w:rsidP="003971F8">
            <w:pPr>
              <w:rPr>
                <w:rFonts w:ascii="Times New Roman" w:hAnsi="Times New Roman"/>
              </w:rPr>
            </w:pPr>
            <w:r w:rsidRPr="00071D15">
              <w:rPr>
                <w:rFonts w:ascii="Times New Roman" w:hAnsi="Times New Roman"/>
              </w:rPr>
              <w:tab/>
              <w:t>C5</w:t>
            </w:r>
          </w:p>
        </w:tc>
        <w:tc>
          <w:tcPr>
            <w:tcW w:w="1169" w:type="dxa"/>
          </w:tcPr>
          <w:p w14:paraId="581DE899" w14:textId="77777777" w:rsidR="00037538" w:rsidRPr="00071D15" w:rsidRDefault="00037538" w:rsidP="003971F8">
            <w:pPr>
              <w:rPr>
                <w:rFonts w:ascii="Times New Roman" w:hAnsi="Times New Roman"/>
              </w:rPr>
            </w:pPr>
            <w:r w:rsidRPr="00071D15">
              <w:rPr>
                <w:rFonts w:ascii="Times New Roman" w:hAnsi="Times New Roman"/>
              </w:rPr>
              <w:t>1.2 (0.6)</w:t>
            </w:r>
          </w:p>
        </w:tc>
        <w:tc>
          <w:tcPr>
            <w:tcW w:w="1082" w:type="dxa"/>
          </w:tcPr>
          <w:p w14:paraId="0E712CF2" w14:textId="77777777" w:rsidR="00037538" w:rsidRPr="00071D15" w:rsidRDefault="00037538" w:rsidP="003971F8">
            <w:pPr>
              <w:rPr>
                <w:rFonts w:ascii="Times New Roman" w:hAnsi="Times New Roman"/>
              </w:rPr>
            </w:pPr>
            <w:r w:rsidRPr="00071D15">
              <w:rPr>
                <w:rFonts w:ascii="Times New Roman" w:hAnsi="Times New Roman"/>
              </w:rPr>
              <w:t>1.0, 1.4</w:t>
            </w:r>
          </w:p>
        </w:tc>
        <w:tc>
          <w:tcPr>
            <w:tcW w:w="1035" w:type="dxa"/>
          </w:tcPr>
          <w:p w14:paraId="26D600F4" w14:textId="77777777" w:rsidR="00037538" w:rsidRPr="00071D15" w:rsidRDefault="00037538" w:rsidP="003971F8">
            <w:pPr>
              <w:rPr>
                <w:rFonts w:ascii="Times New Roman" w:hAnsi="Times New Roman"/>
              </w:rPr>
            </w:pPr>
            <w:r w:rsidRPr="00071D15">
              <w:rPr>
                <w:rFonts w:ascii="Times New Roman" w:hAnsi="Times New Roman"/>
              </w:rPr>
              <w:t>0.8 (0.6)</w:t>
            </w:r>
          </w:p>
        </w:tc>
        <w:tc>
          <w:tcPr>
            <w:tcW w:w="1102" w:type="dxa"/>
          </w:tcPr>
          <w:p w14:paraId="7AEF5D97" w14:textId="77777777" w:rsidR="00037538" w:rsidRPr="00071D15" w:rsidRDefault="00037538" w:rsidP="003971F8">
            <w:pPr>
              <w:rPr>
                <w:rFonts w:ascii="Times New Roman" w:hAnsi="Times New Roman"/>
              </w:rPr>
            </w:pPr>
            <w:r w:rsidRPr="00071D15">
              <w:rPr>
                <w:rFonts w:ascii="Times New Roman" w:hAnsi="Times New Roman"/>
              </w:rPr>
              <w:t>0.6, 1.0</w:t>
            </w:r>
          </w:p>
        </w:tc>
        <w:tc>
          <w:tcPr>
            <w:tcW w:w="1095" w:type="dxa"/>
          </w:tcPr>
          <w:p w14:paraId="4BE65899" w14:textId="77777777" w:rsidR="00037538" w:rsidRPr="00071D15" w:rsidRDefault="00037538" w:rsidP="003971F8">
            <w:pPr>
              <w:rPr>
                <w:rFonts w:ascii="Times New Roman" w:hAnsi="Times New Roman"/>
              </w:rPr>
            </w:pPr>
            <w:r w:rsidRPr="00071D15">
              <w:rPr>
                <w:rFonts w:ascii="Times New Roman" w:hAnsi="Times New Roman"/>
              </w:rPr>
              <w:t>-2.39(74)</w:t>
            </w:r>
          </w:p>
        </w:tc>
        <w:tc>
          <w:tcPr>
            <w:tcW w:w="844" w:type="dxa"/>
          </w:tcPr>
          <w:p w14:paraId="5EE1D167" w14:textId="77777777" w:rsidR="00037538" w:rsidRPr="00071D15" w:rsidRDefault="00037538" w:rsidP="003971F8">
            <w:pPr>
              <w:rPr>
                <w:rFonts w:ascii="Times New Roman" w:hAnsi="Times New Roman"/>
              </w:rPr>
            </w:pPr>
            <w:r w:rsidRPr="00071D15">
              <w:rPr>
                <w:rFonts w:ascii="Times New Roman" w:hAnsi="Times New Roman"/>
              </w:rPr>
              <w:t>.02</w:t>
            </w:r>
          </w:p>
        </w:tc>
        <w:tc>
          <w:tcPr>
            <w:tcW w:w="566" w:type="dxa"/>
          </w:tcPr>
          <w:p w14:paraId="182B44DF" w14:textId="77777777" w:rsidR="00037538" w:rsidRPr="00071D15" w:rsidRDefault="00037538" w:rsidP="003971F8">
            <w:pPr>
              <w:rPr>
                <w:rFonts w:ascii="Times New Roman" w:hAnsi="Times New Roman"/>
              </w:rPr>
            </w:pPr>
            <w:r w:rsidRPr="00071D15">
              <w:rPr>
                <w:rFonts w:ascii="Times New Roman" w:hAnsi="Times New Roman"/>
              </w:rPr>
              <w:t>0.27</w:t>
            </w:r>
          </w:p>
        </w:tc>
      </w:tr>
      <w:tr w:rsidR="00037538" w:rsidRPr="00071D15" w14:paraId="073EBE43" w14:textId="77777777" w:rsidTr="003971F8">
        <w:tc>
          <w:tcPr>
            <w:tcW w:w="2133" w:type="dxa"/>
          </w:tcPr>
          <w:p w14:paraId="7BB1895F" w14:textId="77777777" w:rsidR="00037538" w:rsidRPr="00071D15" w:rsidRDefault="00037538" w:rsidP="003971F8">
            <w:pPr>
              <w:rPr>
                <w:rFonts w:ascii="Times New Roman" w:hAnsi="Times New Roman"/>
              </w:rPr>
            </w:pPr>
            <w:r w:rsidRPr="00071D15">
              <w:rPr>
                <w:rFonts w:ascii="Times New Roman" w:hAnsi="Times New Roman"/>
              </w:rPr>
              <w:t>HCR-20 Risk-M Total</w:t>
            </w:r>
          </w:p>
        </w:tc>
        <w:tc>
          <w:tcPr>
            <w:tcW w:w="1169" w:type="dxa"/>
          </w:tcPr>
          <w:p w14:paraId="64EFF26D" w14:textId="77777777" w:rsidR="00037538" w:rsidRPr="00071D15" w:rsidRDefault="00037538" w:rsidP="003971F8">
            <w:pPr>
              <w:rPr>
                <w:rFonts w:ascii="Times New Roman" w:hAnsi="Times New Roman"/>
              </w:rPr>
            </w:pPr>
            <w:r w:rsidRPr="00071D15">
              <w:rPr>
                <w:rFonts w:ascii="Times New Roman" w:hAnsi="Times New Roman"/>
              </w:rPr>
              <w:t>6.4 (2.4)</w:t>
            </w:r>
          </w:p>
        </w:tc>
        <w:tc>
          <w:tcPr>
            <w:tcW w:w="1082" w:type="dxa"/>
          </w:tcPr>
          <w:p w14:paraId="6434359C" w14:textId="77777777" w:rsidR="00037538" w:rsidRPr="00071D15" w:rsidRDefault="00037538" w:rsidP="003971F8">
            <w:pPr>
              <w:rPr>
                <w:rFonts w:ascii="Times New Roman" w:hAnsi="Times New Roman"/>
              </w:rPr>
            </w:pPr>
            <w:r w:rsidRPr="00071D15">
              <w:rPr>
                <w:rFonts w:ascii="Times New Roman" w:hAnsi="Times New Roman"/>
              </w:rPr>
              <w:t>5.6, 7.3</w:t>
            </w:r>
          </w:p>
        </w:tc>
        <w:tc>
          <w:tcPr>
            <w:tcW w:w="1035" w:type="dxa"/>
          </w:tcPr>
          <w:p w14:paraId="41F97EBC" w14:textId="77777777" w:rsidR="00037538" w:rsidRPr="00071D15" w:rsidRDefault="00037538" w:rsidP="003971F8">
            <w:pPr>
              <w:rPr>
                <w:rFonts w:ascii="Times New Roman" w:hAnsi="Times New Roman"/>
              </w:rPr>
            </w:pPr>
            <w:r w:rsidRPr="00071D15">
              <w:rPr>
                <w:rFonts w:ascii="Times New Roman" w:hAnsi="Times New Roman"/>
              </w:rPr>
              <w:t>5.2 (1.9)</w:t>
            </w:r>
          </w:p>
        </w:tc>
        <w:tc>
          <w:tcPr>
            <w:tcW w:w="1102" w:type="dxa"/>
          </w:tcPr>
          <w:p w14:paraId="1B7FBCB4" w14:textId="77777777" w:rsidR="00037538" w:rsidRPr="00071D15" w:rsidRDefault="00037538" w:rsidP="003971F8">
            <w:pPr>
              <w:rPr>
                <w:rFonts w:ascii="Times New Roman" w:hAnsi="Times New Roman"/>
              </w:rPr>
            </w:pPr>
            <w:r w:rsidRPr="00071D15">
              <w:rPr>
                <w:rFonts w:ascii="Times New Roman" w:hAnsi="Times New Roman"/>
              </w:rPr>
              <w:t>4.6, 5.7</w:t>
            </w:r>
          </w:p>
        </w:tc>
        <w:tc>
          <w:tcPr>
            <w:tcW w:w="1095" w:type="dxa"/>
          </w:tcPr>
          <w:p w14:paraId="0E770708" w14:textId="77777777" w:rsidR="00037538" w:rsidRPr="00071D15" w:rsidRDefault="00037538" w:rsidP="003971F8">
            <w:pPr>
              <w:rPr>
                <w:rFonts w:ascii="Times New Roman" w:hAnsi="Times New Roman"/>
              </w:rPr>
            </w:pPr>
            <w:r w:rsidRPr="00071D15">
              <w:rPr>
                <w:rFonts w:ascii="Times New Roman" w:hAnsi="Times New Roman"/>
              </w:rPr>
              <w:t>-2.46(74)</w:t>
            </w:r>
          </w:p>
        </w:tc>
        <w:tc>
          <w:tcPr>
            <w:tcW w:w="844" w:type="dxa"/>
          </w:tcPr>
          <w:p w14:paraId="075575E2" w14:textId="77777777" w:rsidR="00037538" w:rsidRPr="00071D15" w:rsidRDefault="00037538" w:rsidP="003971F8">
            <w:pPr>
              <w:rPr>
                <w:rFonts w:ascii="Times New Roman" w:hAnsi="Times New Roman"/>
              </w:rPr>
            </w:pPr>
            <w:r w:rsidRPr="00071D15">
              <w:rPr>
                <w:rFonts w:ascii="Times New Roman" w:hAnsi="Times New Roman"/>
              </w:rPr>
              <w:t>.01</w:t>
            </w:r>
          </w:p>
        </w:tc>
        <w:tc>
          <w:tcPr>
            <w:tcW w:w="566" w:type="dxa"/>
          </w:tcPr>
          <w:p w14:paraId="74980683" w14:textId="77777777" w:rsidR="00037538" w:rsidRPr="00071D15" w:rsidRDefault="00037538" w:rsidP="003971F8">
            <w:pPr>
              <w:rPr>
                <w:rFonts w:ascii="Times New Roman" w:hAnsi="Times New Roman"/>
              </w:rPr>
            </w:pPr>
            <w:r w:rsidRPr="00071D15">
              <w:rPr>
                <w:rFonts w:ascii="Times New Roman" w:hAnsi="Times New Roman"/>
              </w:rPr>
              <w:t>0.28</w:t>
            </w:r>
          </w:p>
        </w:tc>
      </w:tr>
      <w:tr w:rsidR="00037538" w:rsidRPr="00071D15" w14:paraId="4D975159" w14:textId="77777777" w:rsidTr="003971F8">
        <w:tc>
          <w:tcPr>
            <w:tcW w:w="2133" w:type="dxa"/>
          </w:tcPr>
          <w:p w14:paraId="0D15CEC2" w14:textId="77777777" w:rsidR="00037538" w:rsidRPr="00071D15" w:rsidRDefault="00037538" w:rsidP="003971F8">
            <w:pPr>
              <w:rPr>
                <w:rFonts w:ascii="Times New Roman" w:hAnsi="Times New Roman"/>
              </w:rPr>
            </w:pPr>
            <w:r w:rsidRPr="00071D15">
              <w:rPr>
                <w:rFonts w:ascii="Times New Roman" w:hAnsi="Times New Roman"/>
              </w:rPr>
              <w:t>START Strength Total</w:t>
            </w:r>
          </w:p>
        </w:tc>
        <w:tc>
          <w:tcPr>
            <w:tcW w:w="1169" w:type="dxa"/>
          </w:tcPr>
          <w:p w14:paraId="18A9A7B8" w14:textId="77777777" w:rsidR="00037538" w:rsidRPr="00071D15" w:rsidRDefault="00037538" w:rsidP="003971F8">
            <w:pPr>
              <w:rPr>
                <w:rFonts w:ascii="Times New Roman" w:hAnsi="Times New Roman"/>
              </w:rPr>
            </w:pPr>
            <w:r w:rsidRPr="00071D15">
              <w:rPr>
                <w:rFonts w:ascii="Times New Roman" w:hAnsi="Times New Roman"/>
              </w:rPr>
              <w:t>21.0 (4.8)</w:t>
            </w:r>
          </w:p>
        </w:tc>
        <w:tc>
          <w:tcPr>
            <w:tcW w:w="1082" w:type="dxa"/>
          </w:tcPr>
          <w:p w14:paraId="3F93FD02" w14:textId="77777777" w:rsidR="00037538" w:rsidRPr="00071D15" w:rsidRDefault="00037538" w:rsidP="003971F8">
            <w:pPr>
              <w:rPr>
                <w:rFonts w:ascii="Times New Roman" w:hAnsi="Times New Roman"/>
              </w:rPr>
            </w:pPr>
            <w:r w:rsidRPr="00071D15">
              <w:rPr>
                <w:rFonts w:ascii="Times New Roman" w:hAnsi="Times New Roman"/>
              </w:rPr>
              <w:t>19.4, 22.8</w:t>
            </w:r>
          </w:p>
        </w:tc>
        <w:tc>
          <w:tcPr>
            <w:tcW w:w="1035" w:type="dxa"/>
          </w:tcPr>
          <w:p w14:paraId="2B5E144A" w14:textId="77777777" w:rsidR="00037538" w:rsidRPr="00071D15" w:rsidRDefault="00037538" w:rsidP="003971F8">
            <w:pPr>
              <w:rPr>
                <w:rFonts w:ascii="Times New Roman" w:hAnsi="Times New Roman"/>
              </w:rPr>
            </w:pPr>
            <w:r w:rsidRPr="00071D15">
              <w:rPr>
                <w:rFonts w:ascii="Times New Roman" w:hAnsi="Times New Roman"/>
              </w:rPr>
              <w:t>22.1 (4.9)</w:t>
            </w:r>
          </w:p>
        </w:tc>
        <w:tc>
          <w:tcPr>
            <w:tcW w:w="1102" w:type="dxa"/>
          </w:tcPr>
          <w:p w14:paraId="533D1733" w14:textId="77777777" w:rsidR="00037538" w:rsidRPr="00071D15" w:rsidRDefault="00037538" w:rsidP="003971F8">
            <w:pPr>
              <w:rPr>
                <w:rFonts w:ascii="Times New Roman" w:hAnsi="Times New Roman"/>
              </w:rPr>
            </w:pPr>
            <w:r w:rsidRPr="00071D15">
              <w:rPr>
                <w:rFonts w:ascii="Times New Roman" w:hAnsi="Times New Roman"/>
              </w:rPr>
              <w:t>19.4, 22.8</w:t>
            </w:r>
          </w:p>
        </w:tc>
        <w:tc>
          <w:tcPr>
            <w:tcW w:w="1095" w:type="dxa"/>
          </w:tcPr>
          <w:p w14:paraId="69AFE1D5" w14:textId="77777777" w:rsidR="00037538" w:rsidRPr="00071D15" w:rsidRDefault="00037538" w:rsidP="003971F8">
            <w:pPr>
              <w:rPr>
                <w:rFonts w:ascii="Times New Roman" w:hAnsi="Times New Roman"/>
              </w:rPr>
            </w:pPr>
            <w:r w:rsidRPr="00071D15">
              <w:rPr>
                <w:rFonts w:ascii="Times New Roman" w:hAnsi="Times New Roman"/>
              </w:rPr>
              <w:t>0.94(74)</w:t>
            </w:r>
          </w:p>
        </w:tc>
        <w:tc>
          <w:tcPr>
            <w:tcW w:w="844" w:type="dxa"/>
          </w:tcPr>
          <w:p w14:paraId="1B778E36" w14:textId="77777777" w:rsidR="00037538" w:rsidRPr="00071D15" w:rsidRDefault="00037538" w:rsidP="003971F8">
            <w:pPr>
              <w:rPr>
                <w:rFonts w:ascii="Times New Roman" w:hAnsi="Times New Roman"/>
              </w:rPr>
            </w:pPr>
            <w:r w:rsidRPr="00071D15">
              <w:rPr>
                <w:rFonts w:ascii="Times New Roman" w:hAnsi="Times New Roman"/>
              </w:rPr>
              <w:t>.34</w:t>
            </w:r>
          </w:p>
        </w:tc>
        <w:tc>
          <w:tcPr>
            <w:tcW w:w="566" w:type="dxa"/>
          </w:tcPr>
          <w:p w14:paraId="54975B53" w14:textId="77777777" w:rsidR="00037538" w:rsidRPr="00071D15" w:rsidRDefault="00037538" w:rsidP="003971F8">
            <w:pPr>
              <w:rPr>
                <w:rFonts w:ascii="Times New Roman" w:hAnsi="Times New Roman"/>
              </w:rPr>
            </w:pPr>
            <w:r w:rsidRPr="00071D15">
              <w:rPr>
                <w:rFonts w:ascii="Times New Roman" w:hAnsi="Times New Roman"/>
              </w:rPr>
              <w:t>0.11</w:t>
            </w:r>
          </w:p>
        </w:tc>
      </w:tr>
      <w:tr w:rsidR="00037538" w:rsidRPr="00071D15" w14:paraId="31F88A19" w14:textId="77777777" w:rsidTr="003971F8">
        <w:tc>
          <w:tcPr>
            <w:tcW w:w="2133" w:type="dxa"/>
          </w:tcPr>
          <w:p w14:paraId="4118A723" w14:textId="77777777" w:rsidR="00037538" w:rsidRPr="00071D15" w:rsidRDefault="00037538" w:rsidP="003971F8">
            <w:pPr>
              <w:rPr>
                <w:rFonts w:ascii="Times New Roman" w:hAnsi="Times New Roman"/>
              </w:rPr>
            </w:pPr>
            <w:r w:rsidRPr="00071D15">
              <w:rPr>
                <w:rFonts w:ascii="Times New Roman" w:hAnsi="Times New Roman"/>
              </w:rPr>
              <w:t>START Vulnerability</w:t>
            </w:r>
            <w:r w:rsidR="009A5C68">
              <w:rPr>
                <w:rFonts w:ascii="Times New Roman" w:hAnsi="Times New Roman"/>
              </w:rPr>
              <w:t xml:space="preserve"> </w:t>
            </w:r>
            <w:r w:rsidR="009A5C68" w:rsidRPr="00690803">
              <w:rPr>
                <w:rFonts w:ascii="Times New Roman" w:hAnsi="Times New Roman"/>
              </w:rPr>
              <w:t>(V)</w:t>
            </w:r>
            <w:r w:rsidRPr="00690803">
              <w:rPr>
                <w:rFonts w:ascii="Times New Roman" w:hAnsi="Times New Roman"/>
              </w:rPr>
              <w:t xml:space="preserve"> Total</w:t>
            </w:r>
          </w:p>
        </w:tc>
        <w:tc>
          <w:tcPr>
            <w:tcW w:w="1169" w:type="dxa"/>
          </w:tcPr>
          <w:p w14:paraId="69D0C174" w14:textId="77777777" w:rsidR="00037538" w:rsidRPr="00071D15" w:rsidRDefault="00037538" w:rsidP="003971F8">
            <w:pPr>
              <w:rPr>
                <w:rFonts w:ascii="Times New Roman" w:hAnsi="Times New Roman"/>
              </w:rPr>
            </w:pPr>
            <w:r w:rsidRPr="00071D15">
              <w:rPr>
                <w:rFonts w:ascii="Times New Roman" w:hAnsi="Times New Roman"/>
              </w:rPr>
              <w:t>22.3 (6.6)</w:t>
            </w:r>
          </w:p>
        </w:tc>
        <w:tc>
          <w:tcPr>
            <w:tcW w:w="1082" w:type="dxa"/>
          </w:tcPr>
          <w:p w14:paraId="089A73E2" w14:textId="77777777" w:rsidR="00037538" w:rsidRPr="00071D15" w:rsidRDefault="00037538" w:rsidP="003971F8">
            <w:pPr>
              <w:rPr>
                <w:rFonts w:ascii="Times New Roman" w:hAnsi="Times New Roman"/>
              </w:rPr>
            </w:pPr>
            <w:r w:rsidRPr="00071D15">
              <w:rPr>
                <w:rFonts w:ascii="Times New Roman" w:hAnsi="Times New Roman"/>
              </w:rPr>
              <w:t>20.1, 24.4</w:t>
            </w:r>
          </w:p>
        </w:tc>
        <w:tc>
          <w:tcPr>
            <w:tcW w:w="1035" w:type="dxa"/>
          </w:tcPr>
          <w:p w14:paraId="285C586E" w14:textId="77777777" w:rsidR="00037538" w:rsidRPr="00071D15" w:rsidRDefault="00037538" w:rsidP="003971F8">
            <w:pPr>
              <w:rPr>
                <w:rFonts w:ascii="Times New Roman" w:hAnsi="Times New Roman"/>
              </w:rPr>
            </w:pPr>
            <w:r w:rsidRPr="00071D15">
              <w:rPr>
                <w:rFonts w:ascii="Times New Roman" w:hAnsi="Times New Roman"/>
              </w:rPr>
              <w:t>22.8 (8.7)</w:t>
            </w:r>
          </w:p>
        </w:tc>
        <w:tc>
          <w:tcPr>
            <w:tcW w:w="1102" w:type="dxa"/>
          </w:tcPr>
          <w:p w14:paraId="79B937B1" w14:textId="77777777" w:rsidR="00037538" w:rsidRPr="00071D15" w:rsidRDefault="00037538" w:rsidP="003971F8">
            <w:pPr>
              <w:rPr>
                <w:rFonts w:ascii="Times New Roman" w:hAnsi="Times New Roman"/>
              </w:rPr>
            </w:pPr>
            <w:r w:rsidRPr="00071D15">
              <w:rPr>
                <w:rFonts w:ascii="Times New Roman" w:hAnsi="Times New Roman"/>
              </w:rPr>
              <w:t>20.4, 25.3</w:t>
            </w:r>
          </w:p>
        </w:tc>
        <w:tc>
          <w:tcPr>
            <w:tcW w:w="1095" w:type="dxa"/>
          </w:tcPr>
          <w:p w14:paraId="519A894B" w14:textId="77777777" w:rsidR="00037538" w:rsidRPr="00071D15" w:rsidRDefault="00037538" w:rsidP="003971F8">
            <w:pPr>
              <w:rPr>
                <w:rFonts w:ascii="Times New Roman" w:hAnsi="Times New Roman"/>
              </w:rPr>
            </w:pPr>
            <w:r w:rsidRPr="00071D15">
              <w:rPr>
                <w:rFonts w:ascii="Times New Roman" w:hAnsi="Times New Roman"/>
              </w:rPr>
              <w:t>0.32(74)</w:t>
            </w:r>
          </w:p>
        </w:tc>
        <w:tc>
          <w:tcPr>
            <w:tcW w:w="844" w:type="dxa"/>
          </w:tcPr>
          <w:p w14:paraId="3091F629" w14:textId="77777777" w:rsidR="00037538" w:rsidRPr="00071D15" w:rsidRDefault="00037538" w:rsidP="003971F8">
            <w:pPr>
              <w:rPr>
                <w:rFonts w:ascii="Times New Roman" w:hAnsi="Times New Roman"/>
              </w:rPr>
            </w:pPr>
            <w:r w:rsidRPr="00071D15">
              <w:rPr>
                <w:rFonts w:ascii="Times New Roman" w:hAnsi="Times New Roman"/>
              </w:rPr>
              <w:t>.75</w:t>
            </w:r>
          </w:p>
        </w:tc>
        <w:tc>
          <w:tcPr>
            <w:tcW w:w="566" w:type="dxa"/>
          </w:tcPr>
          <w:p w14:paraId="6A9D5CA8" w14:textId="77777777" w:rsidR="00037538" w:rsidRPr="00071D15" w:rsidRDefault="00037538" w:rsidP="003971F8">
            <w:pPr>
              <w:rPr>
                <w:rFonts w:ascii="Times New Roman" w:hAnsi="Times New Roman"/>
              </w:rPr>
            </w:pPr>
            <w:r w:rsidRPr="00071D15">
              <w:rPr>
                <w:rFonts w:ascii="Times New Roman" w:hAnsi="Times New Roman"/>
              </w:rPr>
              <w:t>0.04</w:t>
            </w:r>
          </w:p>
        </w:tc>
      </w:tr>
      <w:tr w:rsidR="00037538" w:rsidRPr="00071D15" w14:paraId="30E7D8D5" w14:textId="77777777" w:rsidTr="003971F8">
        <w:tc>
          <w:tcPr>
            <w:tcW w:w="2133" w:type="dxa"/>
          </w:tcPr>
          <w:p w14:paraId="26D6BE98" w14:textId="77777777" w:rsidR="00037538" w:rsidRPr="00690803" w:rsidRDefault="00037538" w:rsidP="003971F8">
            <w:pPr>
              <w:ind w:left="720"/>
              <w:rPr>
                <w:rFonts w:ascii="Times New Roman" w:hAnsi="Times New Roman"/>
              </w:rPr>
            </w:pPr>
            <w:r w:rsidRPr="00690803">
              <w:rPr>
                <w:rFonts w:ascii="Times New Roman" w:hAnsi="Times New Roman"/>
              </w:rPr>
              <w:t>Emotional State</w:t>
            </w:r>
            <w:r w:rsidR="009A5C68" w:rsidRPr="00690803">
              <w:rPr>
                <w:rFonts w:ascii="Times New Roman" w:hAnsi="Times New Roman"/>
              </w:rPr>
              <w:t xml:space="preserve"> (V)</w:t>
            </w:r>
          </w:p>
        </w:tc>
        <w:tc>
          <w:tcPr>
            <w:tcW w:w="1169" w:type="dxa"/>
          </w:tcPr>
          <w:p w14:paraId="175A9B12" w14:textId="77777777" w:rsidR="00037538" w:rsidRPr="00071D15" w:rsidRDefault="00037538" w:rsidP="003971F8">
            <w:pPr>
              <w:rPr>
                <w:rFonts w:ascii="Times New Roman" w:hAnsi="Times New Roman"/>
              </w:rPr>
            </w:pPr>
            <w:r w:rsidRPr="00071D15">
              <w:rPr>
                <w:rFonts w:ascii="Times New Roman" w:hAnsi="Times New Roman"/>
              </w:rPr>
              <w:t>1.3 (0.5)</w:t>
            </w:r>
          </w:p>
        </w:tc>
        <w:tc>
          <w:tcPr>
            <w:tcW w:w="1082" w:type="dxa"/>
          </w:tcPr>
          <w:p w14:paraId="09FBD0D1" w14:textId="77777777" w:rsidR="00037538" w:rsidRPr="00071D15" w:rsidRDefault="00037538" w:rsidP="003971F8">
            <w:pPr>
              <w:rPr>
                <w:rFonts w:ascii="Times New Roman" w:hAnsi="Times New Roman"/>
              </w:rPr>
            </w:pPr>
            <w:r w:rsidRPr="00071D15">
              <w:rPr>
                <w:rFonts w:ascii="Times New Roman" w:hAnsi="Times New Roman"/>
              </w:rPr>
              <w:t>1.1, 1.4</w:t>
            </w:r>
          </w:p>
        </w:tc>
        <w:tc>
          <w:tcPr>
            <w:tcW w:w="1035" w:type="dxa"/>
          </w:tcPr>
          <w:p w14:paraId="1C869C26" w14:textId="77777777" w:rsidR="00037538" w:rsidRPr="00071D15" w:rsidRDefault="00037538" w:rsidP="003971F8">
            <w:pPr>
              <w:rPr>
                <w:rFonts w:ascii="Times New Roman" w:hAnsi="Times New Roman"/>
              </w:rPr>
            </w:pPr>
            <w:r w:rsidRPr="00071D15">
              <w:rPr>
                <w:rFonts w:ascii="Times New Roman" w:hAnsi="Times New Roman"/>
              </w:rPr>
              <w:t>1.5 (0.5)</w:t>
            </w:r>
          </w:p>
        </w:tc>
        <w:tc>
          <w:tcPr>
            <w:tcW w:w="1102" w:type="dxa"/>
          </w:tcPr>
          <w:p w14:paraId="73211673" w14:textId="77777777" w:rsidR="00037538" w:rsidRPr="00071D15" w:rsidRDefault="00037538" w:rsidP="003971F8">
            <w:pPr>
              <w:rPr>
                <w:rFonts w:ascii="Times New Roman" w:hAnsi="Times New Roman"/>
              </w:rPr>
            </w:pPr>
            <w:r w:rsidRPr="00071D15">
              <w:rPr>
                <w:rFonts w:ascii="Times New Roman" w:hAnsi="Times New Roman"/>
              </w:rPr>
              <w:t>1.3, 1.7</w:t>
            </w:r>
          </w:p>
        </w:tc>
        <w:tc>
          <w:tcPr>
            <w:tcW w:w="1095" w:type="dxa"/>
          </w:tcPr>
          <w:p w14:paraId="57671FE7" w14:textId="77777777" w:rsidR="00037538" w:rsidRPr="00071D15" w:rsidRDefault="00037538" w:rsidP="003971F8">
            <w:pPr>
              <w:rPr>
                <w:rFonts w:ascii="Times New Roman" w:hAnsi="Times New Roman"/>
              </w:rPr>
            </w:pPr>
            <w:r w:rsidRPr="00071D15">
              <w:rPr>
                <w:rFonts w:ascii="Times New Roman" w:hAnsi="Times New Roman"/>
              </w:rPr>
              <w:t>2.10(74)</w:t>
            </w:r>
          </w:p>
        </w:tc>
        <w:tc>
          <w:tcPr>
            <w:tcW w:w="844" w:type="dxa"/>
          </w:tcPr>
          <w:p w14:paraId="2A3FD0F0" w14:textId="77777777" w:rsidR="00037538" w:rsidRPr="00071D15" w:rsidRDefault="00037538" w:rsidP="003971F8">
            <w:pPr>
              <w:rPr>
                <w:rFonts w:ascii="Times New Roman" w:hAnsi="Times New Roman"/>
              </w:rPr>
            </w:pPr>
            <w:r w:rsidRPr="00071D15">
              <w:rPr>
                <w:rFonts w:ascii="Times New Roman" w:hAnsi="Times New Roman"/>
              </w:rPr>
              <w:t>.04</w:t>
            </w:r>
          </w:p>
        </w:tc>
        <w:tc>
          <w:tcPr>
            <w:tcW w:w="566" w:type="dxa"/>
          </w:tcPr>
          <w:p w14:paraId="6D3F4FDE" w14:textId="77777777" w:rsidR="00037538" w:rsidRPr="00071D15" w:rsidRDefault="00037538" w:rsidP="003971F8">
            <w:pPr>
              <w:rPr>
                <w:rFonts w:ascii="Times New Roman" w:hAnsi="Times New Roman"/>
              </w:rPr>
            </w:pPr>
            <w:r w:rsidRPr="00071D15">
              <w:rPr>
                <w:rFonts w:ascii="Times New Roman" w:hAnsi="Times New Roman"/>
              </w:rPr>
              <w:t>0.24</w:t>
            </w:r>
          </w:p>
        </w:tc>
      </w:tr>
      <w:tr w:rsidR="00037538" w:rsidRPr="00071D15" w14:paraId="79520319" w14:textId="77777777" w:rsidTr="003971F8">
        <w:tc>
          <w:tcPr>
            <w:tcW w:w="2133" w:type="dxa"/>
          </w:tcPr>
          <w:p w14:paraId="49762D7C" w14:textId="77777777" w:rsidR="00037538" w:rsidRPr="00690803" w:rsidRDefault="00037538" w:rsidP="003971F8">
            <w:pPr>
              <w:ind w:left="720"/>
              <w:rPr>
                <w:rFonts w:ascii="Times New Roman" w:hAnsi="Times New Roman"/>
              </w:rPr>
            </w:pPr>
            <w:r w:rsidRPr="00690803">
              <w:rPr>
                <w:rFonts w:ascii="Times New Roman" w:hAnsi="Times New Roman"/>
              </w:rPr>
              <w:t>Attitudes</w:t>
            </w:r>
            <w:r w:rsidR="009A5C68" w:rsidRPr="00690803">
              <w:rPr>
                <w:rFonts w:ascii="Times New Roman" w:hAnsi="Times New Roman"/>
              </w:rPr>
              <w:t xml:space="preserve"> (V)</w:t>
            </w:r>
          </w:p>
        </w:tc>
        <w:tc>
          <w:tcPr>
            <w:tcW w:w="1169" w:type="dxa"/>
            <w:tcBorders>
              <w:bottom w:val="single" w:sz="4" w:space="0" w:color="auto"/>
            </w:tcBorders>
          </w:tcPr>
          <w:p w14:paraId="55BBBA2C" w14:textId="77777777" w:rsidR="00037538" w:rsidRPr="00071D15" w:rsidRDefault="00037538" w:rsidP="003971F8">
            <w:pPr>
              <w:rPr>
                <w:rFonts w:ascii="Times New Roman" w:hAnsi="Times New Roman"/>
              </w:rPr>
            </w:pPr>
            <w:r w:rsidRPr="00071D15">
              <w:rPr>
                <w:rFonts w:ascii="Times New Roman" w:hAnsi="Times New Roman"/>
              </w:rPr>
              <w:t>1.4 (0.6)</w:t>
            </w:r>
          </w:p>
        </w:tc>
        <w:tc>
          <w:tcPr>
            <w:tcW w:w="1082" w:type="dxa"/>
            <w:tcBorders>
              <w:bottom w:val="single" w:sz="4" w:space="0" w:color="auto"/>
            </w:tcBorders>
          </w:tcPr>
          <w:p w14:paraId="1DE218CE" w14:textId="77777777" w:rsidR="00037538" w:rsidRPr="00071D15" w:rsidRDefault="00037538" w:rsidP="003971F8">
            <w:pPr>
              <w:rPr>
                <w:rFonts w:ascii="Times New Roman" w:hAnsi="Times New Roman"/>
              </w:rPr>
            </w:pPr>
            <w:r w:rsidRPr="00071D15">
              <w:rPr>
                <w:rFonts w:ascii="Times New Roman" w:hAnsi="Times New Roman"/>
              </w:rPr>
              <w:t>1.2, 1.6</w:t>
            </w:r>
          </w:p>
        </w:tc>
        <w:tc>
          <w:tcPr>
            <w:tcW w:w="1035" w:type="dxa"/>
            <w:tcBorders>
              <w:bottom w:val="single" w:sz="4" w:space="0" w:color="auto"/>
            </w:tcBorders>
          </w:tcPr>
          <w:p w14:paraId="05DE631E" w14:textId="77777777" w:rsidR="00037538" w:rsidRPr="00071D15" w:rsidRDefault="00037538" w:rsidP="003971F8">
            <w:pPr>
              <w:rPr>
                <w:rFonts w:ascii="Times New Roman" w:hAnsi="Times New Roman"/>
              </w:rPr>
            </w:pPr>
            <w:r w:rsidRPr="00071D15">
              <w:rPr>
                <w:rFonts w:ascii="Times New Roman" w:hAnsi="Times New Roman"/>
              </w:rPr>
              <w:t>1.2 (0.7)</w:t>
            </w:r>
          </w:p>
        </w:tc>
        <w:tc>
          <w:tcPr>
            <w:tcW w:w="1102" w:type="dxa"/>
            <w:tcBorders>
              <w:bottom w:val="single" w:sz="4" w:space="0" w:color="auto"/>
            </w:tcBorders>
          </w:tcPr>
          <w:p w14:paraId="3F8D25EE" w14:textId="77777777" w:rsidR="00037538" w:rsidRPr="00071D15" w:rsidRDefault="00037538" w:rsidP="003971F8">
            <w:pPr>
              <w:rPr>
                <w:rFonts w:ascii="Times New Roman" w:hAnsi="Times New Roman"/>
              </w:rPr>
            </w:pPr>
            <w:r w:rsidRPr="00071D15">
              <w:rPr>
                <w:rFonts w:ascii="Times New Roman" w:hAnsi="Times New Roman"/>
              </w:rPr>
              <w:t>1.0, 1.4</w:t>
            </w:r>
          </w:p>
        </w:tc>
        <w:tc>
          <w:tcPr>
            <w:tcW w:w="1095" w:type="dxa"/>
            <w:tcBorders>
              <w:bottom w:val="single" w:sz="4" w:space="0" w:color="auto"/>
            </w:tcBorders>
          </w:tcPr>
          <w:p w14:paraId="24F4DF7F" w14:textId="77777777" w:rsidR="00037538" w:rsidRPr="00071D15" w:rsidRDefault="00037538" w:rsidP="003971F8">
            <w:pPr>
              <w:rPr>
                <w:rFonts w:ascii="Times New Roman" w:hAnsi="Times New Roman"/>
              </w:rPr>
            </w:pPr>
            <w:r w:rsidRPr="00071D15">
              <w:rPr>
                <w:rFonts w:ascii="Times New Roman" w:hAnsi="Times New Roman"/>
              </w:rPr>
              <w:t>-1.25(74)</w:t>
            </w:r>
          </w:p>
        </w:tc>
        <w:tc>
          <w:tcPr>
            <w:tcW w:w="844" w:type="dxa"/>
            <w:tcBorders>
              <w:bottom w:val="single" w:sz="4" w:space="0" w:color="auto"/>
            </w:tcBorders>
          </w:tcPr>
          <w:p w14:paraId="612EE247" w14:textId="77777777" w:rsidR="00037538" w:rsidRPr="00071D15" w:rsidRDefault="00037538" w:rsidP="003971F8">
            <w:pPr>
              <w:rPr>
                <w:rFonts w:ascii="Times New Roman" w:hAnsi="Times New Roman"/>
              </w:rPr>
            </w:pPr>
            <w:r w:rsidRPr="00071D15">
              <w:rPr>
                <w:rFonts w:ascii="Times New Roman" w:hAnsi="Times New Roman"/>
              </w:rPr>
              <w:t>.21</w:t>
            </w:r>
          </w:p>
        </w:tc>
        <w:tc>
          <w:tcPr>
            <w:tcW w:w="566" w:type="dxa"/>
            <w:tcBorders>
              <w:bottom w:val="single" w:sz="4" w:space="0" w:color="auto"/>
            </w:tcBorders>
          </w:tcPr>
          <w:p w14:paraId="5EABA125" w14:textId="77777777" w:rsidR="00037538" w:rsidRPr="00071D15" w:rsidRDefault="00037538" w:rsidP="003971F8">
            <w:pPr>
              <w:rPr>
                <w:rFonts w:ascii="Times New Roman" w:hAnsi="Times New Roman"/>
              </w:rPr>
            </w:pPr>
            <w:r w:rsidRPr="00071D15">
              <w:rPr>
                <w:rFonts w:ascii="Times New Roman" w:hAnsi="Times New Roman"/>
              </w:rPr>
              <w:t>0.15</w:t>
            </w:r>
          </w:p>
        </w:tc>
      </w:tr>
      <w:tr w:rsidR="00037538" w:rsidRPr="00071D15" w14:paraId="6E2238B5" w14:textId="77777777" w:rsidTr="003971F8">
        <w:tc>
          <w:tcPr>
            <w:tcW w:w="2133" w:type="dxa"/>
          </w:tcPr>
          <w:p w14:paraId="5A4DBD2F" w14:textId="77777777" w:rsidR="00037538" w:rsidRPr="00071D15" w:rsidRDefault="00037538" w:rsidP="003971F8">
            <w:pPr>
              <w:rPr>
                <w:rFonts w:ascii="Times New Roman" w:hAnsi="Times New Roman"/>
              </w:rPr>
            </w:pPr>
          </w:p>
        </w:tc>
        <w:tc>
          <w:tcPr>
            <w:tcW w:w="4388" w:type="dxa"/>
            <w:gridSpan w:val="4"/>
            <w:tcBorders>
              <w:top w:val="single" w:sz="4" w:space="0" w:color="auto"/>
              <w:bottom w:val="single" w:sz="4" w:space="0" w:color="auto"/>
            </w:tcBorders>
          </w:tcPr>
          <w:p w14:paraId="735F8B83" w14:textId="77777777" w:rsidR="00037538" w:rsidRPr="00071D15" w:rsidRDefault="00037538" w:rsidP="003971F8">
            <w:pPr>
              <w:jc w:val="center"/>
              <w:rPr>
                <w:rFonts w:ascii="Times New Roman" w:hAnsi="Times New Roman"/>
              </w:rPr>
            </w:pPr>
            <w:r w:rsidRPr="00071D15">
              <w:rPr>
                <w:rFonts w:ascii="Times New Roman" w:hAnsi="Times New Roman"/>
              </w:rPr>
              <w:t>Physical aggression only</w:t>
            </w:r>
          </w:p>
        </w:tc>
        <w:tc>
          <w:tcPr>
            <w:tcW w:w="1095" w:type="dxa"/>
            <w:tcBorders>
              <w:top w:val="single" w:sz="4" w:space="0" w:color="auto"/>
            </w:tcBorders>
          </w:tcPr>
          <w:p w14:paraId="33781FD2" w14:textId="77777777" w:rsidR="00037538" w:rsidRPr="00071D15" w:rsidRDefault="00037538" w:rsidP="003971F8">
            <w:pPr>
              <w:rPr>
                <w:rFonts w:ascii="Times New Roman" w:hAnsi="Times New Roman"/>
              </w:rPr>
            </w:pPr>
          </w:p>
        </w:tc>
        <w:tc>
          <w:tcPr>
            <w:tcW w:w="844" w:type="dxa"/>
            <w:tcBorders>
              <w:top w:val="single" w:sz="4" w:space="0" w:color="auto"/>
            </w:tcBorders>
          </w:tcPr>
          <w:p w14:paraId="22697F40" w14:textId="77777777" w:rsidR="00037538" w:rsidRPr="00071D15" w:rsidRDefault="00037538" w:rsidP="003971F8">
            <w:pPr>
              <w:rPr>
                <w:rFonts w:ascii="Times New Roman" w:hAnsi="Times New Roman"/>
              </w:rPr>
            </w:pPr>
          </w:p>
        </w:tc>
        <w:tc>
          <w:tcPr>
            <w:tcW w:w="566" w:type="dxa"/>
            <w:tcBorders>
              <w:top w:val="single" w:sz="4" w:space="0" w:color="auto"/>
            </w:tcBorders>
          </w:tcPr>
          <w:p w14:paraId="44438A6C" w14:textId="77777777" w:rsidR="00037538" w:rsidRPr="00071D15" w:rsidRDefault="00037538" w:rsidP="003971F8">
            <w:pPr>
              <w:rPr>
                <w:rFonts w:ascii="Times New Roman" w:hAnsi="Times New Roman"/>
              </w:rPr>
            </w:pPr>
          </w:p>
        </w:tc>
      </w:tr>
      <w:tr w:rsidR="00037538" w:rsidRPr="00071D15" w14:paraId="548C8D6A" w14:textId="77777777" w:rsidTr="003971F8">
        <w:tc>
          <w:tcPr>
            <w:tcW w:w="2133" w:type="dxa"/>
          </w:tcPr>
          <w:p w14:paraId="31E6720A" w14:textId="77777777" w:rsidR="00037538" w:rsidRPr="00071D15" w:rsidRDefault="00037538" w:rsidP="003971F8">
            <w:pPr>
              <w:rPr>
                <w:rFonts w:ascii="Times New Roman" w:hAnsi="Times New Roman"/>
              </w:rPr>
            </w:pPr>
          </w:p>
        </w:tc>
        <w:tc>
          <w:tcPr>
            <w:tcW w:w="2251" w:type="dxa"/>
            <w:gridSpan w:val="2"/>
            <w:tcBorders>
              <w:top w:val="single" w:sz="4" w:space="0" w:color="auto"/>
            </w:tcBorders>
          </w:tcPr>
          <w:p w14:paraId="70B1ADE4" w14:textId="77777777" w:rsidR="00037538" w:rsidRPr="00071D15" w:rsidRDefault="00037538" w:rsidP="003971F8">
            <w:pPr>
              <w:jc w:val="center"/>
              <w:rPr>
                <w:rFonts w:ascii="Times New Roman" w:hAnsi="Times New Roman"/>
                <w:u w:val="single"/>
              </w:rPr>
            </w:pPr>
            <w:r w:rsidRPr="00071D15">
              <w:rPr>
                <w:rFonts w:ascii="Times New Roman" w:hAnsi="Times New Roman"/>
                <w:u w:val="single"/>
              </w:rPr>
              <w:t>Physical aggression (</w:t>
            </w:r>
            <w:r w:rsidRPr="00071D15">
              <w:rPr>
                <w:rFonts w:ascii="Times New Roman" w:hAnsi="Times New Roman"/>
                <w:i/>
                <w:u w:val="single"/>
              </w:rPr>
              <w:t>n</w:t>
            </w:r>
            <w:r w:rsidRPr="00071D15">
              <w:rPr>
                <w:rFonts w:ascii="Times New Roman" w:hAnsi="Times New Roman"/>
                <w:u w:val="single"/>
              </w:rPr>
              <w:t>=13)</w:t>
            </w:r>
          </w:p>
        </w:tc>
        <w:tc>
          <w:tcPr>
            <w:tcW w:w="2137" w:type="dxa"/>
            <w:gridSpan w:val="2"/>
            <w:tcBorders>
              <w:top w:val="single" w:sz="4" w:space="0" w:color="auto"/>
            </w:tcBorders>
          </w:tcPr>
          <w:p w14:paraId="6B68EFDF" w14:textId="77777777" w:rsidR="00037538" w:rsidRPr="00071D15" w:rsidRDefault="00037538" w:rsidP="003971F8">
            <w:pPr>
              <w:jc w:val="center"/>
              <w:rPr>
                <w:rFonts w:ascii="Times New Roman" w:hAnsi="Times New Roman"/>
                <w:u w:val="single"/>
              </w:rPr>
            </w:pPr>
            <w:r w:rsidRPr="00071D15">
              <w:rPr>
                <w:rFonts w:ascii="Times New Roman" w:hAnsi="Times New Roman"/>
                <w:u w:val="single"/>
              </w:rPr>
              <w:t>No physical aggression (</w:t>
            </w:r>
            <w:r w:rsidRPr="00071D15">
              <w:rPr>
                <w:rFonts w:ascii="Times New Roman" w:hAnsi="Times New Roman"/>
                <w:i/>
                <w:u w:val="single"/>
              </w:rPr>
              <w:t>n</w:t>
            </w:r>
            <w:r w:rsidRPr="00071D15">
              <w:rPr>
                <w:rFonts w:ascii="Times New Roman" w:hAnsi="Times New Roman"/>
                <w:u w:val="single"/>
              </w:rPr>
              <w:t>=63)</w:t>
            </w:r>
          </w:p>
        </w:tc>
        <w:tc>
          <w:tcPr>
            <w:tcW w:w="1095" w:type="dxa"/>
          </w:tcPr>
          <w:p w14:paraId="33C73B85" w14:textId="77777777" w:rsidR="00037538" w:rsidRPr="00071D15" w:rsidRDefault="00037538" w:rsidP="003971F8">
            <w:pPr>
              <w:rPr>
                <w:rFonts w:ascii="Times New Roman" w:hAnsi="Times New Roman"/>
              </w:rPr>
            </w:pPr>
          </w:p>
        </w:tc>
        <w:tc>
          <w:tcPr>
            <w:tcW w:w="844" w:type="dxa"/>
          </w:tcPr>
          <w:p w14:paraId="7D431A61" w14:textId="77777777" w:rsidR="00037538" w:rsidRPr="00071D15" w:rsidRDefault="00037538" w:rsidP="003971F8">
            <w:pPr>
              <w:rPr>
                <w:rFonts w:ascii="Times New Roman" w:hAnsi="Times New Roman"/>
              </w:rPr>
            </w:pPr>
          </w:p>
        </w:tc>
        <w:tc>
          <w:tcPr>
            <w:tcW w:w="566" w:type="dxa"/>
          </w:tcPr>
          <w:p w14:paraId="1257FCDE" w14:textId="77777777" w:rsidR="00037538" w:rsidRPr="00071D15" w:rsidRDefault="00037538" w:rsidP="003971F8">
            <w:pPr>
              <w:rPr>
                <w:rFonts w:ascii="Times New Roman" w:hAnsi="Times New Roman"/>
              </w:rPr>
            </w:pPr>
          </w:p>
        </w:tc>
      </w:tr>
      <w:tr w:rsidR="00037538" w:rsidRPr="00071D15" w14:paraId="2F9D83A9" w14:textId="77777777" w:rsidTr="003971F8">
        <w:tc>
          <w:tcPr>
            <w:tcW w:w="2133" w:type="dxa"/>
          </w:tcPr>
          <w:p w14:paraId="2F1A0143" w14:textId="77777777" w:rsidR="00037538" w:rsidRPr="00071D15" w:rsidRDefault="00037538" w:rsidP="003971F8">
            <w:pPr>
              <w:rPr>
                <w:rFonts w:ascii="Times New Roman" w:hAnsi="Times New Roman"/>
              </w:rPr>
            </w:pPr>
            <w:r w:rsidRPr="00071D15">
              <w:rPr>
                <w:rFonts w:ascii="Times New Roman" w:hAnsi="Times New Roman"/>
              </w:rPr>
              <w:t>NAS Total</w:t>
            </w:r>
          </w:p>
        </w:tc>
        <w:tc>
          <w:tcPr>
            <w:tcW w:w="1169" w:type="dxa"/>
          </w:tcPr>
          <w:p w14:paraId="13AF3472" w14:textId="77777777" w:rsidR="00037538" w:rsidRPr="00071D15" w:rsidRDefault="00037538" w:rsidP="003971F8">
            <w:pPr>
              <w:rPr>
                <w:rFonts w:ascii="Times New Roman" w:hAnsi="Times New Roman"/>
              </w:rPr>
            </w:pPr>
            <w:r w:rsidRPr="00071D15">
              <w:rPr>
                <w:rFonts w:ascii="Times New Roman" w:hAnsi="Times New Roman"/>
              </w:rPr>
              <w:t>101.1 (15.8)</w:t>
            </w:r>
          </w:p>
        </w:tc>
        <w:tc>
          <w:tcPr>
            <w:tcW w:w="1082" w:type="dxa"/>
          </w:tcPr>
          <w:p w14:paraId="437BA95E" w14:textId="77777777" w:rsidR="00037538" w:rsidRPr="00071D15" w:rsidRDefault="00037538" w:rsidP="003971F8">
            <w:pPr>
              <w:rPr>
                <w:rFonts w:ascii="Times New Roman" w:hAnsi="Times New Roman"/>
              </w:rPr>
            </w:pPr>
            <w:r w:rsidRPr="00071D15">
              <w:rPr>
                <w:rFonts w:ascii="Times New Roman" w:hAnsi="Times New Roman"/>
              </w:rPr>
              <w:t>92.7, 110.0</w:t>
            </w:r>
          </w:p>
        </w:tc>
        <w:tc>
          <w:tcPr>
            <w:tcW w:w="1035" w:type="dxa"/>
          </w:tcPr>
          <w:p w14:paraId="7A1D5E93" w14:textId="77777777" w:rsidR="00037538" w:rsidRPr="00071D15" w:rsidRDefault="00037538" w:rsidP="003971F8">
            <w:pPr>
              <w:rPr>
                <w:rFonts w:ascii="Times New Roman" w:hAnsi="Times New Roman"/>
              </w:rPr>
            </w:pPr>
            <w:r w:rsidRPr="00071D15">
              <w:rPr>
                <w:rFonts w:ascii="Times New Roman" w:hAnsi="Times New Roman"/>
              </w:rPr>
              <w:t>87.5 (15.0)</w:t>
            </w:r>
          </w:p>
        </w:tc>
        <w:tc>
          <w:tcPr>
            <w:tcW w:w="1102" w:type="dxa"/>
          </w:tcPr>
          <w:p w14:paraId="53C22F07" w14:textId="77777777" w:rsidR="00037538" w:rsidRPr="00071D15" w:rsidRDefault="00037538" w:rsidP="003971F8">
            <w:pPr>
              <w:rPr>
                <w:rFonts w:ascii="Times New Roman" w:hAnsi="Times New Roman"/>
              </w:rPr>
            </w:pPr>
            <w:r w:rsidRPr="00071D15">
              <w:rPr>
                <w:rFonts w:ascii="Times New Roman" w:hAnsi="Times New Roman"/>
              </w:rPr>
              <w:t>84.2, 91.2</w:t>
            </w:r>
          </w:p>
        </w:tc>
        <w:tc>
          <w:tcPr>
            <w:tcW w:w="1095" w:type="dxa"/>
          </w:tcPr>
          <w:p w14:paraId="5B9302AC" w14:textId="77777777" w:rsidR="00037538" w:rsidRPr="00071D15" w:rsidRDefault="00037538" w:rsidP="003971F8">
            <w:pPr>
              <w:rPr>
                <w:rFonts w:ascii="Times New Roman" w:hAnsi="Times New Roman"/>
              </w:rPr>
            </w:pPr>
            <w:r w:rsidRPr="00071D15">
              <w:rPr>
                <w:rFonts w:ascii="Times New Roman" w:hAnsi="Times New Roman"/>
              </w:rPr>
              <w:t>-2.94(74)</w:t>
            </w:r>
          </w:p>
        </w:tc>
        <w:tc>
          <w:tcPr>
            <w:tcW w:w="844" w:type="dxa"/>
          </w:tcPr>
          <w:p w14:paraId="31DA663D" w14:textId="77777777" w:rsidR="00037538" w:rsidRPr="00071D15" w:rsidRDefault="00037538" w:rsidP="003971F8">
            <w:pPr>
              <w:rPr>
                <w:rFonts w:ascii="Times New Roman" w:hAnsi="Times New Roman"/>
              </w:rPr>
            </w:pPr>
            <w:r w:rsidRPr="00071D15">
              <w:rPr>
                <w:rFonts w:ascii="Times New Roman" w:hAnsi="Times New Roman"/>
              </w:rPr>
              <w:t>.00</w:t>
            </w:r>
          </w:p>
        </w:tc>
        <w:tc>
          <w:tcPr>
            <w:tcW w:w="566" w:type="dxa"/>
          </w:tcPr>
          <w:p w14:paraId="2290FF43" w14:textId="77777777" w:rsidR="00037538" w:rsidRPr="00071D15" w:rsidRDefault="00037538" w:rsidP="003971F8">
            <w:pPr>
              <w:rPr>
                <w:rFonts w:ascii="Times New Roman" w:hAnsi="Times New Roman"/>
              </w:rPr>
            </w:pPr>
            <w:r w:rsidRPr="00071D15">
              <w:rPr>
                <w:rFonts w:ascii="Times New Roman" w:hAnsi="Times New Roman"/>
              </w:rPr>
              <w:t>0.32</w:t>
            </w:r>
          </w:p>
        </w:tc>
      </w:tr>
      <w:tr w:rsidR="00037538" w:rsidRPr="00071D15" w14:paraId="53B86BFF" w14:textId="77777777" w:rsidTr="003971F8">
        <w:tc>
          <w:tcPr>
            <w:tcW w:w="2133" w:type="dxa"/>
          </w:tcPr>
          <w:p w14:paraId="48D0A776" w14:textId="77777777" w:rsidR="00037538" w:rsidRPr="00071D15" w:rsidRDefault="00037538" w:rsidP="003971F8">
            <w:pPr>
              <w:rPr>
                <w:rFonts w:ascii="Times New Roman" w:hAnsi="Times New Roman"/>
              </w:rPr>
            </w:pPr>
            <w:r w:rsidRPr="00071D15">
              <w:rPr>
                <w:rFonts w:ascii="Times New Roman" w:hAnsi="Times New Roman"/>
              </w:rPr>
              <w:t>HCR-20 Clinical Total</w:t>
            </w:r>
          </w:p>
        </w:tc>
        <w:tc>
          <w:tcPr>
            <w:tcW w:w="1169" w:type="dxa"/>
          </w:tcPr>
          <w:p w14:paraId="07B53522" w14:textId="77777777" w:rsidR="00037538" w:rsidRPr="00071D15" w:rsidRDefault="00037538" w:rsidP="003971F8">
            <w:pPr>
              <w:rPr>
                <w:rFonts w:ascii="Times New Roman" w:hAnsi="Times New Roman"/>
              </w:rPr>
            </w:pPr>
            <w:r w:rsidRPr="00071D15">
              <w:rPr>
                <w:rFonts w:ascii="Times New Roman" w:hAnsi="Times New Roman"/>
              </w:rPr>
              <w:t>7.8 (1.4)</w:t>
            </w:r>
          </w:p>
        </w:tc>
        <w:tc>
          <w:tcPr>
            <w:tcW w:w="1082" w:type="dxa"/>
          </w:tcPr>
          <w:p w14:paraId="4DC415F8" w14:textId="77777777" w:rsidR="00037538" w:rsidRPr="00071D15" w:rsidRDefault="00037538" w:rsidP="003971F8">
            <w:pPr>
              <w:rPr>
                <w:rFonts w:ascii="Times New Roman" w:hAnsi="Times New Roman"/>
              </w:rPr>
            </w:pPr>
            <w:r w:rsidRPr="00071D15">
              <w:rPr>
                <w:rFonts w:ascii="Times New Roman" w:hAnsi="Times New Roman"/>
              </w:rPr>
              <w:t>7.0, 8.5</w:t>
            </w:r>
          </w:p>
        </w:tc>
        <w:tc>
          <w:tcPr>
            <w:tcW w:w="1035" w:type="dxa"/>
          </w:tcPr>
          <w:p w14:paraId="768BA2E8" w14:textId="77777777" w:rsidR="00037538" w:rsidRPr="00071D15" w:rsidRDefault="00037538" w:rsidP="003971F8">
            <w:pPr>
              <w:rPr>
                <w:rFonts w:ascii="Times New Roman" w:hAnsi="Times New Roman"/>
              </w:rPr>
            </w:pPr>
            <w:r w:rsidRPr="00071D15">
              <w:rPr>
                <w:rFonts w:ascii="Times New Roman" w:hAnsi="Times New Roman"/>
              </w:rPr>
              <w:t>5.3 (2.3)</w:t>
            </w:r>
          </w:p>
        </w:tc>
        <w:tc>
          <w:tcPr>
            <w:tcW w:w="1102" w:type="dxa"/>
          </w:tcPr>
          <w:p w14:paraId="65F599FC" w14:textId="77777777" w:rsidR="00037538" w:rsidRPr="00071D15" w:rsidRDefault="00037538" w:rsidP="003971F8">
            <w:pPr>
              <w:rPr>
                <w:rFonts w:ascii="Times New Roman" w:hAnsi="Times New Roman"/>
              </w:rPr>
            </w:pPr>
            <w:r w:rsidRPr="00071D15">
              <w:rPr>
                <w:rFonts w:ascii="Times New Roman" w:hAnsi="Times New Roman"/>
              </w:rPr>
              <w:t>4.7, 5.8</w:t>
            </w:r>
          </w:p>
        </w:tc>
        <w:tc>
          <w:tcPr>
            <w:tcW w:w="1095" w:type="dxa"/>
          </w:tcPr>
          <w:p w14:paraId="1A21548E" w14:textId="77777777" w:rsidR="00037538" w:rsidRPr="00071D15" w:rsidRDefault="00037538" w:rsidP="003971F8">
            <w:pPr>
              <w:rPr>
                <w:rFonts w:ascii="Times New Roman" w:hAnsi="Times New Roman"/>
              </w:rPr>
            </w:pPr>
            <w:r w:rsidRPr="00071D15">
              <w:rPr>
                <w:rFonts w:ascii="Times New Roman" w:hAnsi="Times New Roman"/>
              </w:rPr>
              <w:t>-3.80(74)</w:t>
            </w:r>
          </w:p>
        </w:tc>
        <w:tc>
          <w:tcPr>
            <w:tcW w:w="844" w:type="dxa"/>
          </w:tcPr>
          <w:p w14:paraId="0BB596AB" w14:textId="77777777" w:rsidR="00037538" w:rsidRPr="00071D15" w:rsidRDefault="00037538" w:rsidP="003971F8">
            <w:pPr>
              <w:rPr>
                <w:rFonts w:ascii="Times New Roman" w:hAnsi="Times New Roman"/>
              </w:rPr>
            </w:pPr>
            <w:r w:rsidRPr="00071D15">
              <w:rPr>
                <w:rFonts w:ascii="Times New Roman" w:hAnsi="Times New Roman"/>
              </w:rPr>
              <w:t>.00</w:t>
            </w:r>
          </w:p>
        </w:tc>
        <w:tc>
          <w:tcPr>
            <w:tcW w:w="566" w:type="dxa"/>
          </w:tcPr>
          <w:p w14:paraId="5061D1BF" w14:textId="77777777" w:rsidR="00037538" w:rsidRPr="00071D15" w:rsidRDefault="00037538" w:rsidP="003971F8">
            <w:pPr>
              <w:rPr>
                <w:rFonts w:ascii="Times New Roman" w:hAnsi="Times New Roman"/>
              </w:rPr>
            </w:pPr>
            <w:r w:rsidRPr="00071D15">
              <w:rPr>
                <w:rFonts w:ascii="Times New Roman" w:hAnsi="Times New Roman"/>
              </w:rPr>
              <w:t>0.40</w:t>
            </w:r>
          </w:p>
        </w:tc>
      </w:tr>
      <w:tr w:rsidR="00037538" w:rsidRPr="00071D15" w14:paraId="4B7DA6BC" w14:textId="77777777" w:rsidTr="003971F8">
        <w:tc>
          <w:tcPr>
            <w:tcW w:w="2133" w:type="dxa"/>
          </w:tcPr>
          <w:p w14:paraId="6513E6C8" w14:textId="77777777" w:rsidR="00037538" w:rsidRPr="00071D15" w:rsidRDefault="00037538" w:rsidP="003971F8">
            <w:pPr>
              <w:ind w:left="720"/>
              <w:rPr>
                <w:rFonts w:ascii="Times New Roman" w:hAnsi="Times New Roman"/>
              </w:rPr>
            </w:pPr>
            <w:r w:rsidRPr="00071D15">
              <w:rPr>
                <w:rFonts w:ascii="Times New Roman" w:hAnsi="Times New Roman"/>
              </w:rPr>
              <w:t>C1</w:t>
            </w:r>
          </w:p>
        </w:tc>
        <w:tc>
          <w:tcPr>
            <w:tcW w:w="1169" w:type="dxa"/>
          </w:tcPr>
          <w:p w14:paraId="47897BFE" w14:textId="77777777" w:rsidR="00037538" w:rsidRPr="00071D15" w:rsidRDefault="00037538" w:rsidP="003971F8">
            <w:pPr>
              <w:rPr>
                <w:rFonts w:ascii="Times New Roman" w:hAnsi="Times New Roman"/>
              </w:rPr>
            </w:pPr>
            <w:r w:rsidRPr="00071D15">
              <w:rPr>
                <w:rFonts w:ascii="Times New Roman" w:hAnsi="Times New Roman"/>
              </w:rPr>
              <w:t>1.8 (0.3)</w:t>
            </w:r>
          </w:p>
        </w:tc>
        <w:tc>
          <w:tcPr>
            <w:tcW w:w="1082" w:type="dxa"/>
          </w:tcPr>
          <w:p w14:paraId="0066AA5A" w14:textId="77777777" w:rsidR="00037538" w:rsidRPr="00071D15" w:rsidRDefault="00037538" w:rsidP="003971F8">
            <w:pPr>
              <w:rPr>
                <w:rFonts w:ascii="Times New Roman" w:hAnsi="Times New Roman"/>
              </w:rPr>
            </w:pPr>
            <w:r w:rsidRPr="00071D15">
              <w:rPr>
                <w:rFonts w:ascii="Times New Roman" w:hAnsi="Times New Roman"/>
              </w:rPr>
              <w:t>1.5, 2.0</w:t>
            </w:r>
          </w:p>
        </w:tc>
        <w:tc>
          <w:tcPr>
            <w:tcW w:w="1035" w:type="dxa"/>
          </w:tcPr>
          <w:p w14:paraId="7DA1E175" w14:textId="77777777" w:rsidR="00037538" w:rsidRPr="00071D15" w:rsidRDefault="00037538" w:rsidP="003971F8">
            <w:pPr>
              <w:rPr>
                <w:rFonts w:ascii="Times New Roman" w:hAnsi="Times New Roman"/>
              </w:rPr>
            </w:pPr>
            <w:r w:rsidRPr="00071D15">
              <w:rPr>
                <w:rFonts w:ascii="Times New Roman" w:hAnsi="Times New Roman"/>
              </w:rPr>
              <w:t>1.3 (0.6)</w:t>
            </w:r>
          </w:p>
        </w:tc>
        <w:tc>
          <w:tcPr>
            <w:tcW w:w="1102" w:type="dxa"/>
          </w:tcPr>
          <w:p w14:paraId="4653507F" w14:textId="77777777" w:rsidR="00037538" w:rsidRPr="00071D15" w:rsidRDefault="00037538" w:rsidP="003971F8">
            <w:pPr>
              <w:rPr>
                <w:rFonts w:ascii="Times New Roman" w:hAnsi="Times New Roman"/>
              </w:rPr>
            </w:pPr>
            <w:r w:rsidRPr="00071D15">
              <w:rPr>
                <w:rFonts w:ascii="Times New Roman" w:hAnsi="Times New Roman"/>
              </w:rPr>
              <w:t>1.2, 1.5</w:t>
            </w:r>
          </w:p>
        </w:tc>
        <w:tc>
          <w:tcPr>
            <w:tcW w:w="1095" w:type="dxa"/>
          </w:tcPr>
          <w:p w14:paraId="0543FE45" w14:textId="77777777" w:rsidR="00037538" w:rsidRPr="00071D15" w:rsidRDefault="00037538" w:rsidP="003971F8">
            <w:pPr>
              <w:rPr>
                <w:rFonts w:ascii="Times New Roman" w:hAnsi="Times New Roman"/>
              </w:rPr>
            </w:pPr>
            <w:r w:rsidRPr="00071D15">
              <w:rPr>
                <w:rFonts w:ascii="Times New Roman" w:hAnsi="Times New Roman"/>
              </w:rPr>
              <w:t>-2.39(74)</w:t>
            </w:r>
          </w:p>
        </w:tc>
        <w:tc>
          <w:tcPr>
            <w:tcW w:w="844" w:type="dxa"/>
          </w:tcPr>
          <w:p w14:paraId="1C7E4049" w14:textId="77777777" w:rsidR="00037538" w:rsidRPr="00071D15" w:rsidRDefault="00037538" w:rsidP="003971F8">
            <w:pPr>
              <w:rPr>
                <w:rFonts w:ascii="Times New Roman" w:hAnsi="Times New Roman"/>
              </w:rPr>
            </w:pPr>
            <w:r w:rsidRPr="00071D15">
              <w:rPr>
                <w:rFonts w:ascii="Times New Roman" w:hAnsi="Times New Roman"/>
              </w:rPr>
              <w:t>.02</w:t>
            </w:r>
          </w:p>
        </w:tc>
        <w:tc>
          <w:tcPr>
            <w:tcW w:w="566" w:type="dxa"/>
          </w:tcPr>
          <w:p w14:paraId="3274F23C" w14:textId="77777777" w:rsidR="00037538" w:rsidRPr="00071D15" w:rsidRDefault="00037538" w:rsidP="003971F8">
            <w:pPr>
              <w:rPr>
                <w:rFonts w:ascii="Times New Roman" w:hAnsi="Times New Roman"/>
              </w:rPr>
            </w:pPr>
            <w:r w:rsidRPr="00071D15">
              <w:rPr>
                <w:rFonts w:ascii="Times New Roman" w:hAnsi="Times New Roman"/>
              </w:rPr>
              <w:t>0.27</w:t>
            </w:r>
          </w:p>
        </w:tc>
      </w:tr>
      <w:tr w:rsidR="00037538" w:rsidRPr="00071D15" w14:paraId="0BEA2D81" w14:textId="77777777" w:rsidTr="003971F8">
        <w:tc>
          <w:tcPr>
            <w:tcW w:w="2133" w:type="dxa"/>
          </w:tcPr>
          <w:p w14:paraId="2E726A51" w14:textId="77777777" w:rsidR="00037538" w:rsidRPr="00071D15" w:rsidRDefault="00037538" w:rsidP="003971F8">
            <w:pPr>
              <w:rPr>
                <w:rFonts w:ascii="Times New Roman" w:hAnsi="Times New Roman"/>
              </w:rPr>
            </w:pPr>
            <w:r w:rsidRPr="00071D15">
              <w:rPr>
                <w:rFonts w:ascii="Times New Roman" w:hAnsi="Times New Roman"/>
              </w:rPr>
              <w:tab/>
              <w:t>C4</w:t>
            </w:r>
          </w:p>
        </w:tc>
        <w:tc>
          <w:tcPr>
            <w:tcW w:w="1169" w:type="dxa"/>
          </w:tcPr>
          <w:p w14:paraId="76656E1A" w14:textId="77777777" w:rsidR="00037538" w:rsidRPr="00071D15" w:rsidRDefault="00037538" w:rsidP="003971F8">
            <w:pPr>
              <w:rPr>
                <w:rFonts w:ascii="Times New Roman" w:hAnsi="Times New Roman"/>
              </w:rPr>
            </w:pPr>
            <w:r w:rsidRPr="00071D15">
              <w:rPr>
                <w:rFonts w:ascii="Times New Roman" w:hAnsi="Times New Roman"/>
              </w:rPr>
              <w:t>1.8 (0.4)</w:t>
            </w:r>
          </w:p>
        </w:tc>
        <w:tc>
          <w:tcPr>
            <w:tcW w:w="1082" w:type="dxa"/>
          </w:tcPr>
          <w:p w14:paraId="2C3DE2FE" w14:textId="77777777" w:rsidR="00037538" w:rsidRPr="00071D15" w:rsidRDefault="00037538" w:rsidP="003971F8">
            <w:pPr>
              <w:rPr>
                <w:rFonts w:ascii="Times New Roman" w:hAnsi="Times New Roman"/>
              </w:rPr>
            </w:pPr>
            <w:r w:rsidRPr="00071D15">
              <w:rPr>
                <w:rFonts w:ascii="Times New Roman" w:hAnsi="Times New Roman"/>
              </w:rPr>
              <w:t>1.5, 2.0</w:t>
            </w:r>
          </w:p>
        </w:tc>
        <w:tc>
          <w:tcPr>
            <w:tcW w:w="1035" w:type="dxa"/>
          </w:tcPr>
          <w:p w14:paraId="5D39F460" w14:textId="77777777" w:rsidR="00037538" w:rsidRPr="00071D15" w:rsidRDefault="00037538" w:rsidP="003971F8">
            <w:pPr>
              <w:rPr>
                <w:rFonts w:ascii="Times New Roman" w:hAnsi="Times New Roman"/>
              </w:rPr>
            </w:pPr>
            <w:r w:rsidRPr="00071D15">
              <w:rPr>
                <w:rFonts w:ascii="Times New Roman" w:hAnsi="Times New Roman"/>
              </w:rPr>
              <w:t>1.2 (0.8)</w:t>
            </w:r>
          </w:p>
        </w:tc>
        <w:tc>
          <w:tcPr>
            <w:tcW w:w="1102" w:type="dxa"/>
          </w:tcPr>
          <w:p w14:paraId="1360F95E" w14:textId="77777777" w:rsidR="00037538" w:rsidRPr="00071D15" w:rsidRDefault="00037538" w:rsidP="003971F8">
            <w:pPr>
              <w:rPr>
                <w:rFonts w:ascii="Times New Roman" w:hAnsi="Times New Roman"/>
              </w:rPr>
            </w:pPr>
            <w:r w:rsidRPr="00071D15">
              <w:rPr>
                <w:rFonts w:ascii="Times New Roman" w:hAnsi="Times New Roman"/>
              </w:rPr>
              <w:t>1.0, 1.4</w:t>
            </w:r>
          </w:p>
        </w:tc>
        <w:tc>
          <w:tcPr>
            <w:tcW w:w="1095" w:type="dxa"/>
          </w:tcPr>
          <w:p w14:paraId="0A4B539C" w14:textId="77777777" w:rsidR="00037538" w:rsidRPr="00071D15" w:rsidRDefault="00037538" w:rsidP="003971F8">
            <w:pPr>
              <w:rPr>
                <w:rFonts w:ascii="Times New Roman" w:hAnsi="Times New Roman"/>
              </w:rPr>
            </w:pPr>
            <w:r w:rsidRPr="00071D15">
              <w:rPr>
                <w:rFonts w:ascii="Times New Roman" w:hAnsi="Times New Roman"/>
              </w:rPr>
              <w:t>-2.53(74)</w:t>
            </w:r>
          </w:p>
        </w:tc>
        <w:tc>
          <w:tcPr>
            <w:tcW w:w="844" w:type="dxa"/>
          </w:tcPr>
          <w:p w14:paraId="06D32D97" w14:textId="77777777" w:rsidR="00037538" w:rsidRPr="00071D15" w:rsidRDefault="00037538" w:rsidP="003971F8">
            <w:pPr>
              <w:rPr>
                <w:rFonts w:ascii="Times New Roman" w:hAnsi="Times New Roman"/>
              </w:rPr>
            </w:pPr>
            <w:r w:rsidRPr="00071D15">
              <w:rPr>
                <w:rFonts w:ascii="Times New Roman" w:hAnsi="Times New Roman"/>
              </w:rPr>
              <w:t>.01</w:t>
            </w:r>
          </w:p>
        </w:tc>
        <w:tc>
          <w:tcPr>
            <w:tcW w:w="566" w:type="dxa"/>
          </w:tcPr>
          <w:p w14:paraId="6E88A9E2" w14:textId="77777777" w:rsidR="00037538" w:rsidRPr="00071D15" w:rsidRDefault="00037538" w:rsidP="003971F8">
            <w:pPr>
              <w:rPr>
                <w:rFonts w:ascii="Times New Roman" w:hAnsi="Times New Roman"/>
              </w:rPr>
            </w:pPr>
            <w:r w:rsidRPr="00071D15">
              <w:rPr>
                <w:rFonts w:ascii="Times New Roman" w:hAnsi="Times New Roman"/>
              </w:rPr>
              <w:t>0.28</w:t>
            </w:r>
          </w:p>
        </w:tc>
      </w:tr>
      <w:tr w:rsidR="00037538" w:rsidRPr="00071D15" w14:paraId="14C463B3" w14:textId="77777777" w:rsidTr="003971F8">
        <w:tc>
          <w:tcPr>
            <w:tcW w:w="2133" w:type="dxa"/>
          </w:tcPr>
          <w:p w14:paraId="31E05EA5" w14:textId="77777777" w:rsidR="00037538" w:rsidRPr="00071D15" w:rsidRDefault="00037538" w:rsidP="003971F8">
            <w:pPr>
              <w:rPr>
                <w:rFonts w:ascii="Times New Roman" w:hAnsi="Times New Roman"/>
              </w:rPr>
            </w:pPr>
            <w:r w:rsidRPr="00071D15">
              <w:rPr>
                <w:rFonts w:ascii="Times New Roman" w:hAnsi="Times New Roman"/>
              </w:rPr>
              <w:tab/>
              <w:t>C5</w:t>
            </w:r>
          </w:p>
        </w:tc>
        <w:tc>
          <w:tcPr>
            <w:tcW w:w="1169" w:type="dxa"/>
          </w:tcPr>
          <w:p w14:paraId="079B9CF0" w14:textId="77777777" w:rsidR="00037538" w:rsidRPr="00071D15" w:rsidRDefault="00037538" w:rsidP="003971F8">
            <w:pPr>
              <w:rPr>
                <w:rFonts w:ascii="Times New Roman" w:hAnsi="Times New Roman"/>
              </w:rPr>
            </w:pPr>
            <w:r w:rsidRPr="00071D15">
              <w:rPr>
                <w:rFonts w:ascii="Times New Roman" w:hAnsi="Times New Roman"/>
              </w:rPr>
              <w:t>1.2 (0.6)</w:t>
            </w:r>
          </w:p>
        </w:tc>
        <w:tc>
          <w:tcPr>
            <w:tcW w:w="1082" w:type="dxa"/>
          </w:tcPr>
          <w:p w14:paraId="77E0511E" w14:textId="77777777" w:rsidR="00037538" w:rsidRPr="00071D15" w:rsidRDefault="00037538" w:rsidP="003971F8">
            <w:pPr>
              <w:rPr>
                <w:rFonts w:ascii="Times New Roman" w:hAnsi="Times New Roman"/>
              </w:rPr>
            </w:pPr>
            <w:r w:rsidRPr="00071D15">
              <w:rPr>
                <w:rFonts w:ascii="Times New Roman" w:hAnsi="Times New Roman"/>
              </w:rPr>
              <w:t>0.9, 1.5</w:t>
            </w:r>
          </w:p>
        </w:tc>
        <w:tc>
          <w:tcPr>
            <w:tcW w:w="1035" w:type="dxa"/>
          </w:tcPr>
          <w:p w14:paraId="7394D2FF" w14:textId="77777777" w:rsidR="00037538" w:rsidRPr="00071D15" w:rsidRDefault="00037538" w:rsidP="003971F8">
            <w:pPr>
              <w:rPr>
                <w:rFonts w:ascii="Times New Roman" w:hAnsi="Times New Roman"/>
              </w:rPr>
            </w:pPr>
            <w:r w:rsidRPr="00071D15">
              <w:rPr>
                <w:rFonts w:ascii="Times New Roman" w:hAnsi="Times New Roman"/>
              </w:rPr>
              <w:t>0.9 (0.6)</w:t>
            </w:r>
          </w:p>
        </w:tc>
        <w:tc>
          <w:tcPr>
            <w:tcW w:w="1102" w:type="dxa"/>
          </w:tcPr>
          <w:p w14:paraId="2F6F7E71" w14:textId="77777777" w:rsidR="00037538" w:rsidRPr="00071D15" w:rsidRDefault="00037538" w:rsidP="003971F8">
            <w:pPr>
              <w:rPr>
                <w:rFonts w:ascii="Times New Roman" w:hAnsi="Times New Roman"/>
              </w:rPr>
            </w:pPr>
            <w:r w:rsidRPr="00071D15">
              <w:rPr>
                <w:rFonts w:ascii="Times New Roman" w:hAnsi="Times New Roman"/>
              </w:rPr>
              <w:t>0.8, 1.1</w:t>
            </w:r>
          </w:p>
        </w:tc>
        <w:tc>
          <w:tcPr>
            <w:tcW w:w="1095" w:type="dxa"/>
          </w:tcPr>
          <w:p w14:paraId="63528DFD" w14:textId="77777777" w:rsidR="00037538" w:rsidRPr="00071D15" w:rsidRDefault="00037538" w:rsidP="003971F8">
            <w:pPr>
              <w:rPr>
                <w:rFonts w:ascii="Times New Roman" w:hAnsi="Times New Roman"/>
              </w:rPr>
            </w:pPr>
            <w:r w:rsidRPr="00071D15">
              <w:rPr>
                <w:rFonts w:ascii="Times New Roman" w:hAnsi="Times New Roman"/>
              </w:rPr>
              <w:t>-1.52(74)</w:t>
            </w:r>
          </w:p>
        </w:tc>
        <w:tc>
          <w:tcPr>
            <w:tcW w:w="844" w:type="dxa"/>
          </w:tcPr>
          <w:p w14:paraId="711E140D" w14:textId="77777777" w:rsidR="00037538" w:rsidRPr="00071D15" w:rsidRDefault="00037538" w:rsidP="003971F8">
            <w:pPr>
              <w:rPr>
                <w:rFonts w:ascii="Times New Roman" w:hAnsi="Times New Roman"/>
              </w:rPr>
            </w:pPr>
            <w:r w:rsidRPr="00071D15">
              <w:rPr>
                <w:rFonts w:ascii="Times New Roman" w:hAnsi="Times New Roman"/>
              </w:rPr>
              <w:t>.13</w:t>
            </w:r>
          </w:p>
        </w:tc>
        <w:tc>
          <w:tcPr>
            <w:tcW w:w="566" w:type="dxa"/>
          </w:tcPr>
          <w:p w14:paraId="29F41B34" w14:textId="77777777" w:rsidR="00037538" w:rsidRPr="00071D15" w:rsidRDefault="00037538" w:rsidP="003971F8">
            <w:pPr>
              <w:rPr>
                <w:rFonts w:ascii="Times New Roman" w:hAnsi="Times New Roman"/>
              </w:rPr>
            </w:pPr>
            <w:r w:rsidRPr="00071D15">
              <w:rPr>
                <w:rFonts w:ascii="Times New Roman" w:hAnsi="Times New Roman"/>
              </w:rPr>
              <w:t>0.17</w:t>
            </w:r>
          </w:p>
        </w:tc>
      </w:tr>
      <w:tr w:rsidR="00037538" w:rsidRPr="00071D15" w14:paraId="6AFC6139" w14:textId="77777777" w:rsidTr="003971F8">
        <w:tc>
          <w:tcPr>
            <w:tcW w:w="2133" w:type="dxa"/>
          </w:tcPr>
          <w:p w14:paraId="4D317A48" w14:textId="77777777" w:rsidR="00037538" w:rsidRPr="00071D15" w:rsidRDefault="00037538" w:rsidP="003971F8">
            <w:pPr>
              <w:rPr>
                <w:rFonts w:ascii="Times New Roman" w:hAnsi="Times New Roman"/>
              </w:rPr>
            </w:pPr>
            <w:r w:rsidRPr="00071D15">
              <w:rPr>
                <w:rFonts w:ascii="Times New Roman" w:hAnsi="Times New Roman"/>
              </w:rPr>
              <w:t>HCR-20 Risk-M Total</w:t>
            </w:r>
          </w:p>
        </w:tc>
        <w:tc>
          <w:tcPr>
            <w:tcW w:w="1169" w:type="dxa"/>
          </w:tcPr>
          <w:p w14:paraId="7E2CF518" w14:textId="77777777" w:rsidR="00037538" w:rsidRPr="00071D15" w:rsidRDefault="00037538" w:rsidP="003971F8">
            <w:pPr>
              <w:rPr>
                <w:rFonts w:ascii="Times New Roman" w:hAnsi="Times New Roman"/>
              </w:rPr>
            </w:pPr>
            <w:r w:rsidRPr="00071D15">
              <w:rPr>
                <w:rFonts w:ascii="Times New Roman" w:hAnsi="Times New Roman"/>
              </w:rPr>
              <w:t>6.7 (2.2)</w:t>
            </w:r>
          </w:p>
        </w:tc>
        <w:tc>
          <w:tcPr>
            <w:tcW w:w="1082" w:type="dxa"/>
          </w:tcPr>
          <w:p w14:paraId="1DC38ADD" w14:textId="77777777" w:rsidR="00037538" w:rsidRPr="00071D15" w:rsidRDefault="00037538" w:rsidP="003971F8">
            <w:pPr>
              <w:rPr>
                <w:rFonts w:ascii="Times New Roman" w:hAnsi="Times New Roman"/>
              </w:rPr>
            </w:pPr>
            <w:r w:rsidRPr="00071D15">
              <w:rPr>
                <w:rFonts w:ascii="Times New Roman" w:hAnsi="Times New Roman"/>
              </w:rPr>
              <w:t>5.4, 7.9</w:t>
            </w:r>
          </w:p>
        </w:tc>
        <w:tc>
          <w:tcPr>
            <w:tcW w:w="1035" w:type="dxa"/>
          </w:tcPr>
          <w:p w14:paraId="71B2FE8C" w14:textId="77777777" w:rsidR="00037538" w:rsidRPr="00071D15" w:rsidRDefault="00037538" w:rsidP="003971F8">
            <w:pPr>
              <w:rPr>
                <w:rFonts w:ascii="Times New Roman" w:hAnsi="Times New Roman"/>
              </w:rPr>
            </w:pPr>
            <w:r w:rsidRPr="00071D15">
              <w:rPr>
                <w:rFonts w:ascii="Times New Roman" w:hAnsi="Times New Roman"/>
              </w:rPr>
              <w:t>5.5 (2.2)</w:t>
            </w:r>
          </w:p>
        </w:tc>
        <w:tc>
          <w:tcPr>
            <w:tcW w:w="1102" w:type="dxa"/>
          </w:tcPr>
          <w:p w14:paraId="7ADC3EE3" w14:textId="77777777" w:rsidR="00037538" w:rsidRPr="00071D15" w:rsidRDefault="00037538" w:rsidP="003971F8">
            <w:pPr>
              <w:rPr>
                <w:rFonts w:ascii="Times New Roman" w:hAnsi="Times New Roman"/>
              </w:rPr>
            </w:pPr>
            <w:r w:rsidRPr="00071D15">
              <w:rPr>
                <w:rFonts w:ascii="Times New Roman" w:hAnsi="Times New Roman"/>
              </w:rPr>
              <w:t>5.0, 6.1</w:t>
            </w:r>
          </w:p>
        </w:tc>
        <w:tc>
          <w:tcPr>
            <w:tcW w:w="1095" w:type="dxa"/>
          </w:tcPr>
          <w:p w14:paraId="6E657862" w14:textId="77777777" w:rsidR="00037538" w:rsidRPr="00071D15" w:rsidRDefault="00037538" w:rsidP="003971F8">
            <w:pPr>
              <w:rPr>
                <w:rFonts w:ascii="Times New Roman" w:hAnsi="Times New Roman"/>
              </w:rPr>
            </w:pPr>
            <w:r w:rsidRPr="00071D15">
              <w:rPr>
                <w:rFonts w:ascii="Times New Roman" w:hAnsi="Times New Roman"/>
              </w:rPr>
              <w:t>-1.72(74)</w:t>
            </w:r>
          </w:p>
        </w:tc>
        <w:tc>
          <w:tcPr>
            <w:tcW w:w="844" w:type="dxa"/>
          </w:tcPr>
          <w:p w14:paraId="45C8336C" w14:textId="77777777" w:rsidR="00037538" w:rsidRPr="00071D15" w:rsidRDefault="00037538" w:rsidP="003971F8">
            <w:pPr>
              <w:rPr>
                <w:rFonts w:ascii="Times New Roman" w:hAnsi="Times New Roman"/>
              </w:rPr>
            </w:pPr>
            <w:r w:rsidRPr="00071D15">
              <w:rPr>
                <w:rFonts w:ascii="Times New Roman" w:hAnsi="Times New Roman"/>
              </w:rPr>
              <w:t>.09</w:t>
            </w:r>
          </w:p>
        </w:tc>
        <w:tc>
          <w:tcPr>
            <w:tcW w:w="566" w:type="dxa"/>
          </w:tcPr>
          <w:p w14:paraId="2C699EC3" w14:textId="77777777" w:rsidR="00037538" w:rsidRPr="00071D15" w:rsidRDefault="00037538" w:rsidP="003971F8">
            <w:pPr>
              <w:rPr>
                <w:rFonts w:ascii="Times New Roman" w:hAnsi="Times New Roman"/>
              </w:rPr>
            </w:pPr>
            <w:r w:rsidRPr="00071D15">
              <w:rPr>
                <w:rFonts w:ascii="Times New Roman" w:hAnsi="Times New Roman"/>
              </w:rPr>
              <w:t>0.19</w:t>
            </w:r>
          </w:p>
        </w:tc>
      </w:tr>
      <w:tr w:rsidR="00037538" w:rsidRPr="00071D15" w14:paraId="0DFAD1B2" w14:textId="77777777" w:rsidTr="003971F8">
        <w:tc>
          <w:tcPr>
            <w:tcW w:w="2133" w:type="dxa"/>
          </w:tcPr>
          <w:p w14:paraId="6F2AC55C" w14:textId="77777777" w:rsidR="00037538" w:rsidRPr="00071D15" w:rsidRDefault="00037538" w:rsidP="003971F8">
            <w:pPr>
              <w:rPr>
                <w:rFonts w:ascii="Times New Roman" w:hAnsi="Times New Roman"/>
              </w:rPr>
            </w:pPr>
            <w:r w:rsidRPr="00071D15">
              <w:rPr>
                <w:rFonts w:ascii="Times New Roman" w:hAnsi="Times New Roman"/>
              </w:rPr>
              <w:t>START Strength Total</w:t>
            </w:r>
          </w:p>
        </w:tc>
        <w:tc>
          <w:tcPr>
            <w:tcW w:w="1169" w:type="dxa"/>
          </w:tcPr>
          <w:p w14:paraId="56E24BCA" w14:textId="77777777" w:rsidR="00037538" w:rsidRPr="00071D15" w:rsidRDefault="00037538" w:rsidP="003971F8">
            <w:pPr>
              <w:rPr>
                <w:rFonts w:ascii="Times New Roman" w:hAnsi="Times New Roman"/>
              </w:rPr>
            </w:pPr>
            <w:r w:rsidRPr="00071D15">
              <w:rPr>
                <w:rFonts w:ascii="Times New Roman" w:hAnsi="Times New Roman"/>
              </w:rPr>
              <w:t>18.9 (3.2)</w:t>
            </w:r>
          </w:p>
        </w:tc>
        <w:tc>
          <w:tcPr>
            <w:tcW w:w="1082" w:type="dxa"/>
          </w:tcPr>
          <w:p w14:paraId="4282577A" w14:textId="77777777" w:rsidR="00037538" w:rsidRPr="00071D15" w:rsidRDefault="00037538" w:rsidP="003971F8">
            <w:pPr>
              <w:rPr>
                <w:rFonts w:ascii="Times New Roman" w:hAnsi="Times New Roman"/>
              </w:rPr>
            </w:pPr>
            <w:r w:rsidRPr="00071D15">
              <w:rPr>
                <w:rFonts w:ascii="Times New Roman" w:hAnsi="Times New Roman"/>
              </w:rPr>
              <w:t>17.1, 20.7</w:t>
            </w:r>
          </w:p>
        </w:tc>
        <w:tc>
          <w:tcPr>
            <w:tcW w:w="1035" w:type="dxa"/>
          </w:tcPr>
          <w:p w14:paraId="1D62CE05" w14:textId="77777777" w:rsidR="00037538" w:rsidRPr="00071D15" w:rsidRDefault="00037538" w:rsidP="003971F8">
            <w:pPr>
              <w:rPr>
                <w:rFonts w:ascii="Times New Roman" w:hAnsi="Times New Roman"/>
              </w:rPr>
            </w:pPr>
            <w:r w:rsidRPr="00071D15">
              <w:rPr>
                <w:rFonts w:ascii="Times New Roman" w:hAnsi="Times New Roman"/>
              </w:rPr>
              <w:t>22.2 (5.0)</w:t>
            </w:r>
          </w:p>
        </w:tc>
        <w:tc>
          <w:tcPr>
            <w:tcW w:w="1102" w:type="dxa"/>
          </w:tcPr>
          <w:p w14:paraId="72866277" w14:textId="77777777" w:rsidR="00037538" w:rsidRPr="00071D15" w:rsidRDefault="00037538" w:rsidP="003971F8">
            <w:pPr>
              <w:rPr>
                <w:rFonts w:ascii="Times New Roman" w:hAnsi="Times New Roman"/>
              </w:rPr>
            </w:pPr>
            <w:r w:rsidRPr="00071D15">
              <w:rPr>
                <w:rFonts w:ascii="Times New Roman" w:hAnsi="Times New Roman"/>
              </w:rPr>
              <w:t>20.4, 24.3</w:t>
            </w:r>
          </w:p>
        </w:tc>
        <w:tc>
          <w:tcPr>
            <w:tcW w:w="1095" w:type="dxa"/>
          </w:tcPr>
          <w:p w14:paraId="287C6877" w14:textId="77777777" w:rsidR="00037538" w:rsidRPr="00071D15" w:rsidRDefault="00037538" w:rsidP="003971F8">
            <w:pPr>
              <w:rPr>
                <w:rFonts w:ascii="Times New Roman" w:hAnsi="Times New Roman"/>
              </w:rPr>
            </w:pPr>
            <w:r w:rsidRPr="00071D15">
              <w:rPr>
                <w:rFonts w:ascii="Times New Roman" w:hAnsi="Times New Roman"/>
              </w:rPr>
              <w:t>2.24(74)</w:t>
            </w:r>
          </w:p>
        </w:tc>
        <w:tc>
          <w:tcPr>
            <w:tcW w:w="844" w:type="dxa"/>
          </w:tcPr>
          <w:p w14:paraId="47C0732C" w14:textId="77777777" w:rsidR="00037538" w:rsidRPr="00071D15" w:rsidRDefault="00037538" w:rsidP="003971F8">
            <w:pPr>
              <w:rPr>
                <w:rFonts w:ascii="Times New Roman" w:hAnsi="Times New Roman"/>
              </w:rPr>
            </w:pPr>
            <w:r w:rsidRPr="00071D15">
              <w:rPr>
                <w:rFonts w:ascii="Times New Roman" w:hAnsi="Times New Roman"/>
              </w:rPr>
              <w:t>.03</w:t>
            </w:r>
          </w:p>
        </w:tc>
        <w:tc>
          <w:tcPr>
            <w:tcW w:w="566" w:type="dxa"/>
          </w:tcPr>
          <w:p w14:paraId="3D0F45F0" w14:textId="77777777" w:rsidR="00037538" w:rsidRPr="00071D15" w:rsidRDefault="00037538" w:rsidP="003971F8">
            <w:pPr>
              <w:rPr>
                <w:rFonts w:ascii="Times New Roman" w:hAnsi="Times New Roman"/>
              </w:rPr>
            </w:pPr>
            <w:r w:rsidRPr="00071D15">
              <w:rPr>
                <w:rFonts w:ascii="Times New Roman" w:hAnsi="Times New Roman"/>
              </w:rPr>
              <w:t>0.25</w:t>
            </w:r>
          </w:p>
        </w:tc>
      </w:tr>
      <w:tr w:rsidR="00037538" w:rsidRPr="00071D15" w14:paraId="3FD491D3" w14:textId="77777777" w:rsidTr="003971F8">
        <w:tc>
          <w:tcPr>
            <w:tcW w:w="2133" w:type="dxa"/>
          </w:tcPr>
          <w:p w14:paraId="6A4B5468" w14:textId="77777777" w:rsidR="00037538" w:rsidRPr="00071D15" w:rsidRDefault="00037538" w:rsidP="003971F8">
            <w:pPr>
              <w:rPr>
                <w:rFonts w:ascii="Times New Roman" w:hAnsi="Times New Roman"/>
              </w:rPr>
            </w:pPr>
            <w:r w:rsidRPr="00071D15">
              <w:rPr>
                <w:rFonts w:ascii="Times New Roman" w:hAnsi="Times New Roman"/>
              </w:rPr>
              <w:t>START Vulnerability</w:t>
            </w:r>
            <w:r w:rsidR="00FC7621">
              <w:rPr>
                <w:rFonts w:ascii="Times New Roman" w:hAnsi="Times New Roman"/>
              </w:rPr>
              <w:t xml:space="preserve"> </w:t>
            </w:r>
            <w:r w:rsidR="00FC7621" w:rsidRPr="00690803">
              <w:rPr>
                <w:rFonts w:ascii="Times New Roman" w:hAnsi="Times New Roman"/>
              </w:rPr>
              <w:t>(V)</w:t>
            </w:r>
            <w:r w:rsidRPr="00690803">
              <w:rPr>
                <w:rFonts w:ascii="Times New Roman" w:hAnsi="Times New Roman"/>
              </w:rPr>
              <w:t xml:space="preserve"> Total</w:t>
            </w:r>
          </w:p>
        </w:tc>
        <w:tc>
          <w:tcPr>
            <w:tcW w:w="1169" w:type="dxa"/>
          </w:tcPr>
          <w:p w14:paraId="66F20334" w14:textId="77777777" w:rsidR="00037538" w:rsidRPr="00071D15" w:rsidRDefault="00037538" w:rsidP="003971F8">
            <w:pPr>
              <w:rPr>
                <w:rFonts w:ascii="Times New Roman" w:hAnsi="Times New Roman"/>
              </w:rPr>
            </w:pPr>
            <w:r w:rsidRPr="00071D15">
              <w:rPr>
                <w:rFonts w:ascii="Times New Roman" w:hAnsi="Times New Roman"/>
              </w:rPr>
              <w:t>24.1 (6.4)</w:t>
            </w:r>
          </w:p>
        </w:tc>
        <w:tc>
          <w:tcPr>
            <w:tcW w:w="1082" w:type="dxa"/>
          </w:tcPr>
          <w:p w14:paraId="6D71D188" w14:textId="77777777" w:rsidR="00037538" w:rsidRPr="00071D15" w:rsidRDefault="00037538" w:rsidP="003971F8">
            <w:pPr>
              <w:rPr>
                <w:rFonts w:ascii="Times New Roman" w:hAnsi="Times New Roman"/>
              </w:rPr>
            </w:pPr>
            <w:r w:rsidRPr="00071D15">
              <w:rPr>
                <w:rFonts w:ascii="Times New Roman" w:hAnsi="Times New Roman"/>
              </w:rPr>
              <w:t>20.6, 28.0</w:t>
            </w:r>
          </w:p>
        </w:tc>
        <w:tc>
          <w:tcPr>
            <w:tcW w:w="1035" w:type="dxa"/>
          </w:tcPr>
          <w:p w14:paraId="428040F9" w14:textId="77777777" w:rsidR="00037538" w:rsidRPr="00071D15" w:rsidRDefault="00037538" w:rsidP="003971F8">
            <w:pPr>
              <w:rPr>
                <w:rFonts w:ascii="Times New Roman" w:hAnsi="Times New Roman"/>
              </w:rPr>
            </w:pPr>
            <w:r w:rsidRPr="00071D15">
              <w:rPr>
                <w:rFonts w:ascii="Times New Roman" w:hAnsi="Times New Roman"/>
              </w:rPr>
              <w:t>22.3 (8.0)</w:t>
            </w:r>
          </w:p>
        </w:tc>
        <w:tc>
          <w:tcPr>
            <w:tcW w:w="1102" w:type="dxa"/>
          </w:tcPr>
          <w:p w14:paraId="4D495FF5" w14:textId="77777777" w:rsidR="00037538" w:rsidRPr="00071D15" w:rsidRDefault="00037538" w:rsidP="003971F8">
            <w:pPr>
              <w:rPr>
                <w:rFonts w:ascii="Times New Roman" w:hAnsi="Times New Roman"/>
              </w:rPr>
            </w:pPr>
            <w:r w:rsidRPr="00071D15">
              <w:rPr>
                <w:rFonts w:ascii="Times New Roman" w:hAnsi="Times New Roman"/>
              </w:rPr>
              <w:t>20.4, 24.3</w:t>
            </w:r>
          </w:p>
        </w:tc>
        <w:tc>
          <w:tcPr>
            <w:tcW w:w="1095" w:type="dxa"/>
          </w:tcPr>
          <w:p w14:paraId="12F30922" w14:textId="77777777" w:rsidR="00037538" w:rsidRPr="00071D15" w:rsidRDefault="00037538" w:rsidP="003971F8">
            <w:pPr>
              <w:rPr>
                <w:rFonts w:ascii="Times New Roman" w:hAnsi="Times New Roman"/>
              </w:rPr>
            </w:pPr>
            <w:r w:rsidRPr="00071D15">
              <w:rPr>
                <w:rFonts w:ascii="Times New Roman" w:hAnsi="Times New Roman"/>
              </w:rPr>
              <w:t>-0.76(74)</w:t>
            </w:r>
          </w:p>
        </w:tc>
        <w:tc>
          <w:tcPr>
            <w:tcW w:w="844" w:type="dxa"/>
          </w:tcPr>
          <w:p w14:paraId="10B209A3" w14:textId="77777777" w:rsidR="00037538" w:rsidRPr="00071D15" w:rsidRDefault="00037538" w:rsidP="003971F8">
            <w:pPr>
              <w:rPr>
                <w:rFonts w:ascii="Times New Roman" w:hAnsi="Times New Roman"/>
              </w:rPr>
            </w:pPr>
            <w:r w:rsidRPr="00071D15">
              <w:rPr>
                <w:rFonts w:ascii="Times New Roman" w:hAnsi="Times New Roman"/>
              </w:rPr>
              <w:t>.45</w:t>
            </w:r>
          </w:p>
        </w:tc>
        <w:tc>
          <w:tcPr>
            <w:tcW w:w="566" w:type="dxa"/>
          </w:tcPr>
          <w:p w14:paraId="1928731B" w14:textId="77777777" w:rsidR="00037538" w:rsidRPr="00071D15" w:rsidRDefault="00037538" w:rsidP="003971F8">
            <w:pPr>
              <w:rPr>
                <w:rFonts w:ascii="Times New Roman" w:hAnsi="Times New Roman"/>
              </w:rPr>
            </w:pPr>
            <w:r w:rsidRPr="00071D15">
              <w:rPr>
                <w:rFonts w:ascii="Times New Roman" w:hAnsi="Times New Roman"/>
              </w:rPr>
              <w:t>0.09</w:t>
            </w:r>
          </w:p>
        </w:tc>
      </w:tr>
      <w:tr w:rsidR="00037538" w:rsidRPr="00071D15" w14:paraId="3FD088CE" w14:textId="77777777" w:rsidTr="003971F8">
        <w:tc>
          <w:tcPr>
            <w:tcW w:w="2133" w:type="dxa"/>
          </w:tcPr>
          <w:p w14:paraId="58EB1C46" w14:textId="77777777" w:rsidR="00037538" w:rsidRPr="00690803" w:rsidRDefault="00037538" w:rsidP="003971F8">
            <w:pPr>
              <w:ind w:left="720"/>
              <w:rPr>
                <w:rFonts w:ascii="Times New Roman" w:hAnsi="Times New Roman"/>
              </w:rPr>
            </w:pPr>
            <w:r w:rsidRPr="00690803">
              <w:rPr>
                <w:rFonts w:ascii="Times New Roman" w:hAnsi="Times New Roman"/>
              </w:rPr>
              <w:t>Emotional State</w:t>
            </w:r>
            <w:r w:rsidR="00FC7621" w:rsidRPr="00690803">
              <w:rPr>
                <w:rFonts w:ascii="Times New Roman" w:hAnsi="Times New Roman"/>
              </w:rPr>
              <w:t xml:space="preserve"> (V)</w:t>
            </w:r>
          </w:p>
        </w:tc>
        <w:tc>
          <w:tcPr>
            <w:tcW w:w="1169" w:type="dxa"/>
          </w:tcPr>
          <w:p w14:paraId="4EA8945A" w14:textId="77777777" w:rsidR="00037538" w:rsidRPr="00071D15" w:rsidRDefault="00037538" w:rsidP="003971F8">
            <w:pPr>
              <w:rPr>
                <w:rFonts w:ascii="Times New Roman" w:hAnsi="Times New Roman"/>
              </w:rPr>
            </w:pPr>
            <w:r w:rsidRPr="00071D15">
              <w:rPr>
                <w:rFonts w:ascii="Times New Roman" w:hAnsi="Times New Roman"/>
              </w:rPr>
              <w:t>1.4 (0.5)</w:t>
            </w:r>
          </w:p>
        </w:tc>
        <w:tc>
          <w:tcPr>
            <w:tcW w:w="1082" w:type="dxa"/>
          </w:tcPr>
          <w:p w14:paraId="34502241" w14:textId="77777777" w:rsidR="00037538" w:rsidRPr="00071D15" w:rsidRDefault="00037538" w:rsidP="003971F8">
            <w:pPr>
              <w:rPr>
                <w:rFonts w:ascii="Times New Roman" w:hAnsi="Times New Roman"/>
              </w:rPr>
            </w:pPr>
            <w:r w:rsidRPr="00071D15">
              <w:rPr>
                <w:rFonts w:ascii="Times New Roman" w:hAnsi="Times New Roman"/>
              </w:rPr>
              <w:t>1.1, 1.7</w:t>
            </w:r>
          </w:p>
        </w:tc>
        <w:tc>
          <w:tcPr>
            <w:tcW w:w="1035" w:type="dxa"/>
          </w:tcPr>
          <w:p w14:paraId="013EDE20" w14:textId="77777777" w:rsidR="00037538" w:rsidRPr="00071D15" w:rsidRDefault="00037538" w:rsidP="003971F8">
            <w:pPr>
              <w:rPr>
                <w:rFonts w:ascii="Times New Roman" w:hAnsi="Times New Roman"/>
              </w:rPr>
            </w:pPr>
            <w:r w:rsidRPr="00071D15">
              <w:rPr>
                <w:rFonts w:ascii="Times New Roman" w:hAnsi="Times New Roman"/>
              </w:rPr>
              <w:t>1.4 (0.6)</w:t>
            </w:r>
          </w:p>
        </w:tc>
        <w:tc>
          <w:tcPr>
            <w:tcW w:w="1102" w:type="dxa"/>
          </w:tcPr>
          <w:p w14:paraId="63DC222D" w14:textId="77777777" w:rsidR="00037538" w:rsidRPr="00071D15" w:rsidRDefault="00037538" w:rsidP="003971F8">
            <w:pPr>
              <w:rPr>
                <w:rFonts w:ascii="Times New Roman" w:hAnsi="Times New Roman"/>
              </w:rPr>
            </w:pPr>
            <w:r w:rsidRPr="00071D15">
              <w:rPr>
                <w:rFonts w:ascii="Times New Roman" w:hAnsi="Times New Roman"/>
              </w:rPr>
              <w:t>1.4, 1.6</w:t>
            </w:r>
          </w:p>
        </w:tc>
        <w:tc>
          <w:tcPr>
            <w:tcW w:w="1095" w:type="dxa"/>
          </w:tcPr>
          <w:p w14:paraId="0F180D2A" w14:textId="77777777" w:rsidR="00037538" w:rsidRPr="00071D15" w:rsidRDefault="00037538" w:rsidP="003971F8">
            <w:pPr>
              <w:rPr>
                <w:rFonts w:ascii="Times New Roman" w:hAnsi="Times New Roman"/>
              </w:rPr>
            </w:pPr>
            <w:r w:rsidRPr="00071D15">
              <w:rPr>
                <w:rFonts w:ascii="Times New Roman" w:hAnsi="Times New Roman"/>
              </w:rPr>
              <w:t>0.16(74)</w:t>
            </w:r>
          </w:p>
        </w:tc>
        <w:tc>
          <w:tcPr>
            <w:tcW w:w="844" w:type="dxa"/>
          </w:tcPr>
          <w:p w14:paraId="28BDCA05" w14:textId="77777777" w:rsidR="00037538" w:rsidRPr="00071D15" w:rsidRDefault="00037538" w:rsidP="003971F8">
            <w:pPr>
              <w:rPr>
                <w:rFonts w:ascii="Times New Roman" w:hAnsi="Times New Roman"/>
              </w:rPr>
            </w:pPr>
            <w:r w:rsidRPr="00071D15">
              <w:rPr>
                <w:rFonts w:ascii="Times New Roman" w:hAnsi="Times New Roman"/>
              </w:rPr>
              <w:t>.87</w:t>
            </w:r>
          </w:p>
        </w:tc>
        <w:tc>
          <w:tcPr>
            <w:tcW w:w="566" w:type="dxa"/>
          </w:tcPr>
          <w:p w14:paraId="13FBD96B" w14:textId="77777777" w:rsidR="00037538" w:rsidRPr="00071D15" w:rsidRDefault="00037538" w:rsidP="003971F8">
            <w:pPr>
              <w:rPr>
                <w:rFonts w:ascii="Times New Roman" w:hAnsi="Times New Roman"/>
              </w:rPr>
            </w:pPr>
            <w:r w:rsidRPr="00071D15">
              <w:rPr>
                <w:rFonts w:ascii="Times New Roman" w:hAnsi="Times New Roman"/>
              </w:rPr>
              <w:t>0.02</w:t>
            </w:r>
          </w:p>
        </w:tc>
      </w:tr>
      <w:tr w:rsidR="00037538" w:rsidRPr="00071D15" w14:paraId="58C09CD3" w14:textId="77777777" w:rsidTr="003971F8">
        <w:tc>
          <w:tcPr>
            <w:tcW w:w="2133" w:type="dxa"/>
            <w:tcBorders>
              <w:bottom w:val="single" w:sz="4" w:space="0" w:color="auto"/>
            </w:tcBorders>
          </w:tcPr>
          <w:p w14:paraId="3E1D23BF" w14:textId="77777777" w:rsidR="00037538" w:rsidRPr="00690803" w:rsidRDefault="00037538" w:rsidP="003971F8">
            <w:pPr>
              <w:ind w:left="720"/>
              <w:rPr>
                <w:rFonts w:ascii="Times New Roman" w:hAnsi="Times New Roman"/>
              </w:rPr>
            </w:pPr>
            <w:r w:rsidRPr="00690803">
              <w:rPr>
                <w:rFonts w:ascii="Times New Roman" w:hAnsi="Times New Roman"/>
              </w:rPr>
              <w:t>Attitudes</w:t>
            </w:r>
            <w:r w:rsidR="00FC7621" w:rsidRPr="00690803">
              <w:rPr>
                <w:rFonts w:ascii="Times New Roman" w:hAnsi="Times New Roman"/>
              </w:rPr>
              <w:t xml:space="preserve"> (V)</w:t>
            </w:r>
          </w:p>
        </w:tc>
        <w:tc>
          <w:tcPr>
            <w:tcW w:w="1169" w:type="dxa"/>
            <w:tcBorders>
              <w:bottom w:val="single" w:sz="4" w:space="0" w:color="auto"/>
            </w:tcBorders>
          </w:tcPr>
          <w:p w14:paraId="7EF13937" w14:textId="77777777" w:rsidR="00037538" w:rsidRPr="00071D15" w:rsidRDefault="00037538" w:rsidP="003971F8">
            <w:pPr>
              <w:rPr>
                <w:rFonts w:ascii="Times New Roman" w:hAnsi="Times New Roman"/>
              </w:rPr>
            </w:pPr>
            <w:r w:rsidRPr="00071D15">
              <w:rPr>
                <w:rFonts w:ascii="Times New Roman" w:hAnsi="Times New Roman"/>
              </w:rPr>
              <w:t>1.4 (0.7)</w:t>
            </w:r>
          </w:p>
        </w:tc>
        <w:tc>
          <w:tcPr>
            <w:tcW w:w="1082" w:type="dxa"/>
            <w:tcBorders>
              <w:bottom w:val="single" w:sz="4" w:space="0" w:color="auto"/>
            </w:tcBorders>
          </w:tcPr>
          <w:p w14:paraId="072CE33A" w14:textId="77777777" w:rsidR="00037538" w:rsidRPr="00071D15" w:rsidRDefault="00037538" w:rsidP="003971F8">
            <w:pPr>
              <w:rPr>
                <w:rFonts w:ascii="Times New Roman" w:hAnsi="Times New Roman"/>
              </w:rPr>
            </w:pPr>
            <w:r w:rsidRPr="00071D15">
              <w:rPr>
                <w:rFonts w:ascii="Times New Roman" w:hAnsi="Times New Roman"/>
              </w:rPr>
              <w:t>1.0, 1.7</w:t>
            </w:r>
          </w:p>
        </w:tc>
        <w:tc>
          <w:tcPr>
            <w:tcW w:w="1035" w:type="dxa"/>
            <w:tcBorders>
              <w:bottom w:val="single" w:sz="4" w:space="0" w:color="auto"/>
            </w:tcBorders>
          </w:tcPr>
          <w:p w14:paraId="6015DF71" w14:textId="77777777" w:rsidR="00037538" w:rsidRPr="00071D15" w:rsidRDefault="00037538" w:rsidP="003971F8">
            <w:pPr>
              <w:rPr>
                <w:rFonts w:ascii="Times New Roman" w:hAnsi="Times New Roman"/>
              </w:rPr>
            </w:pPr>
            <w:r w:rsidRPr="00071D15">
              <w:rPr>
                <w:rFonts w:ascii="Times New Roman" w:hAnsi="Times New Roman"/>
              </w:rPr>
              <w:t>1.3 (0.7)</w:t>
            </w:r>
          </w:p>
        </w:tc>
        <w:tc>
          <w:tcPr>
            <w:tcW w:w="1102" w:type="dxa"/>
            <w:tcBorders>
              <w:bottom w:val="single" w:sz="4" w:space="0" w:color="auto"/>
            </w:tcBorders>
          </w:tcPr>
          <w:p w14:paraId="4229D4CE" w14:textId="77777777" w:rsidR="00037538" w:rsidRPr="00071D15" w:rsidRDefault="00037538" w:rsidP="003971F8">
            <w:pPr>
              <w:rPr>
                <w:rFonts w:ascii="Times New Roman" w:hAnsi="Times New Roman"/>
              </w:rPr>
            </w:pPr>
            <w:r w:rsidRPr="00071D15">
              <w:rPr>
                <w:rFonts w:ascii="Times New Roman" w:hAnsi="Times New Roman"/>
              </w:rPr>
              <w:t>1.1, 1.4</w:t>
            </w:r>
          </w:p>
        </w:tc>
        <w:tc>
          <w:tcPr>
            <w:tcW w:w="1095" w:type="dxa"/>
            <w:tcBorders>
              <w:bottom w:val="single" w:sz="4" w:space="0" w:color="auto"/>
            </w:tcBorders>
          </w:tcPr>
          <w:p w14:paraId="59D5CC1C" w14:textId="77777777" w:rsidR="00037538" w:rsidRPr="00071D15" w:rsidRDefault="00037538" w:rsidP="003971F8">
            <w:pPr>
              <w:rPr>
                <w:rFonts w:ascii="Times New Roman" w:hAnsi="Times New Roman"/>
              </w:rPr>
            </w:pPr>
            <w:r w:rsidRPr="00071D15">
              <w:rPr>
                <w:rFonts w:ascii="Times New Roman" w:hAnsi="Times New Roman"/>
              </w:rPr>
              <w:t>-0.64(74)</w:t>
            </w:r>
          </w:p>
        </w:tc>
        <w:tc>
          <w:tcPr>
            <w:tcW w:w="844" w:type="dxa"/>
            <w:tcBorders>
              <w:bottom w:val="single" w:sz="4" w:space="0" w:color="auto"/>
            </w:tcBorders>
          </w:tcPr>
          <w:p w14:paraId="7A042FE0" w14:textId="77777777" w:rsidR="00037538" w:rsidRPr="00071D15" w:rsidRDefault="00037538" w:rsidP="003971F8">
            <w:pPr>
              <w:rPr>
                <w:rFonts w:ascii="Times New Roman" w:hAnsi="Times New Roman"/>
              </w:rPr>
            </w:pPr>
            <w:r w:rsidRPr="00071D15">
              <w:rPr>
                <w:rFonts w:ascii="Times New Roman" w:hAnsi="Times New Roman"/>
              </w:rPr>
              <w:t>.52</w:t>
            </w:r>
          </w:p>
        </w:tc>
        <w:tc>
          <w:tcPr>
            <w:tcW w:w="566" w:type="dxa"/>
            <w:tcBorders>
              <w:bottom w:val="single" w:sz="4" w:space="0" w:color="auto"/>
            </w:tcBorders>
          </w:tcPr>
          <w:p w14:paraId="0DAD9F30" w14:textId="77777777" w:rsidR="00037538" w:rsidRPr="00071D15" w:rsidRDefault="00037538" w:rsidP="003971F8">
            <w:pPr>
              <w:rPr>
                <w:rFonts w:ascii="Times New Roman" w:hAnsi="Times New Roman"/>
              </w:rPr>
            </w:pPr>
            <w:r w:rsidRPr="00071D15">
              <w:rPr>
                <w:rFonts w:ascii="Times New Roman" w:hAnsi="Times New Roman"/>
              </w:rPr>
              <w:t>0.07</w:t>
            </w:r>
          </w:p>
        </w:tc>
      </w:tr>
    </w:tbl>
    <w:p w14:paraId="704D20D1" w14:textId="77777777" w:rsidR="00037538" w:rsidRDefault="00037538" w:rsidP="00037538">
      <w:pPr>
        <w:rPr>
          <w:rFonts w:ascii="Times New Roman" w:hAnsi="Times New Roman" w:cs="Times New Roman"/>
          <w:sz w:val="24"/>
          <w:szCs w:val="24"/>
        </w:rPr>
      </w:pPr>
    </w:p>
    <w:p w14:paraId="59F0EDC8" w14:textId="77777777" w:rsidR="00037538" w:rsidRDefault="00037538">
      <w:pPr>
        <w:rPr>
          <w:rFonts w:ascii="Times New Roman" w:hAnsi="Times New Roman" w:cs="Times New Roman"/>
          <w:sz w:val="24"/>
          <w:szCs w:val="24"/>
        </w:rPr>
      </w:pPr>
      <w:r>
        <w:rPr>
          <w:rFonts w:ascii="Times New Roman" w:hAnsi="Times New Roman" w:cs="Times New Roman"/>
          <w:sz w:val="24"/>
          <w:szCs w:val="24"/>
        </w:rPr>
        <w:br w:type="page"/>
      </w:r>
    </w:p>
    <w:p w14:paraId="0ADEF53D" w14:textId="77777777" w:rsidR="00037538" w:rsidRDefault="00037538" w:rsidP="00037538">
      <w:pPr>
        <w:spacing w:after="0" w:line="240" w:lineRule="auto"/>
        <w:rPr>
          <w:rFonts w:ascii="Times New Roman" w:eastAsia="Times New Roman" w:hAnsi="Times New Roman" w:cs="Times New Roman"/>
          <w:i/>
          <w:lang w:eastAsia="en-GB"/>
        </w:rPr>
        <w:sectPr w:rsidR="00037538" w:rsidSect="0088102E">
          <w:headerReference w:type="default" r:id="rId9"/>
          <w:footerReference w:type="default" r:id="rId10"/>
          <w:pgSz w:w="11906" w:h="16838"/>
          <w:pgMar w:top="1440" w:right="1440" w:bottom="1440" w:left="1440" w:header="708" w:footer="708" w:gutter="0"/>
          <w:cols w:space="708"/>
          <w:docGrid w:linePitch="360"/>
        </w:sectPr>
      </w:pPr>
    </w:p>
    <w:p w14:paraId="2672E800" w14:textId="77777777" w:rsidR="00037538" w:rsidRPr="000D77FA" w:rsidRDefault="00037538" w:rsidP="00037538">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i/>
          <w:lang w:eastAsia="en-GB"/>
        </w:rPr>
        <w:lastRenderedPageBreak/>
        <w:t>Table 3</w:t>
      </w:r>
      <w:r w:rsidRPr="00071D15">
        <w:rPr>
          <w:rFonts w:ascii="Times New Roman" w:eastAsia="Times New Roman" w:hAnsi="Times New Roman" w:cs="Times New Roman"/>
          <w:i/>
          <w:lang w:eastAsia="en-GB"/>
        </w:rPr>
        <w:t>. Pearson’s r correlation between patients’ self-reported anger and SPJ dynamic risk items</w:t>
      </w:r>
      <w:r>
        <w:rPr>
          <w:rFonts w:ascii="Times New Roman" w:eastAsia="Times New Roman" w:hAnsi="Times New Roman" w:cs="Times New Roman"/>
          <w:i/>
          <w:lang w:eastAsia="en-GB"/>
        </w:rPr>
        <w:t xml:space="preserve"> and subscales</w:t>
      </w:r>
      <w:r>
        <w:rPr>
          <w:rFonts w:ascii="Times New Roman" w:eastAsia="Times New Roman" w:hAnsi="Times New Roman" w:cs="Times New Roman"/>
          <w:lang w:eastAsia="en-GB"/>
        </w:rPr>
        <w:t xml:space="preserve"> </w:t>
      </w:r>
    </w:p>
    <w:tbl>
      <w:tblPr>
        <w:tblStyle w:val="ListTable6Colorful1"/>
        <w:tblW w:w="5278" w:type="pct"/>
        <w:tblInd w:w="-284" w:type="dxa"/>
        <w:tblLayout w:type="fixed"/>
        <w:tblLook w:val="0680" w:firstRow="0" w:lastRow="0" w:firstColumn="1" w:lastColumn="0" w:noHBand="1" w:noVBand="1"/>
      </w:tblPr>
      <w:tblGrid>
        <w:gridCol w:w="2413"/>
        <w:gridCol w:w="465"/>
        <w:gridCol w:w="1192"/>
        <w:gridCol w:w="1262"/>
        <w:gridCol w:w="1180"/>
        <w:gridCol w:w="1212"/>
        <w:gridCol w:w="1393"/>
        <w:gridCol w:w="1260"/>
        <w:gridCol w:w="1386"/>
        <w:gridCol w:w="1519"/>
        <w:gridCol w:w="1452"/>
      </w:tblGrid>
      <w:tr w:rsidR="00037538" w:rsidRPr="00071D15" w14:paraId="6AD39FCA" w14:textId="77777777" w:rsidTr="00037538">
        <w:trPr>
          <w:trHeight w:val="270"/>
        </w:trPr>
        <w:tc>
          <w:tcPr>
            <w:cnfStyle w:val="001000000000" w:firstRow="0" w:lastRow="0" w:firstColumn="1" w:lastColumn="0" w:oddVBand="0" w:evenVBand="0" w:oddHBand="0" w:evenHBand="0" w:firstRowFirstColumn="0" w:firstRowLastColumn="0" w:lastRowFirstColumn="0" w:lastRowLastColumn="0"/>
            <w:tcW w:w="1560" w:type="dxa"/>
          </w:tcPr>
          <w:p w14:paraId="213AFC61"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p>
        </w:tc>
        <w:tc>
          <w:tcPr>
            <w:tcW w:w="301" w:type="dxa"/>
            <w:tcBorders>
              <w:top w:val="single" w:sz="4" w:space="0" w:color="000000" w:themeColor="text1"/>
              <w:bottom w:val="single" w:sz="4" w:space="0" w:color="000000" w:themeColor="text1"/>
            </w:tcBorders>
          </w:tcPr>
          <w:p w14:paraId="6EF0C770"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1</w:t>
            </w:r>
          </w:p>
        </w:tc>
        <w:tc>
          <w:tcPr>
            <w:tcW w:w="771" w:type="dxa"/>
            <w:tcBorders>
              <w:top w:val="single" w:sz="4" w:space="0" w:color="000000" w:themeColor="text1"/>
              <w:bottom w:val="single" w:sz="4" w:space="0" w:color="000000" w:themeColor="text1"/>
            </w:tcBorders>
          </w:tcPr>
          <w:p w14:paraId="2620085A"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2</w:t>
            </w:r>
          </w:p>
        </w:tc>
        <w:tc>
          <w:tcPr>
            <w:tcW w:w="816" w:type="dxa"/>
            <w:tcBorders>
              <w:top w:val="single" w:sz="4" w:space="0" w:color="000000" w:themeColor="text1"/>
              <w:bottom w:val="single" w:sz="4" w:space="0" w:color="000000" w:themeColor="text1"/>
            </w:tcBorders>
          </w:tcPr>
          <w:p w14:paraId="35ED377E"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3</w:t>
            </w:r>
          </w:p>
        </w:tc>
        <w:tc>
          <w:tcPr>
            <w:tcW w:w="763" w:type="dxa"/>
            <w:tcBorders>
              <w:top w:val="single" w:sz="4" w:space="0" w:color="000000" w:themeColor="text1"/>
              <w:bottom w:val="single" w:sz="4" w:space="0" w:color="000000" w:themeColor="text1"/>
            </w:tcBorders>
          </w:tcPr>
          <w:p w14:paraId="6876AB99"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4</w:t>
            </w:r>
          </w:p>
        </w:tc>
        <w:tc>
          <w:tcPr>
            <w:tcW w:w="784" w:type="dxa"/>
            <w:tcBorders>
              <w:top w:val="single" w:sz="4" w:space="0" w:color="000000" w:themeColor="text1"/>
              <w:bottom w:val="single" w:sz="4" w:space="0" w:color="000000" w:themeColor="text1"/>
            </w:tcBorders>
          </w:tcPr>
          <w:p w14:paraId="2BA1E9B8"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5</w:t>
            </w:r>
          </w:p>
        </w:tc>
        <w:tc>
          <w:tcPr>
            <w:tcW w:w="901" w:type="dxa"/>
            <w:tcBorders>
              <w:top w:val="single" w:sz="4" w:space="0" w:color="000000" w:themeColor="text1"/>
              <w:bottom w:val="single" w:sz="4" w:space="0" w:color="000000" w:themeColor="text1"/>
            </w:tcBorders>
          </w:tcPr>
          <w:p w14:paraId="7D900936"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color w:val="000000"/>
                <w:sz w:val="20"/>
                <w:szCs w:val="20"/>
                <w:lang w:eastAsia="en-GB"/>
              </w:rPr>
            </w:pPr>
            <w:r w:rsidRPr="00037538">
              <w:rPr>
                <w:rFonts w:ascii="Times New Roman" w:eastAsia="Times New Roman" w:hAnsi="Times New Roman" w:cs="Times New Roman"/>
                <w:b/>
                <w:color w:val="000000"/>
                <w:sz w:val="20"/>
                <w:szCs w:val="20"/>
                <w:lang w:eastAsia="en-GB"/>
              </w:rPr>
              <w:t>6</w:t>
            </w:r>
          </w:p>
        </w:tc>
        <w:tc>
          <w:tcPr>
            <w:tcW w:w="815" w:type="dxa"/>
            <w:tcBorders>
              <w:top w:val="single" w:sz="4" w:space="0" w:color="000000" w:themeColor="text1"/>
              <w:bottom w:val="single" w:sz="4" w:space="0" w:color="000000" w:themeColor="text1"/>
            </w:tcBorders>
          </w:tcPr>
          <w:p w14:paraId="19BE66DD"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037538">
              <w:rPr>
                <w:rFonts w:ascii="Times New Roman" w:eastAsia="Times New Roman" w:hAnsi="Times New Roman" w:cs="Times New Roman"/>
                <w:b/>
                <w:bCs/>
                <w:color w:val="000000"/>
                <w:sz w:val="20"/>
                <w:szCs w:val="20"/>
                <w:lang w:eastAsia="en-GB"/>
              </w:rPr>
              <w:t>7</w:t>
            </w:r>
          </w:p>
        </w:tc>
        <w:tc>
          <w:tcPr>
            <w:tcW w:w="896" w:type="dxa"/>
            <w:tcBorders>
              <w:top w:val="single" w:sz="4" w:space="0" w:color="000000" w:themeColor="text1"/>
              <w:bottom w:val="single" w:sz="4" w:space="0" w:color="000000" w:themeColor="text1"/>
            </w:tcBorders>
          </w:tcPr>
          <w:p w14:paraId="387CE4B5"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037538">
              <w:rPr>
                <w:rFonts w:ascii="Times New Roman" w:eastAsia="Times New Roman" w:hAnsi="Times New Roman" w:cs="Times New Roman"/>
                <w:b/>
                <w:bCs/>
                <w:color w:val="000000"/>
                <w:sz w:val="20"/>
                <w:szCs w:val="20"/>
                <w:lang w:eastAsia="en-GB"/>
              </w:rPr>
              <w:t>8</w:t>
            </w:r>
          </w:p>
        </w:tc>
        <w:tc>
          <w:tcPr>
            <w:tcW w:w="982" w:type="dxa"/>
            <w:tcBorders>
              <w:top w:val="single" w:sz="4" w:space="0" w:color="000000" w:themeColor="text1"/>
              <w:bottom w:val="single" w:sz="4" w:space="0" w:color="000000" w:themeColor="text1"/>
            </w:tcBorders>
          </w:tcPr>
          <w:p w14:paraId="2A5EC4FA"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037538">
              <w:rPr>
                <w:rFonts w:ascii="Times New Roman" w:eastAsia="Times New Roman" w:hAnsi="Times New Roman" w:cs="Times New Roman"/>
                <w:b/>
                <w:bCs/>
                <w:color w:val="000000"/>
                <w:sz w:val="20"/>
                <w:szCs w:val="20"/>
                <w:lang w:eastAsia="en-GB"/>
              </w:rPr>
              <w:t>9</w:t>
            </w:r>
          </w:p>
        </w:tc>
        <w:tc>
          <w:tcPr>
            <w:tcW w:w="939" w:type="dxa"/>
            <w:tcBorders>
              <w:top w:val="single" w:sz="4" w:space="0" w:color="000000" w:themeColor="text1"/>
              <w:bottom w:val="single" w:sz="4" w:space="0" w:color="000000" w:themeColor="text1"/>
            </w:tcBorders>
          </w:tcPr>
          <w:p w14:paraId="10B780C4" w14:textId="77777777" w:rsidR="00037538" w:rsidRPr="00037538"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eastAsia="en-GB"/>
              </w:rPr>
            </w:pPr>
            <w:r w:rsidRPr="00037538">
              <w:rPr>
                <w:rFonts w:ascii="Times New Roman" w:eastAsia="Times New Roman" w:hAnsi="Times New Roman" w:cs="Times New Roman"/>
                <w:b/>
                <w:bCs/>
                <w:color w:val="000000"/>
                <w:sz w:val="20"/>
                <w:szCs w:val="20"/>
                <w:lang w:eastAsia="en-GB"/>
              </w:rPr>
              <w:t>NAS Total</w:t>
            </w:r>
          </w:p>
        </w:tc>
      </w:tr>
      <w:tr w:rsidR="00037538" w:rsidRPr="00071D15" w14:paraId="78BEBBB1"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53A5F840"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w:t>
            </w:r>
          </w:p>
          <w:p w14:paraId="2131906F"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rPr>
              <w:t>HCR-20 Clinical T</w:t>
            </w:r>
            <w:r w:rsidRPr="00071D15">
              <w:rPr>
                <w:rFonts w:ascii="Times New Roman" w:eastAsia="Times New Roman" w:hAnsi="Times New Roman" w:cs="Times New Roman"/>
                <w:color w:val="000000"/>
                <w:sz w:val="20"/>
                <w:szCs w:val="20"/>
                <w:lang w:eastAsia="en-GB"/>
              </w:rPr>
              <w:t>otal</w:t>
            </w:r>
          </w:p>
        </w:tc>
        <w:tc>
          <w:tcPr>
            <w:tcW w:w="301" w:type="dxa"/>
            <w:tcBorders>
              <w:top w:val="single" w:sz="4" w:space="0" w:color="000000" w:themeColor="text1"/>
            </w:tcBorders>
            <w:shd w:val="clear" w:color="auto" w:fill="BFBFBF" w:themeFill="background1" w:themeFillShade="BF"/>
          </w:tcPr>
          <w:p w14:paraId="057EBC5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tcBorders>
              <w:top w:val="single" w:sz="4" w:space="0" w:color="000000" w:themeColor="text1"/>
            </w:tcBorders>
          </w:tcPr>
          <w:p w14:paraId="6A0CB43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.80**</w:t>
            </w:r>
          </w:p>
          <w:p w14:paraId="046A94E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[.69, .87]</w:t>
            </w:r>
          </w:p>
        </w:tc>
        <w:tc>
          <w:tcPr>
            <w:tcW w:w="816" w:type="dxa"/>
            <w:tcBorders>
              <w:top w:val="single" w:sz="4" w:space="0" w:color="000000" w:themeColor="text1"/>
            </w:tcBorders>
          </w:tcPr>
          <w:p w14:paraId="07DFEDA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.58**</w:t>
            </w:r>
          </w:p>
          <w:p w14:paraId="34AC602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[.41, .72]</w:t>
            </w:r>
          </w:p>
        </w:tc>
        <w:tc>
          <w:tcPr>
            <w:tcW w:w="763" w:type="dxa"/>
            <w:tcBorders>
              <w:top w:val="single" w:sz="4" w:space="0" w:color="000000" w:themeColor="text1"/>
            </w:tcBorders>
          </w:tcPr>
          <w:p w14:paraId="53F0AAA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.71**</w:t>
            </w:r>
          </w:p>
          <w:p w14:paraId="52CEB7C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[.62, .81]</w:t>
            </w:r>
          </w:p>
        </w:tc>
        <w:tc>
          <w:tcPr>
            <w:tcW w:w="784" w:type="dxa"/>
            <w:tcBorders>
              <w:top w:val="single" w:sz="4" w:space="0" w:color="000000" w:themeColor="text1"/>
            </w:tcBorders>
          </w:tcPr>
          <w:p w14:paraId="5F6C5C1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.45**</w:t>
            </w:r>
          </w:p>
          <w:p w14:paraId="5B15337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[.25, .63]</w:t>
            </w:r>
          </w:p>
        </w:tc>
        <w:tc>
          <w:tcPr>
            <w:tcW w:w="901" w:type="dxa"/>
            <w:tcBorders>
              <w:top w:val="single" w:sz="4" w:space="0" w:color="000000" w:themeColor="text1"/>
            </w:tcBorders>
          </w:tcPr>
          <w:p w14:paraId="57656CD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-.53**</w:t>
            </w:r>
          </w:p>
          <w:p w14:paraId="690E89C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[-.67, -.37]</w:t>
            </w:r>
          </w:p>
        </w:tc>
        <w:tc>
          <w:tcPr>
            <w:tcW w:w="815" w:type="dxa"/>
            <w:tcBorders>
              <w:top w:val="single" w:sz="4" w:space="0" w:color="000000" w:themeColor="text1"/>
            </w:tcBorders>
          </w:tcPr>
          <w:p w14:paraId="6DC80D7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.43**</w:t>
            </w:r>
          </w:p>
          <w:p w14:paraId="2EB9E30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[.22, .61]</w:t>
            </w:r>
          </w:p>
        </w:tc>
        <w:tc>
          <w:tcPr>
            <w:tcW w:w="896" w:type="dxa"/>
            <w:tcBorders>
              <w:top w:val="single" w:sz="4" w:space="0" w:color="000000" w:themeColor="text1"/>
            </w:tcBorders>
          </w:tcPr>
          <w:p w14:paraId="2C4757F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.22</w:t>
            </w:r>
          </w:p>
          <w:p w14:paraId="4807539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[.00, .41]</w:t>
            </w:r>
          </w:p>
        </w:tc>
        <w:tc>
          <w:tcPr>
            <w:tcW w:w="982" w:type="dxa"/>
            <w:tcBorders>
              <w:top w:val="single" w:sz="4" w:space="0" w:color="000000" w:themeColor="text1"/>
            </w:tcBorders>
          </w:tcPr>
          <w:p w14:paraId="5C1E70B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.40**</w:t>
            </w:r>
          </w:p>
          <w:p w14:paraId="16D60FE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[.21, .57]</w:t>
            </w:r>
          </w:p>
        </w:tc>
        <w:tc>
          <w:tcPr>
            <w:tcW w:w="939" w:type="dxa"/>
            <w:tcBorders>
              <w:top w:val="single" w:sz="4" w:space="0" w:color="000000" w:themeColor="text1"/>
            </w:tcBorders>
          </w:tcPr>
          <w:p w14:paraId="2D2D672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.46**</w:t>
            </w:r>
          </w:p>
          <w:p w14:paraId="41DA8F7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[.32, .60]</w:t>
            </w:r>
          </w:p>
        </w:tc>
      </w:tr>
      <w:tr w:rsidR="00037538" w:rsidRPr="00071D15" w14:paraId="732C31CA"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483371FB"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w:t>
            </w:r>
          </w:p>
          <w:p w14:paraId="78A88D9C"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HCR-20 C1</w:t>
            </w:r>
          </w:p>
        </w:tc>
        <w:tc>
          <w:tcPr>
            <w:tcW w:w="301" w:type="dxa"/>
            <w:shd w:val="clear" w:color="auto" w:fill="BFBFBF" w:themeFill="background1" w:themeFillShade="BF"/>
          </w:tcPr>
          <w:p w14:paraId="754D9B4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3D4B95B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tcPr>
          <w:p w14:paraId="17BC597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.39**</w:t>
            </w:r>
          </w:p>
          <w:p w14:paraId="2FC1E47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[.16, .57]</w:t>
            </w:r>
          </w:p>
        </w:tc>
        <w:tc>
          <w:tcPr>
            <w:tcW w:w="763" w:type="dxa"/>
          </w:tcPr>
          <w:p w14:paraId="3C6714E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.57**</w:t>
            </w:r>
          </w:p>
          <w:p w14:paraId="5998DF8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[.41, .69]</w:t>
            </w:r>
          </w:p>
        </w:tc>
        <w:tc>
          <w:tcPr>
            <w:tcW w:w="784" w:type="dxa"/>
          </w:tcPr>
          <w:p w14:paraId="58C4AF3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.43**</w:t>
            </w:r>
          </w:p>
          <w:p w14:paraId="0C83858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[.21, .62]</w:t>
            </w:r>
          </w:p>
        </w:tc>
        <w:tc>
          <w:tcPr>
            <w:tcW w:w="901" w:type="dxa"/>
          </w:tcPr>
          <w:p w14:paraId="2CA6B27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-.37</w:t>
            </w:r>
          </w:p>
          <w:p w14:paraId="12191C9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[-.56, -.15]</w:t>
            </w:r>
          </w:p>
        </w:tc>
        <w:tc>
          <w:tcPr>
            <w:tcW w:w="815" w:type="dxa"/>
          </w:tcPr>
          <w:p w14:paraId="686B219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.37**</w:t>
            </w:r>
          </w:p>
          <w:p w14:paraId="70F3F83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[.14, .55]</w:t>
            </w:r>
          </w:p>
        </w:tc>
        <w:tc>
          <w:tcPr>
            <w:tcW w:w="896" w:type="dxa"/>
          </w:tcPr>
          <w:p w14:paraId="5A87355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.24*</w:t>
            </w:r>
          </w:p>
          <w:p w14:paraId="101559B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[.04, .42]</w:t>
            </w:r>
          </w:p>
        </w:tc>
        <w:tc>
          <w:tcPr>
            <w:tcW w:w="982" w:type="dxa"/>
          </w:tcPr>
          <w:p w14:paraId="1E1E990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.31**</w:t>
            </w:r>
          </w:p>
          <w:p w14:paraId="16E2084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[.10, .49]</w:t>
            </w:r>
          </w:p>
        </w:tc>
        <w:tc>
          <w:tcPr>
            <w:tcW w:w="939" w:type="dxa"/>
          </w:tcPr>
          <w:p w14:paraId="78633D2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37**</w:t>
            </w:r>
          </w:p>
          <w:p w14:paraId="122D694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[.18, .55]</w:t>
            </w:r>
          </w:p>
        </w:tc>
      </w:tr>
      <w:tr w:rsidR="00037538" w:rsidRPr="00071D15" w14:paraId="49D3CE3F"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017EF54B"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w:t>
            </w:r>
          </w:p>
          <w:p w14:paraId="7E94E8BA"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HCR-20 C4</w:t>
            </w:r>
          </w:p>
        </w:tc>
        <w:tc>
          <w:tcPr>
            <w:tcW w:w="301" w:type="dxa"/>
            <w:shd w:val="clear" w:color="auto" w:fill="BFBFBF" w:themeFill="background1" w:themeFillShade="BF"/>
          </w:tcPr>
          <w:p w14:paraId="31B1276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744154C9"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095E8FF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tcPr>
          <w:p w14:paraId="0BC5D4C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.29*</w:t>
            </w:r>
          </w:p>
          <w:p w14:paraId="3F803B7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[.07, .50]</w:t>
            </w:r>
          </w:p>
        </w:tc>
        <w:tc>
          <w:tcPr>
            <w:tcW w:w="784" w:type="dxa"/>
          </w:tcPr>
          <w:p w14:paraId="35764362"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.30**</w:t>
            </w:r>
          </w:p>
          <w:p w14:paraId="1503E9C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[.10, .50]</w:t>
            </w:r>
          </w:p>
        </w:tc>
        <w:tc>
          <w:tcPr>
            <w:tcW w:w="901" w:type="dxa"/>
          </w:tcPr>
          <w:p w14:paraId="522D708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-.60**</w:t>
            </w:r>
          </w:p>
          <w:p w14:paraId="3443E6E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[-.73, -.44]</w:t>
            </w:r>
          </w:p>
        </w:tc>
        <w:tc>
          <w:tcPr>
            <w:tcW w:w="815" w:type="dxa"/>
          </w:tcPr>
          <w:p w14:paraId="2BFF0F2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.56**</w:t>
            </w:r>
          </w:p>
          <w:p w14:paraId="72F52B1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[.39, .70]</w:t>
            </w:r>
          </w:p>
        </w:tc>
        <w:tc>
          <w:tcPr>
            <w:tcW w:w="896" w:type="dxa"/>
          </w:tcPr>
          <w:p w14:paraId="428264E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.57**</w:t>
            </w:r>
          </w:p>
          <w:p w14:paraId="1F6696A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[.43, .70]</w:t>
            </w:r>
          </w:p>
        </w:tc>
        <w:tc>
          <w:tcPr>
            <w:tcW w:w="982" w:type="dxa"/>
          </w:tcPr>
          <w:p w14:paraId="3DAEC4E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.39**</w:t>
            </w:r>
          </w:p>
          <w:p w14:paraId="74C5E21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[.16, .62]</w:t>
            </w:r>
          </w:p>
        </w:tc>
        <w:tc>
          <w:tcPr>
            <w:tcW w:w="939" w:type="dxa"/>
          </w:tcPr>
          <w:p w14:paraId="66802B7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.42**</w:t>
            </w:r>
          </w:p>
          <w:p w14:paraId="5E10E952"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[.25, .58]</w:t>
            </w:r>
          </w:p>
        </w:tc>
      </w:tr>
      <w:tr w:rsidR="00037538" w:rsidRPr="00071D15" w14:paraId="7B7B46B6"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5D9C3076"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w:t>
            </w:r>
          </w:p>
          <w:p w14:paraId="4BFBF615"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HCR-20 C5</w:t>
            </w:r>
          </w:p>
        </w:tc>
        <w:tc>
          <w:tcPr>
            <w:tcW w:w="301" w:type="dxa"/>
            <w:shd w:val="clear" w:color="auto" w:fill="BFBFBF" w:themeFill="background1" w:themeFillShade="BF"/>
          </w:tcPr>
          <w:p w14:paraId="1C1C6DF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09B2F9D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3226880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0B3DBB8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tcPr>
          <w:p w14:paraId="5A50FAD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.35**</w:t>
            </w:r>
          </w:p>
          <w:p w14:paraId="6FB41C8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[.16, .53]</w:t>
            </w:r>
          </w:p>
        </w:tc>
        <w:tc>
          <w:tcPr>
            <w:tcW w:w="901" w:type="dxa"/>
          </w:tcPr>
          <w:p w14:paraId="6BB6CAF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-.34</w:t>
            </w:r>
          </w:p>
          <w:p w14:paraId="5E947B6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[-.56, -.11]</w:t>
            </w:r>
          </w:p>
        </w:tc>
        <w:tc>
          <w:tcPr>
            <w:tcW w:w="815" w:type="dxa"/>
          </w:tcPr>
          <w:p w14:paraId="014F285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.41**</w:t>
            </w:r>
          </w:p>
          <w:p w14:paraId="54CC3A9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[.22, .58]</w:t>
            </w:r>
          </w:p>
        </w:tc>
        <w:tc>
          <w:tcPr>
            <w:tcW w:w="896" w:type="dxa"/>
          </w:tcPr>
          <w:p w14:paraId="39F1C08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.17</w:t>
            </w:r>
          </w:p>
          <w:p w14:paraId="0A72D28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[-.08, .37]</w:t>
            </w:r>
          </w:p>
        </w:tc>
        <w:tc>
          <w:tcPr>
            <w:tcW w:w="982" w:type="dxa"/>
          </w:tcPr>
          <w:p w14:paraId="720371B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.35**</w:t>
            </w:r>
          </w:p>
          <w:p w14:paraId="092D555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[.15, .56]</w:t>
            </w:r>
          </w:p>
        </w:tc>
        <w:tc>
          <w:tcPr>
            <w:tcW w:w="939" w:type="dxa"/>
          </w:tcPr>
          <w:p w14:paraId="2B2EB8F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.35**</w:t>
            </w:r>
          </w:p>
          <w:p w14:paraId="3A7A28C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[.15, .52]</w:t>
            </w:r>
          </w:p>
        </w:tc>
      </w:tr>
      <w:tr w:rsidR="00037538" w:rsidRPr="00071D15" w14:paraId="3FB5399F"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4354ADF3"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w:t>
            </w:r>
          </w:p>
          <w:p w14:paraId="22A22A9B"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rPr>
              <w:t>HCR-20 Risk-</w:t>
            </w:r>
            <w:r>
              <w:rPr>
                <w:rFonts w:ascii="Times New Roman" w:eastAsia="Times New Roman" w:hAnsi="Times New Roman" w:cs="Times New Roman"/>
                <w:color w:val="000000"/>
                <w:sz w:val="20"/>
                <w:szCs w:val="20"/>
              </w:rPr>
              <w:t>m</w:t>
            </w:r>
            <w:r w:rsidRPr="00071D15">
              <w:rPr>
                <w:rFonts w:ascii="Times New Roman" w:eastAsia="Times New Roman" w:hAnsi="Times New Roman" w:cs="Times New Roman"/>
                <w:color w:val="000000"/>
                <w:sz w:val="20"/>
                <w:szCs w:val="20"/>
              </w:rPr>
              <w:t xml:space="preserve"> T</w:t>
            </w:r>
            <w:r w:rsidRPr="00071D15">
              <w:rPr>
                <w:rFonts w:ascii="Times New Roman" w:eastAsia="Times New Roman" w:hAnsi="Times New Roman" w:cs="Times New Roman"/>
                <w:color w:val="000000"/>
                <w:sz w:val="20"/>
                <w:szCs w:val="20"/>
                <w:lang w:eastAsia="en-GB"/>
              </w:rPr>
              <w:t>otal</w:t>
            </w:r>
          </w:p>
        </w:tc>
        <w:tc>
          <w:tcPr>
            <w:tcW w:w="301" w:type="dxa"/>
            <w:shd w:val="clear" w:color="auto" w:fill="BFBFBF" w:themeFill="background1" w:themeFillShade="BF"/>
          </w:tcPr>
          <w:p w14:paraId="4249424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0F8103C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6379A1A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4C3C949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shd w:val="clear" w:color="auto" w:fill="BFBFBF" w:themeFill="background1" w:themeFillShade="BF"/>
          </w:tcPr>
          <w:p w14:paraId="4B1DFCF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01" w:type="dxa"/>
          </w:tcPr>
          <w:p w14:paraId="587D5BF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-.35**</w:t>
            </w:r>
          </w:p>
          <w:p w14:paraId="5C3E690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[-.53, -.18]</w:t>
            </w:r>
          </w:p>
        </w:tc>
        <w:tc>
          <w:tcPr>
            <w:tcW w:w="815" w:type="dxa"/>
          </w:tcPr>
          <w:p w14:paraId="614FF7E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-.37**</w:t>
            </w:r>
          </w:p>
          <w:p w14:paraId="53E621E6"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[.17, .55]</w:t>
            </w:r>
          </w:p>
        </w:tc>
        <w:tc>
          <w:tcPr>
            <w:tcW w:w="896" w:type="dxa"/>
          </w:tcPr>
          <w:p w14:paraId="3EAF4B3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.23*</w:t>
            </w:r>
          </w:p>
          <w:p w14:paraId="65E68FC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[.03, .45]</w:t>
            </w:r>
          </w:p>
        </w:tc>
        <w:tc>
          <w:tcPr>
            <w:tcW w:w="982" w:type="dxa"/>
          </w:tcPr>
          <w:p w14:paraId="59274BC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34**</w:t>
            </w:r>
          </w:p>
          <w:p w14:paraId="5392830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[.16, 52]</w:t>
            </w:r>
          </w:p>
        </w:tc>
        <w:tc>
          <w:tcPr>
            <w:tcW w:w="939" w:type="dxa"/>
          </w:tcPr>
          <w:p w14:paraId="36BA9CA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.23*</w:t>
            </w:r>
          </w:p>
          <w:p w14:paraId="3018BA7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[-.04, .48]</w:t>
            </w:r>
          </w:p>
        </w:tc>
      </w:tr>
      <w:tr w:rsidR="00037538" w:rsidRPr="00071D15" w14:paraId="63C2954F"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267067EC"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w:t>
            </w:r>
          </w:p>
          <w:p w14:paraId="414F966F"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rPr>
              <w:t>START Strengths T</w:t>
            </w:r>
            <w:r w:rsidRPr="00071D15">
              <w:rPr>
                <w:rFonts w:ascii="Times New Roman" w:eastAsia="Times New Roman" w:hAnsi="Times New Roman" w:cs="Times New Roman"/>
                <w:color w:val="000000"/>
                <w:sz w:val="20"/>
                <w:szCs w:val="20"/>
                <w:lang w:eastAsia="en-GB"/>
              </w:rPr>
              <w:t>otal</w:t>
            </w:r>
          </w:p>
        </w:tc>
        <w:tc>
          <w:tcPr>
            <w:tcW w:w="301" w:type="dxa"/>
            <w:shd w:val="clear" w:color="auto" w:fill="BFBFBF" w:themeFill="background1" w:themeFillShade="BF"/>
          </w:tcPr>
          <w:p w14:paraId="254B080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4A7FB70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209C7FA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2ED8E3E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shd w:val="clear" w:color="auto" w:fill="BFBFBF" w:themeFill="background1" w:themeFillShade="BF"/>
          </w:tcPr>
          <w:p w14:paraId="51AD144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01" w:type="dxa"/>
            <w:shd w:val="clear" w:color="auto" w:fill="BFBFBF" w:themeFill="background1" w:themeFillShade="BF"/>
          </w:tcPr>
          <w:p w14:paraId="77EEBF9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5" w:type="dxa"/>
          </w:tcPr>
          <w:p w14:paraId="1D3872E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-.66**</w:t>
            </w:r>
          </w:p>
          <w:p w14:paraId="199D9FC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[-.77, -.53]</w:t>
            </w:r>
          </w:p>
        </w:tc>
        <w:tc>
          <w:tcPr>
            <w:tcW w:w="896" w:type="dxa"/>
          </w:tcPr>
          <w:p w14:paraId="4F07592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-.46**</w:t>
            </w:r>
          </w:p>
          <w:p w14:paraId="67F502E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[-.61, -.29]</w:t>
            </w:r>
          </w:p>
        </w:tc>
        <w:tc>
          <w:tcPr>
            <w:tcW w:w="982" w:type="dxa"/>
          </w:tcPr>
          <w:p w14:paraId="3D7DB69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-.49**</w:t>
            </w:r>
          </w:p>
          <w:p w14:paraId="1AD32BD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[-.67, -.28]</w:t>
            </w:r>
          </w:p>
        </w:tc>
        <w:tc>
          <w:tcPr>
            <w:tcW w:w="939" w:type="dxa"/>
          </w:tcPr>
          <w:p w14:paraId="3246385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-.35**</w:t>
            </w:r>
          </w:p>
          <w:p w14:paraId="4AEC3BE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[-.52, -.17]</w:t>
            </w:r>
          </w:p>
        </w:tc>
      </w:tr>
      <w:tr w:rsidR="00037538" w:rsidRPr="00071D15" w14:paraId="4B0880A2"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3AE6DEBA"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w:t>
            </w:r>
          </w:p>
          <w:p w14:paraId="45FB560B"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 xml:space="preserve">START Vulnerabilities </w:t>
            </w:r>
            <w:r w:rsidR="00FC7621" w:rsidRPr="00690803">
              <w:rPr>
                <w:rFonts w:ascii="Times New Roman" w:eastAsia="Times New Roman" w:hAnsi="Times New Roman" w:cs="Times New Roman"/>
                <w:color w:val="auto"/>
                <w:sz w:val="20"/>
                <w:szCs w:val="20"/>
                <w:lang w:eastAsia="en-GB"/>
              </w:rPr>
              <w:t xml:space="preserve">(V) </w:t>
            </w:r>
            <w:r w:rsidRPr="00071D15">
              <w:rPr>
                <w:rFonts w:ascii="Times New Roman" w:eastAsia="Times New Roman" w:hAnsi="Times New Roman" w:cs="Times New Roman"/>
                <w:color w:val="000000"/>
                <w:sz w:val="20"/>
                <w:szCs w:val="20"/>
                <w:lang w:eastAsia="en-GB"/>
              </w:rPr>
              <w:t>Total</w:t>
            </w:r>
          </w:p>
        </w:tc>
        <w:tc>
          <w:tcPr>
            <w:tcW w:w="301" w:type="dxa"/>
            <w:shd w:val="clear" w:color="auto" w:fill="BFBFBF" w:themeFill="background1" w:themeFillShade="BF"/>
          </w:tcPr>
          <w:p w14:paraId="5620C0F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419846F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09E7F74F"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2307494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shd w:val="clear" w:color="auto" w:fill="BFBFBF" w:themeFill="background1" w:themeFillShade="BF"/>
          </w:tcPr>
          <w:p w14:paraId="6993B9E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01" w:type="dxa"/>
            <w:shd w:val="clear" w:color="auto" w:fill="BFBFBF" w:themeFill="background1" w:themeFillShade="BF"/>
          </w:tcPr>
          <w:p w14:paraId="634FD63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5" w:type="dxa"/>
            <w:shd w:val="clear" w:color="auto" w:fill="BFBFBF" w:themeFill="background1" w:themeFillShade="BF"/>
          </w:tcPr>
          <w:p w14:paraId="08D8F8A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96" w:type="dxa"/>
          </w:tcPr>
          <w:p w14:paraId="06C728B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.72**</w:t>
            </w:r>
          </w:p>
          <w:p w14:paraId="21726B8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[.61, .81]</w:t>
            </w:r>
          </w:p>
        </w:tc>
        <w:tc>
          <w:tcPr>
            <w:tcW w:w="982" w:type="dxa"/>
          </w:tcPr>
          <w:p w14:paraId="3D93A22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.70**</w:t>
            </w:r>
          </w:p>
          <w:p w14:paraId="63BFE3D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[.57, .80]</w:t>
            </w:r>
          </w:p>
        </w:tc>
        <w:tc>
          <w:tcPr>
            <w:tcW w:w="939" w:type="dxa"/>
          </w:tcPr>
          <w:p w14:paraId="53959C9B"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.34**</w:t>
            </w:r>
          </w:p>
          <w:p w14:paraId="2DA5C1CC"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[.15, .53]</w:t>
            </w:r>
          </w:p>
        </w:tc>
      </w:tr>
      <w:tr w:rsidR="00037538" w:rsidRPr="00071D15" w14:paraId="462FCE5C"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203B924E"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8</w:t>
            </w:r>
          </w:p>
          <w:p w14:paraId="286890CE"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START Emotional state</w:t>
            </w:r>
            <w:r w:rsidR="00FC7621">
              <w:rPr>
                <w:rFonts w:ascii="Times New Roman" w:eastAsia="Times New Roman" w:hAnsi="Times New Roman" w:cs="Times New Roman"/>
                <w:color w:val="000000"/>
                <w:sz w:val="20"/>
                <w:szCs w:val="20"/>
                <w:lang w:eastAsia="en-GB"/>
              </w:rPr>
              <w:t xml:space="preserve"> </w:t>
            </w:r>
            <w:r w:rsidR="00FC7621" w:rsidRPr="00690803">
              <w:rPr>
                <w:rFonts w:ascii="Times New Roman" w:eastAsia="Times New Roman" w:hAnsi="Times New Roman" w:cs="Times New Roman"/>
                <w:color w:val="auto"/>
                <w:sz w:val="20"/>
                <w:szCs w:val="20"/>
                <w:lang w:eastAsia="en-GB"/>
              </w:rPr>
              <w:t>(V)</w:t>
            </w:r>
          </w:p>
        </w:tc>
        <w:tc>
          <w:tcPr>
            <w:tcW w:w="301" w:type="dxa"/>
            <w:shd w:val="clear" w:color="auto" w:fill="BFBFBF" w:themeFill="background1" w:themeFillShade="BF"/>
          </w:tcPr>
          <w:p w14:paraId="4E87F9D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5188802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7CA82F5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5B2D86D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shd w:val="clear" w:color="auto" w:fill="BFBFBF" w:themeFill="background1" w:themeFillShade="BF"/>
          </w:tcPr>
          <w:p w14:paraId="7C9A6C0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01" w:type="dxa"/>
            <w:shd w:val="clear" w:color="auto" w:fill="BFBFBF" w:themeFill="background1" w:themeFillShade="BF"/>
          </w:tcPr>
          <w:p w14:paraId="4B2F096E"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5" w:type="dxa"/>
            <w:shd w:val="clear" w:color="auto" w:fill="BFBFBF" w:themeFill="background1" w:themeFillShade="BF"/>
          </w:tcPr>
          <w:p w14:paraId="6689A67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96" w:type="dxa"/>
            <w:shd w:val="clear" w:color="auto" w:fill="BFBFBF" w:themeFill="background1" w:themeFillShade="BF"/>
          </w:tcPr>
          <w:p w14:paraId="49C4E7F8"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82" w:type="dxa"/>
          </w:tcPr>
          <w:p w14:paraId="2203F7C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.49**</w:t>
            </w:r>
          </w:p>
          <w:p w14:paraId="0D45493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[.32, .65]</w:t>
            </w:r>
          </w:p>
        </w:tc>
        <w:tc>
          <w:tcPr>
            <w:tcW w:w="939" w:type="dxa"/>
          </w:tcPr>
          <w:p w14:paraId="361768A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.29*</w:t>
            </w:r>
          </w:p>
          <w:p w14:paraId="3B159632"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[.07, .47]</w:t>
            </w:r>
          </w:p>
        </w:tc>
      </w:tr>
      <w:tr w:rsidR="00037538" w:rsidRPr="00071D15" w14:paraId="5B5EF7DC" w14:textId="77777777" w:rsidTr="00037538">
        <w:trPr>
          <w:trHeight w:val="645"/>
        </w:trPr>
        <w:tc>
          <w:tcPr>
            <w:cnfStyle w:val="001000000000" w:firstRow="0" w:lastRow="0" w:firstColumn="1" w:lastColumn="0" w:oddVBand="0" w:evenVBand="0" w:oddHBand="0" w:evenHBand="0" w:firstRowFirstColumn="0" w:firstRowLastColumn="0" w:lastRowFirstColumn="0" w:lastRowLastColumn="0"/>
            <w:tcW w:w="1560" w:type="dxa"/>
          </w:tcPr>
          <w:p w14:paraId="330C833A" w14:textId="77777777" w:rsidR="00037538" w:rsidRPr="00071D15" w:rsidRDefault="00037538" w:rsidP="003971F8">
            <w:pPr>
              <w:autoSpaceDE w:val="0"/>
              <w:autoSpaceDN w:val="0"/>
              <w:adjustRightInd w:val="0"/>
              <w:jc w:val="center"/>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 xml:space="preserve">9 START </w:t>
            </w:r>
            <w:r w:rsidRPr="00690803">
              <w:rPr>
                <w:rFonts w:ascii="Times New Roman" w:eastAsia="Times New Roman" w:hAnsi="Times New Roman" w:cs="Times New Roman"/>
                <w:color w:val="auto"/>
                <w:sz w:val="20"/>
                <w:szCs w:val="20"/>
                <w:lang w:eastAsia="en-GB"/>
              </w:rPr>
              <w:t>Attitude</w:t>
            </w:r>
            <w:r w:rsidR="00FC7621" w:rsidRPr="00690803">
              <w:rPr>
                <w:rFonts w:ascii="Times New Roman" w:eastAsia="Times New Roman" w:hAnsi="Times New Roman" w:cs="Times New Roman"/>
                <w:color w:val="auto"/>
                <w:sz w:val="20"/>
                <w:szCs w:val="20"/>
                <w:lang w:eastAsia="en-GB"/>
              </w:rPr>
              <w:t xml:space="preserve"> (V)</w:t>
            </w:r>
          </w:p>
        </w:tc>
        <w:tc>
          <w:tcPr>
            <w:tcW w:w="301" w:type="dxa"/>
            <w:shd w:val="clear" w:color="auto" w:fill="BFBFBF" w:themeFill="background1" w:themeFillShade="BF"/>
          </w:tcPr>
          <w:p w14:paraId="02131FD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71" w:type="dxa"/>
            <w:shd w:val="clear" w:color="auto" w:fill="BFBFBF" w:themeFill="background1" w:themeFillShade="BF"/>
          </w:tcPr>
          <w:p w14:paraId="32B83CF0"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6" w:type="dxa"/>
            <w:shd w:val="clear" w:color="auto" w:fill="BFBFBF" w:themeFill="background1" w:themeFillShade="BF"/>
          </w:tcPr>
          <w:p w14:paraId="61069CE1"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63" w:type="dxa"/>
            <w:shd w:val="clear" w:color="auto" w:fill="BFBFBF" w:themeFill="background1" w:themeFillShade="BF"/>
          </w:tcPr>
          <w:p w14:paraId="55BD3E7A"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784" w:type="dxa"/>
            <w:shd w:val="clear" w:color="auto" w:fill="BFBFBF" w:themeFill="background1" w:themeFillShade="BF"/>
          </w:tcPr>
          <w:p w14:paraId="5812A6E2"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01" w:type="dxa"/>
            <w:shd w:val="clear" w:color="auto" w:fill="BFBFBF" w:themeFill="background1" w:themeFillShade="BF"/>
          </w:tcPr>
          <w:p w14:paraId="5E9920C3"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15" w:type="dxa"/>
            <w:shd w:val="clear" w:color="auto" w:fill="BFBFBF" w:themeFill="background1" w:themeFillShade="BF"/>
          </w:tcPr>
          <w:p w14:paraId="338AD1E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896" w:type="dxa"/>
            <w:shd w:val="clear" w:color="auto" w:fill="BFBFBF" w:themeFill="background1" w:themeFillShade="BF"/>
          </w:tcPr>
          <w:p w14:paraId="6FA438F4"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82" w:type="dxa"/>
            <w:shd w:val="clear" w:color="auto" w:fill="BFBFBF" w:themeFill="background1" w:themeFillShade="BF"/>
          </w:tcPr>
          <w:p w14:paraId="0A29C9E7"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
        </w:tc>
        <w:tc>
          <w:tcPr>
            <w:tcW w:w="939" w:type="dxa"/>
          </w:tcPr>
          <w:p w14:paraId="00334DB5"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.29*</w:t>
            </w:r>
          </w:p>
          <w:p w14:paraId="4B38C15D" w14:textId="77777777" w:rsidR="00037538" w:rsidRPr="00071D15" w:rsidRDefault="00037538" w:rsidP="003971F8">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071D15">
              <w:rPr>
                <w:rFonts w:ascii="Times New Roman" w:eastAsia="Times New Roman" w:hAnsi="Times New Roman" w:cs="Times New Roman"/>
                <w:color w:val="000000"/>
                <w:sz w:val="20"/>
                <w:szCs w:val="20"/>
                <w:lang w:eastAsia="en-GB"/>
              </w:rPr>
              <w:t>[.08, .48]</w:t>
            </w:r>
          </w:p>
        </w:tc>
      </w:tr>
    </w:tbl>
    <w:p w14:paraId="65578A70" w14:textId="77777777" w:rsidR="00037538" w:rsidRPr="00145D67" w:rsidRDefault="00037538" w:rsidP="00037538">
      <w:pPr>
        <w:autoSpaceDE w:val="0"/>
        <w:autoSpaceDN w:val="0"/>
        <w:adjustRightInd w:val="0"/>
        <w:spacing w:after="0" w:line="360" w:lineRule="auto"/>
        <w:ind w:right="1134"/>
        <w:rPr>
          <w:rFonts w:ascii="Times New Roman" w:eastAsia="Times New Roman" w:hAnsi="Times New Roman" w:cs="Times New Roman"/>
          <w:sz w:val="16"/>
          <w:szCs w:val="16"/>
          <w:lang w:eastAsia="en-GB"/>
        </w:rPr>
      </w:pPr>
      <w:r w:rsidRPr="00145D67">
        <w:rPr>
          <w:rFonts w:ascii="Times New Roman" w:eastAsia="Times New Roman" w:hAnsi="Times New Roman" w:cs="Times New Roman"/>
          <w:sz w:val="16"/>
          <w:szCs w:val="16"/>
          <w:lang w:eastAsia="en-GB"/>
        </w:rPr>
        <w:t>*</w:t>
      </w:r>
      <w:r w:rsidRPr="00145D67">
        <w:rPr>
          <w:rFonts w:ascii="Times New Roman" w:eastAsia="Times New Roman" w:hAnsi="Times New Roman" w:cs="Times New Roman"/>
          <w:i/>
          <w:sz w:val="16"/>
          <w:szCs w:val="16"/>
          <w:lang w:eastAsia="en-GB"/>
        </w:rPr>
        <w:t>p</w:t>
      </w:r>
      <w:r w:rsidRPr="00145D67">
        <w:rPr>
          <w:rFonts w:ascii="Times New Roman" w:eastAsia="Times New Roman" w:hAnsi="Times New Roman" w:cs="Times New Roman"/>
          <w:sz w:val="16"/>
          <w:szCs w:val="16"/>
          <w:lang w:eastAsia="en-GB"/>
        </w:rPr>
        <w:t>&lt;.05 **</w:t>
      </w:r>
      <w:r w:rsidRPr="00145D67">
        <w:rPr>
          <w:rFonts w:ascii="Times New Roman" w:eastAsia="Times New Roman" w:hAnsi="Times New Roman" w:cs="Times New Roman"/>
          <w:i/>
          <w:sz w:val="16"/>
          <w:szCs w:val="16"/>
          <w:lang w:eastAsia="en-GB"/>
        </w:rPr>
        <w:t>p</w:t>
      </w:r>
      <w:r w:rsidRPr="00145D67">
        <w:rPr>
          <w:rFonts w:ascii="Times New Roman" w:eastAsia="Times New Roman" w:hAnsi="Times New Roman" w:cs="Times New Roman"/>
          <w:sz w:val="16"/>
          <w:szCs w:val="16"/>
          <w:lang w:eastAsia="en-GB"/>
        </w:rPr>
        <w:t>&lt;.01</w:t>
      </w:r>
      <w:r>
        <w:rPr>
          <w:rFonts w:ascii="Times New Roman" w:eastAsia="Times New Roman" w:hAnsi="Times New Roman" w:cs="Times New Roman"/>
          <w:sz w:val="16"/>
          <w:szCs w:val="16"/>
          <w:lang w:eastAsia="en-GB"/>
        </w:rPr>
        <w:t xml:space="preserve"> </w:t>
      </w:r>
      <w:r w:rsidRPr="000D77FA">
        <w:rPr>
          <w:rFonts w:ascii="Times New Roman" w:eastAsia="Times New Roman" w:hAnsi="Times New Roman" w:cs="Times New Roman"/>
          <w:i/>
          <w:sz w:val="16"/>
          <w:szCs w:val="16"/>
          <w:lang w:eastAsia="en-GB"/>
        </w:rPr>
        <w:t>[95% Confidence Interval]</w:t>
      </w:r>
    </w:p>
    <w:p w14:paraId="6A66CA85" w14:textId="77777777" w:rsidR="00037538" w:rsidRDefault="00037538">
      <w:pPr>
        <w:rPr>
          <w:rFonts w:ascii="Times New Roman" w:hAnsi="Times New Roman" w:cs="Times New Roman"/>
          <w:sz w:val="24"/>
          <w:szCs w:val="24"/>
        </w:rPr>
      </w:pPr>
      <w:r>
        <w:rPr>
          <w:rFonts w:ascii="Times New Roman" w:hAnsi="Times New Roman" w:cs="Times New Roman"/>
          <w:sz w:val="24"/>
          <w:szCs w:val="24"/>
        </w:rPr>
        <w:br w:type="page"/>
      </w:r>
    </w:p>
    <w:p w14:paraId="0474365F" w14:textId="77777777" w:rsidR="00037538" w:rsidRPr="00037538" w:rsidRDefault="00037538" w:rsidP="00037538">
      <w:pPr>
        <w:spacing w:after="0" w:line="240" w:lineRule="auto"/>
        <w:rPr>
          <w:rFonts w:ascii="Times New Roman" w:eastAsia="Times New Roman" w:hAnsi="Times New Roman" w:cs="Times New Roman"/>
          <w:i/>
          <w:lang w:eastAsia="en-GB"/>
        </w:rPr>
      </w:pPr>
      <w:r>
        <w:rPr>
          <w:rFonts w:ascii="Times New Roman" w:eastAsia="Times New Roman" w:hAnsi="Times New Roman" w:cs="Times New Roman"/>
          <w:i/>
          <w:lang w:eastAsia="en-GB"/>
        </w:rPr>
        <w:lastRenderedPageBreak/>
        <w:t>Table 4.</w:t>
      </w:r>
      <w:r w:rsidRPr="00976E20">
        <w:rPr>
          <w:rFonts w:ascii="Times New Roman" w:eastAsia="Times New Roman" w:hAnsi="Times New Roman" w:cs="Times New Roman"/>
          <w:i/>
          <w:lang w:eastAsia="en-GB"/>
        </w:rPr>
        <w:t xml:space="preserve"> Predictive validity of the scales for any inpatient aggressio</w:t>
      </w:r>
      <w:r>
        <w:rPr>
          <w:rFonts w:ascii="Times New Roman" w:eastAsia="Times New Roman" w:hAnsi="Times New Roman" w:cs="Times New Roman"/>
          <w:i/>
          <w:lang w:eastAsia="en-GB"/>
        </w:rPr>
        <w:t>n, and physical aggression only</w:t>
      </w:r>
    </w:p>
    <w:tbl>
      <w:tblPr>
        <w:tblStyle w:val="ListTable6Colorful1"/>
        <w:tblW w:w="12191" w:type="dxa"/>
        <w:tblLayout w:type="fixed"/>
        <w:tblLook w:val="06A0" w:firstRow="1" w:lastRow="0" w:firstColumn="1" w:lastColumn="0" w:noHBand="1" w:noVBand="1"/>
      </w:tblPr>
      <w:tblGrid>
        <w:gridCol w:w="1701"/>
        <w:gridCol w:w="1049"/>
        <w:gridCol w:w="1049"/>
        <w:gridCol w:w="1049"/>
        <w:gridCol w:w="1049"/>
        <w:gridCol w:w="1049"/>
        <w:gridCol w:w="1049"/>
        <w:gridCol w:w="1049"/>
        <w:gridCol w:w="1049"/>
        <w:gridCol w:w="1049"/>
        <w:gridCol w:w="1049"/>
      </w:tblGrid>
      <w:tr w:rsidR="00037538" w:rsidRPr="00976E20" w14:paraId="3428F5C9" w14:textId="77777777" w:rsidTr="0044026F">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01" w:type="dxa"/>
            <w:vMerge w:val="restart"/>
          </w:tcPr>
          <w:p w14:paraId="79569D1F" w14:textId="77777777" w:rsidR="00037538" w:rsidRPr="00976E20" w:rsidRDefault="00037538" w:rsidP="003971F8">
            <w:pPr>
              <w:jc w:val="center"/>
              <w:rPr>
                <w:rFonts w:ascii="Times New Roman" w:eastAsia="Times New Roman" w:hAnsi="Times New Roman" w:cs="Times New Roman"/>
                <w:color w:val="000000"/>
                <w:sz w:val="20"/>
                <w:szCs w:val="20"/>
                <w:lang w:eastAsia="en-GB"/>
              </w:rPr>
            </w:pPr>
          </w:p>
          <w:p w14:paraId="0AD69A76" w14:textId="77777777" w:rsidR="00037538" w:rsidRPr="00976E20" w:rsidRDefault="00037538" w:rsidP="003971F8">
            <w:pPr>
              <w:rPr>
                <w:rFonts w:ascii="Times New Roman" w:eastAsia="Times New Roman" w:hAnsi="Times New Roman" w:cs="Times New Roman"/>
                <w:color w:val="365F91"/>
                <w:sz w:val="20"/>
                <w:szCs w:val="20"/>
                <w:lang w:eastAsia="en-GB"/>
              </w:rPr>
            </w:pPr>
          </w:p>
        </w:tc>
        <w:tc>
          <w:tcPr>
            <w:tcW w:w="5245" w:type="dxa"/>
            <w:gridSpan w:val="5"/>
            <w:tcBorders>
              <w:top w:val="single" w:sz="4" w:space="0" w:color="000000" w:themeColor="text1"/>
              <w:right w:val="single" w:sz="4" w:space="0" w:color="000000" w:themeColor="text1"/>
            </w:tcBorders>
          </w:tcPr>
          <w:p w14:paraId="65F05F6E" w14:textId="77777777" w:rsidR="00037538" w:rsidRPr="00976E20" w:rsidRDefault="00037538" w:rsidP="003971F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Any aggression</w:t>
            </w:r>
          </w:p>
        </w:tc>
        <w:tc>
          <w:tcPr>
            <w:tcW w:w="5245" w:type="dxa"/>
            <w:gridSpan w:val="5"/>
            <w:tcBorders>
              <w:top w:val="single" w:sz="4" w:space="0" w:color="000000" w:themeColor="text1"/>
              <w:left w:val="single" w:sz="4" w:space="0" w:color="000000" w:themeColor="text1"/>
            </w:tcBorders>
          </w:tcPr>
          <w:p w14:paraId="5189F280" w14:textId="77777777" w:rsidR="00037538" w:rsidRPr="00976E20" w:rsidRDefault="00037538" w:rsidP="003971F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Physical Aggression only</w:t>
            </w:r>
          </w:p>
        </w:tc>
      </w:tr>
      <w:tr w:rsidR="00037538" w:rsidRPr="00976E20" w14:paraId="14E2D42F" w14:textId="77777777" w:rsidTr="0044026F">
        <w:trPr>
          <w:trHeight w:val="309"/>
        </w:trPr>
        <w:tc>
          <w:tcPr>
            <w:cnfStyle w:val="001000000000" w:firstRow="0" w:lastRow="0" w:firstColumn="1" w:lastColumn="0" w:oddVBand="0" w:evenVBand="0" w:oddHBand="0" w:evenHBand="0" w:firstRowFirstColumn="0" w:firstRowLastColumn="0" w:lastRowFirstColumn="0" w:lastRowLastColumn="0"/>
            <w:tcW w:w="1701" w:type="dxa"/>
            <w:vMerge/>
          </w:tcPr>
          <w:p w14:paraId="2269FF55" w14:textId="77777777" w:rsidR="00037538" w:rsidRPr="00976E20" w:rsidRDefault="00037538" w:rsidP="003971F8">
            <w:pPr>
              <w:jc w:val="center"/>
              <w:rPr>
                <w:rFonts w:ascii="Times New Roman" w:eastAsia="Times New Roman" w:hAnsi="Times New Roman" w:cs="Times New Roman"/>
                <w:color w:val="000000"/>
                <w:sz w:val="20"/>
                <w:szCs w:val="20"/>
                <w:lang w:eastAsia="en-GB"/>
              </w:rPr>
            </w:pPr>
          </w:p>
        </w:tc>
        <w:tc>
          <w:tcPr>
            <w:tcW w:w="1049" w:type="dxa"/>
            <w:tcBorders>
              <w:top w:val="single" w:sz="4" w:space="0" w:color="000000" w:themeColor="text1"/>
              <w:bottom w:val="single" w:sz="4" w:space="0" w:color="000000" w:themeColor="text1"/>
            </w:tcBorders>
          </w:tcPr>
          <w:p w14:paraId="57751527"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000000"/>
                <w:sz w:val="20"/>
                <w:szCs w:val="20"/>
                <w:lang w:eastAsia="en-GB"/>
              </w:rPr>
            </w:pPr>
            <w:r w:rsidRPr="00976E20">
              <w:rPr>
                <w:rFonts w:ascii="Times New Roman" w:eastAsia="Times New Roman" w:hAnsi="Times New Roman" w:cs="Times New Roman"/>
                <w:bCs/>
                <w:color w:val="000000"/>
                <w:sz w:val="20"/>
                <w:szCs w:val="20"/>
                <w:lang w:eastAsia="en-GB"/>
              </w:rPr>
              <w:t>AUC</w:t>
            </w:r>
          </w:p>
        </w:tc>
        <w:tc>
          <w:tcPr>
            <w:tcW w:w="1049" w:type="dxa"/>
            <w:tcBorders>
              <w:top w:val="single" w:sz="4" w:space="0" w:color="000000" w:themeColor="text1"/>
              <w:bottom w:val="single" w:sz="4" w:space="0" w:color="000000" w:themeColor="text1"/>
            </w:tcBorders>
          </w:tcPr>
          <w:p w14:paraId="41B958A0"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i/>
                <w:color w:val="000000"/>
                <w:sz w:val="20"/>
                <w:szCs w:val="20"/>
                <w:lang w:eastAsia="en-GB"/>
              </w:rPr>
            </w:pPr>
            <w:r w:rsidRPr="00976E20">
              <w:rPr>
                <w:rFonts w:ascii="Times New Roman" w:eastAsia="Times New Roman" w:hAnsi="Times New Roman" w:cs="Times New Roman"/>
                <w:bCs/>
                <w:i/>
                <w:color w:val="000000"/>
                <w:sz w:val="20"/>
                <w:szCs w:val="20"/>
                <w:lang w:eastAsia="en-GB"/>
              </w:rPr>
              <w:t>p</w:t>
            </w:r>
          </w:p>
        </w:tc>
        <w:tc>
          <w:tcPr>
            <w:tcW w:w="1049" w:type="dxa"/>
            <w:tcBorders>
              <w:top w:val="single" w:sz="4" w:space="0" w:color="000000" w:themeColor="text1"/>
              <w:bottom w:val="single" w:sz="4" w:space="0" w:color="000000" w:themeColor="text1"/>
            </w:tcBorders>
          </w:tcPr>
          <w:p w14:paraId="7E89DBB2"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95% CI</w:t>
            </w:r>
          </w:p>
        </w:tc>
        <w:tc>
          <w:tcPr>
            <w:tcW w:w="1049" w:type="dxa"/>
            <w:tcBorders>
              <w:top w:val="single" w:sz="4" w:space="0" w:color="000000" w:themeColor="text1"/>
              <w:bottom w:val="single" w:sz="4" w:space="0" w:color="000000" w:themeColor="text1"/>
            </w:tcBorders>
          </w:tcPr>
          <w:p w14:paraId="09BE393F"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roofErr w:type="spellStart"/>
            <w:r w:rsidRPr="00976E20">
              <w:rPr>
                <w:rFonts w:ascii="Times New Roman" w:eastAsia="Times New Roman" w:hAnsi="Times New Roman" w:cs="Times New Roman"/>
                <w:color w:val="000000"/>
                <w:sz w:val="20"/>
                <w:szCs w:val="20"/>
                <w:lang w:eastAsia="en-GB"/>
              </w:rPr>
              <w:t>Sensi</w:t>
            </w:r>
            <w:r w:rsidR="0044026F">
              <w:rPr>
                <w:rFonts w:ascii="Times New Roman" w:eastAsia="Times New Roman" w:hAnsi="Times New Roman" w:cs="Times New Roman"/>
                <w:color w:val="000000"/>
                <w:sz w:val="20"/>
                <w:szCs w:val="20"/>
                <w:lang w:eastAsia="en-GB"/>
              </w:rPr>
              <w:t>-</w:t>
            </w:r>
            <w:r w:rsidRPr="00976E20">
              <w:rPr>
                <w:rFonts w:ascii="Times New Roman" w:eastAsia="Times New Roman" w:hAnsi="Times New Roman" w:cs="Times New Roman"/>
                <w:color w:val="000000"/>
                <w:sz w:val="20"/>
                <w:szCs w:val="20"/>
                <w:lang w:eastAsia="en-GB"/>
              </w:rPr>
              <w:t>tivity</w:t>
            </w:r>
            <w:proofErr w:type="spellEnd"/>
          </w:p>
        </w:tc>
        <w:tc>
          <w:tcPr>
            <w:tcW w:w="1049" w:type="dxa"/>
            <w:tcBorders>
              <w:top w:val="single" w:sz="4" w:space="0" w:color="000000" w:themeColor="text1"/>
              <w:bottom w:val="single" w:sz="4" w:space="0" w:color="000000" w:themeColor="text1"/>
              <w:right w:val="single" w:sz="4" w:space="0" w:color="000000" w:themeColor="text1"/>
            </w:tcBorders>
          </w:tcPr>
          <w:p w14:paraId="61A6E9D8"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roofErr w:type="spellStart"/>
            <w:r w:rsidRPr="00976E20">
              <w:rPr>
                <w:rFonts w:ascii="Times New Roman" w:eastAsia="Times New Roman" w:hAnsi="Times New Roman" w:cs="Times New Roman"/>
                <w:color w:val="000000"/>
                <w:sz w:val="20"/>
                <w:szCs w:val="20"/>
                <w:lang w:eastAsia="en-GB"/>
              </w:rPr>
              <w:t>Speci</w:t>
            </w:r>
            <w:r w:rsidR="0044026F">
              <w:rPr>
                <w:rFonts w:ascii="Times New Roman" w:eastAsia="Times New Roman" w:hAnsi="Times New Roman" w:cs="Times New Roman"/>
                <w:color w:val="000000"/>
                <w:sz w:val="20"/>
                <w:szCs w:val="20"/>
                <w:lang w:eastAsia="en-GB"/>
              </w:rPr>
              <w:t>-</w:t>
            </w:r>
            <w:r w:rsidRPr="00976E20">
              <w:rPr>
                <w:rFonts w:ascii="Times New Roman" w:eastAsia="Times New Roman" w:hAnsi="Times New Roman" w:cs="Times New Roman"/>
                <w:color w:val="000000"/>
                <w:sz w:val="20"/>
                <w:szCs w:val="20"/>
                <w:lang w:eastAsia="en-GB"/>
              </w:rPr>
              <w:t>ficity</w:t>
            </w:r>
            <w:proofErr w:type="spellEnd"/>
          </w:p>
        </w:tc>
        <w:tc>
          <w:tcPr>
            <w:tcW w:w="1049" w:type="dxa"/>
            <w:tcBorders>
              <w:top w:val="single" w:sz="4" w:space="0" w:color="000000" w:themeColor="text1"/>
              <w:left w:val="single" w:sz="4" w:space="0" w:color="000000" w:themeColor="text1"/>
              <w:bottom w:val="single" w:sz="4" w:space="0" w:color="000000" w:themeColor="text1"/>
            </w:tcBorders>
          </w:tcPr>
          <w:p w14:paraId="5B65FA01"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AUC</w:t>
            </w:r>
          </w:p>
        </w:tc>
        <w:tc>
          <w:tcPr>
            <w:tcW w:w="1049" w:type="dxa"/>
            <w:tcBorders>
              <w:top w:val="single" w:sz="4" w:space="0" w:color="000000" w:themeColor="text1"/>
              <w:bottom w:val="single" w:sz="4" w:space="0" w:color="000000" w:themeColor="text1"/>
            </w:tcBorders>
          </w:tcPr>
          <w:p w14:paraId="7234DFD6"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0"/>
                <w:szCs w:val="20"/>
                <w:lang w:eastAsia="en-GB"/>
              </w:rPr>
            </w:pPr>
            <w:r w:rsidRPr="00976E20">
              <w:rPr>
                <w:rFonts w:ascii="Times New Roman" w:eastAsia="Times New Roman" w:hAnsi="Times New Roman" w:cs="Times New Roman"/>
                <w:i/>
                <w:color w:val="000000"/>
                <w:sz w:val="20"/>
                <w:szCs w:val="20"/>
                <w:lang w:eastAsia="en-GB"/>
              </w:rPr>
              <w:t>p</w:t>
            </w:r>
          </w:p>
        </w:tc>
        <w:tc>
          <w:tcPr>
            <w:tcW w:w="1049" w:type="dxa"/>
            <w:tcBorders>
              <w:top w:val="single" w:sz="4" w:space="0" w:color="000000" w:themeColor="text1"/>
              <w:bottom w:val="single" w:sz="4" w:space="0" w:color="000000" w:themeColor="text1"/>
            </w:tcBorders>
          </w:tcPr>
          <w:p w14:paraId="717C0F06"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95% CI</w:t>
            </w:r>
          </w:p>
        </w:tc>
        <w:tc>
          <w:tcPr>
            <w:tcW w:w="1049" w:type="dxa"/>
            <w:tcBorders>
              <w:top w:val="single" w:sz="4" w:space="0" w:color="000000" w:themeColor="text1"/>
              <w:bottom w:val="single" w:sz="4" w:space="0" w:color="000000" w:themeColor="text1"/>
            </w:tcBorders>
          </w:tcPr>
          <w:p w14:paraId="3F5943CE"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roofErr w:type="spellStart"/>
            <w:r w:rsidRPr="00976E20">
              <w:rPr>
                <w:rFonts w:ascii="Times New Roman" w:eastAsia="Times New Roman" w:hAnsi="Times New Roman" w:cs="Times New Roman"/>
                <w:color w:val="000000"/>
                <w:sz w:val="20"/>
                <w:szCs w:val="20"/>
                <w:lang w:eastAsia="en-GB"/>
              </w:rPr>
              <w:t>Sensi</w:t>
            </w:r>
            <w:r w:rsidR="0044026F">
              <w:rPr>
                <w:rFonts w:ascii="Times New Roman" w:eastAsia="Times New Roman" w:hAnsi="Times New Roman" w:cs="Times New Roman"/>
                <w:color w:val="000000"/>
                <w:sz w:val="20"/>
                <w:szCs w:val="20"/>
                <w:lang w:eastAsia="en-GB"/>
              </w:rPr>
              <w:t>-</w:t>
            </w:r>
            <w:r w:rsidRPr="00976E20">
              <w:rPr>
                <w:rFonts w:ascii="Times New Roman" w:eastAsia="Times New Roman" w:hAnsi="Times New Roman" w:cs="Times New Roman"/>
                <w:color w:val="000000"/>
                <w:sz w:val="20"/>
                <w:szCs w:val="20"/>
                <w:lang w:eastAsia="en-GB"/>
              </w:rPr>
              <w:t>tivity</w:t>
            </w:r>
            <w:proofErr w:type="spellEnd"/>
          </w:p>
        </w:tc>
        <w:tc>
          <w:tcPr>
            <w:tcW w:w="1049" w:type="dxa"/>
            <w:tcBorders>
              <w:top w:val="single" w:sz="4" w:space="0" w:color="000000" w:themeColor="text1"/>
              <w:bottom w:val="single" w:sz="4" w:space="0" w:color="000000" w:themeColor="text1"/>
            </w:tcBorders>
          </w:tcPr>
          <w:p w14:paraId="5E8AFB98"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proofErr w:type="spellStart"/>
            <w:r w:rsidRPr="00976E20">
              <w:rPr>
                <w:rFonts w:ascii="Times New Roman" w:eastAsia="Times New Roman" w:hAnsi="Times New Roman" w:cs="Times New Roman"/>
                <w:color w:val="000000"/>
                <w:sz w:val="20"/>
                <w:szCs w:val="20"/>
                <w:lang w:eastAsia="en-GB"/>
              </w:rPr>
              <w:t>Speci</w:t>
            </w:r>
            <w:r w:rsidR="0044026F">
              <w:rPr>
                <w:rFonts w:ascii="Times New Roman" w:eastAsia="Times New Roman" w:hAnsi="Times New Roman" w:cs="Times New Roman"/>
                <w:color w:val="000000"/>
                <w:sz w:val="20"/>
                <w:szCs w:val="20"/>
                <w:lang w:eastAsia="en-GB"/>
              </w:rPr>
              <w:t>-</w:t>
            </w:r>
            <w:r w:rsidRPr="00976E20">
              <w:rPr>
                <w:rFonts w:ascii="Times New Roman" w:eastAsia="Times New Roman" w:hAnsi="Times New Roman" w:cs="Times New Roman"/>
                <w:color w:val="000000"/>
                <w:sz w:val="20"/>
                <w:szCs w:val="20"/>
                <w:lang w:eastAsia="en-GB"/>
              </w:rPr>
              <w:t>ficity</w:t>
            </w:r>
            <w:proofErr w:type="spellEnd"/>
          </w:p>
        </w:tc>
      </w:tr>
      <w:tr w:rsidR="00037538" w:rsidRPr="00976E20" w14:paraId="66D8B9EE" w14:textId="77777777" w:rsidTr="0044026F">
        <w:trPr>
          <w:trHeight w:val="596"/>
        </w:trPr>
        <w:tc>
          <w:tcPr>
            <w:cnfStyle w:val="001000000000" w:firstRow="0" w:lastRow="0" w:firstColumn="1" w:lastColumn="0" w:oddVBand="0" w:evenVBand="0" w:oddHBand="0" w:evenHBand="0" w:firstRowFirstColumn="0" w:firstRowLastColumn="0" w:lastRowFirstColumn="0" w:lastRowLastColumn="0"/>
            <w:tcW w:w="1701" w:type="dxa"/>
          </w:tcPr>
          <w:p w14:paraId="5CF2BA02" w14:textId="77777777" w:rsidR="00037538" w:rsidRPr="00976E20" w:rsidRDefault="00037538" w:rsidP="003971F8">
            <w:pPr>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NAS Total</w:t>
            </w:r>
          </w:p>
        </w:tc>
        <w:tc>
          <w:tcPr>
            <w:tcW w:w="1049" w:type="dxa"/>
            <w:tcBorders>
              <w:top w:val="single" w:sz="4" w:space="0" w:color="000000" w:themeColor="text1"/>
            </w:tcBorders>
          </w:tcPr>
          <w:p w14:paraId="66D6BBA3"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.64*</w:t>
            </w:r>
          </w:p>
        </w:tc>
        <w:tc>
          <w:tcPr>
            <w:tcW w:w="1049" w:type="dxa"/>
            <w:tcBorders>
              <w:top w:val="single" w:sz="4" w:space="0" w:color="000000" w:themeColor="text1"/>
            </w:tcBorders>
          </w:tcPr>
          <w:p w14:paraId="56E93F0B"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w:t>
            </w:r>
          </w:p>
        </w:tc>
        <w:tc>
          <w:tcPr>
            <w:tcW w:w="1049" w:type="dxa"/>
            <w:tcBorders>
              <w:top w:val="single" w:sz="4" w:space="0" w:color="000000" w:themeColor="text1"/>
            </w:tcBorders>
          </w:tcPr>
          <w:p w14:paraId="4D24793D"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.51, .77</w:t>
            </w:r>
          </w:p>
        </w:tc>
        <w:tc>
          <w:tcPr>
            <w:tcW w:w="1049" w:type="dxa"/>
            <w:tcBorders>
              <w:top w:val="single" w:sz="4" w:space="0" w:color="000000" w:themeColor="text1"/>
            </w:tcBorders>
          </w:tcPr>
          <w:p w14:paraId="0B4BF6C0"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0.64</w:t>
            </w:r>
          </w:p>
        </w:tc>
        <w:tc>
          <w:tcPr>
            <w:tcW w:w="1049" w:type="dxa"/>
            <w:tcBorders>
              <w:top w:val="single" w:sz="4" w:space="0" w:color="000000" w:themeColor="text1"/>
              <w:right w:val="single" w:sz="4" w:space="0" w:color="000000" w:themeColor="text1"/>
            </w:tcBorders>
          </w:tcPr>
          <w:p w14:paraId="7C45D234"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0.33</w:t>
            </w:r>
          </w:p>
        </w:tc>
        <w:tc>
          <w:tcPr>
            <w:tcW w:w="1049" w:type="dxa"/>
            <w:tcBorders>
              <w:top w:val="single" w:sz="4" w:space="0" w:color="000000" w:themeColor="text1"/>
              <w:left w:val="single" w:sz="4" w:space="0" w:color="000000" w:themeColor="text1"/>
            </w:tcBorders>
          </w:tcPr>
          <w:p w14:paraId="1D9E066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.75**</w:t>
            </w:r>
          </w:p>
        </w:tc>
        <w:tc>
          <w:tcPr>
            <w:tcW w:w="1049" w:type="dxa"/>
            <w:tcBorders>
              <w:top w:val="single" w:sz="4" w:space="0" w:color="000000" w:themeColor="text1"/>
            </w:tcBorders>
          </w:tcPr>
          <w:p w14:paraId="5268A4D0"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.01</w:t>
            </w:r>
          </w:p>
        </w:tc>
        <w:tc>
          <w:tcPr>
            <w:tcW w:w="1049" w:type="dxa"/>
            <w:tcBorders>
              <w:top w:val="single" w:sz="4" w:space="0" w:color="000000" w:themeColor="text1"/>
            </w:tcBorders>
          </w:tcPr>
          <w:p w14:paraId="1387A205"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.60, .89</w:t>
            </w:r>
          </w:p>
        </w:tc>
        <w:tc>
          <w:tcPr>
            <w:tcW w:w="1049" w:type="dxa"/>
            <w:tcBorders>
              <w:top w:val="single" w:sz="4" w:space="0" w:color="000000" w:themeColor="text1"/>
            </w:tcBorders>
          </w:tcPr>
          <w:p w14:paraId="555F6737"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0.85</w:t>
            </w:r>
          </w:p>
        </w:tc>
        <w:tc>
          <w:tcPr>
            <w:tcW w:w="1049" w:type="dxa"/>
            <w:tcBorders>
              <w:top w:val="single" w:sz="4" w:space="0" w:color="000000" w:themeColor="text1"/>
            </w:tcBorders>
          </w:tcPr>
          <w:p w14:paraId="48079B2C"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0.40</w:t>
            </w:r>
          </w:p>
        </w:tc>
      </w:tr>
      <w:tr w:rsidR="00037538" w:rsidRPr="00976E20" w14:paraId="6D11A5DA" w14:textId="77777777" w:rsidTr="0044026F">
        <w:trPr>
          <w:trHeight w:val="596"/>
        </w:trPr>
        <w:tc>
          <w:tcPr>
            <w:cnfStyle w:val="001000000000" w:firstRow="0" w:lastRow="0" w:firstColumn="1" w:lastColumn="0" w:oddVBand="0" w:evenVBand="0" w:oddHBand="0" w:evenHBand="0" w:firstRowFirstColumn="0" w:firstRowLastColumn="0" w:lastRowFirstColumn="0" w:lastRowLastColumn="0"/>
            <w:tcW w:w="1701" w:type="dxa"/>
          </w:tcPr>
          <w:p w14:paraId="2361BC39" w14:textId="77777777" w:rsidR="00037538" w:rsidRPr="00976E20" w:rsidRDefault="00037538" w:rsidP="003971F8">
            <w:pPr>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HCR-20 Clinical</w:t>
            </w:r>
            <w:r w:rsidRPr="00976E20">
              <w:rPr>
                <w:rFonts w:ascii="Times New Roman" w:eastAsia="Times New Roman" w:hAnsi="Times New Roman"/>
                <w:color w:val="000000"/>
                <w:sz w:val="20"/>
                <w:szCs w:val="20"/>
              </w:rPr>
              <w:t xml:space="preserve"> Total</w:t>
            </w:r>
          </w:p>
        </w:tc>
        <w:tc>
          <w:tcPr>
            <w:tcW w:w="1049" w:type="dxa"/>
          </w:tcPr>
          <w:p w14:paraId="777EAB9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.72**</w:t>
            </w:r>
          </w:p>
        </w:tc>
        <w:tc>
          <w:tcPr>
            <w:tcW w:w="1049" w:type="dxa"/>
          </w:tcPr>
          <w:p w14:paraId="518A0511"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.01</w:t>
            </w:r>
          </w:p>
        </w:tc>
        <w:tc>
          <w:tcPr>
            <w:tcW w:w="1049" w:type="dxa"/>
          </w:tcPr>
          <w:p w14:paraId="36F13A03"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.61, .84</w:t>
            </w:r>
          </w:p>
        </w:tc>
        <w:tc>
          <w:tcPr>
            <w:tcW w:w="1049" w:type="dxa"/>
          </w:tcPr>
          <w:p w14:paraId="5F4B60F3"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0.74</w:t>
            </w:r>
          </w:p>
        </w:tc>
        <w:tc>
          <w:tcPr>
            <w:tcW w:w="1049" w:type="dxa"/>
            <w:tcBorders>
              <w:right w:val="single" w:sz="4" w:space="0" w:color="000000" w:themeColor="text1"/>
            </w:tcBorders>
          </w:tcPr>
          <w:p w14:paraId="69D33EA4"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0.33</w:t>
            </w:r>
          </w:p>
        </w:tc>
        <w:tc>
          <w:tcPr>
            <w:tcW w:w="1049" w:type="dxa"/>
            <w:tcBorders>
              <w:left w:val="single" w:sz="4" w:space="0" w:color="000000" w:themeColor="text1"/>
            </w:tcBorders>
          </w:tcPr>
          <w:p w14:paraId="6816F6C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.81**</w:t>
            </w:r>
          </w:p>
        </w:tc>
        <w:tc>
          <w:tcPr>
            <w:tcW w:w="1049" w:type="dxa"/>
          </w:tcPr>
          <w:p w14:paraId="54067BB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.00</w:t>
            </w:r>
          </w:p>
        </w:tc>
        <w:tc>
          <w:tcPr>
            <w:tcW w:w="1049" w:type="dxa"/>
          </w:tcPr>
          <w:p w14:paraId="17C547F8"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.71, .92</w:t>
            </w:r>
          </w:p>
        </w:tc>
        <w:tc>
          <w:tcPr>
            <w:tcW w:w="1049" w:type="dxa"/>
          </w:tcPr>
          <w:p w14:paraId="0666ADD1"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1.00</w:t>
            </w:r>
          </w:p>
        </w:tc>
        <w:tc>
          <w:tcPr>
            <w:tcW w:w="1049" w:type="dxa"/>
          </w:tcPr>
          <w:p w14:paraId="2C26F1A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0.41</w:t>
            </w:r>
          </w:p>
        </w:tc>
      </w:tr>
      <w:tr w:rsidR="00037538" w:rsidRPr="00976E20" w14:paraId="64B8813C" w14:textId="77777777" w:rsidTr="0044026F">
        <w:trPr>
          <w:trHeight w:val="596"/>
        </w:trPr>
        <w:tc>
          <w:tcPr>
            <w:cnfStyle w:val="001000000000" w:firstRow="0" w:lastRow="0" w:firstColumn="1" w:lastColumn="0" w:oddVBand="0" w:evenVBand="0" w:oddHBand="0" w:evenHBand="0" w:firstRowFirstColumn="0" w:firstRowLastColumn="0" w:lastRowFirstColumn="0" w:lastRowLastColumn="0"/>
            <w:tcW w:w="1701" w:type="dxa"/>
          </w:tcPr>
          <w:p w14:paraId="591484A5" w14:textId="77777777" w:rsidR="0094358B" w:rsidRDefault="0094358B" w:rsidP="003971F8">
            <w:pPr>
              <w:rPr>
                <w:rFonts w:ascii="Times New Roman" w:eastAsia="Times New Roman" w:hAnsi="Times New Roman"/>
                <w:color w:val="000000"/>
                <w:sz w:val="20"/>
                <w:szCs w:val="20"/>
              </w:rPr>
            </w:pPr>
            <w:r>
              <w:rPr>
                <w:rFonts w:ascii="Times New Roman" w:eastAsia="Times New Roman" w:hAnsi="Times New Roman"/>
                <w:color w:val="000000"/>
                <w:sz w:val="20"/>
                <w:szCs w:val="20"/>
              </w:rPr>
              <w:t>HCR-20 Risk-M</w:t>
            </w:r>
          </w:p>
          <w:p w14:paraId="03318FE0" w14:textId="77777777" w:rsidR="00037538" w:rsidRPr="00976E20" w:rsidRDefault="00037538" w:rsidP="003971F8">
            <w:pPr>
              <w:rPr>
                <w:rFonts w:ascii="Times New Roman" w:eastAsia="Times New Roman" w:hAnsi="Times New Roman" w:cs="Times New Roman"/>
                <w:color w:val="000000"/>
                <w:sz w:val="20"/>
                <w:szCs w:val="20"/>
                <w:lang w:eastAsia="en-GB"/>
              </w:rPr>
            </w:pPr>
            <w:r w:rsidRPr="00976E20">
              <w:rPr>
                <w:rFonts w:ascii="Times New Roman" w:eastAsia="Times New Roman" w:hAnsi="Times New Roman"/>
                <w:color w:val="000000"/>
                <w:sz w:val="20"/>
                <w:szCs w:val="20"/>
              </w:rPr>
              <w:t>Total</w:t>
            </w:r>
          </w:p>
        </w:tc>
        <w:tc>
          <w:tcPr>
            <w:tcW w:w="1049" w:type="dxa"/>
          </w:tcPr>
          <w:p w14:paraId="1F69475D"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.63*</w:t>
            </w:r>
          </w:p>
        </w:tc>
        <w:tc>
          <w:tcPr>
            <w:tcW w:w="1049" w:type="dxa"/>
          </w:tcPr>
          <w:p w14:paraId="24E37D1A"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.05</w:t>
            </w:r>
          </w:p>
        </w:tc>
        <w:tc>
          <w:tcPr>
            <w:tcW w:w="1049" w:type="dxa"/>
          </w:tcPr>
          <w:p w14:paraId="46430F68"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.50, .76</w:t>
            </w:r>
          </w:p>
        </w:tc>
        <w:tc>
          <w:tcPr>
            <w:tcW w:w="1049" w:type="dxa"/>
          </w:tcPr>
          <w:p w14:paraId="15B2F521"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0.62</w:t>
            </w:r>
          </w:p>
        </w:tc>
        <w:tc>
          <w:tcPr>
            <w:tcW w:w="1049" w:type="dxa"/>
            <w:tcBorders>
              <w:right w:val="single" w:sz="4" w:space="0" w:color="000000" w:themeColor="text1"/>
            </w:tcBorders>
          </w:tcPr>
          <w:p w14:paraId="0D72BF7E"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0.43</w:t>
            </w:r>
          </w:p>
        </w:tc>
        <w:tc>
          <w:tcPr>
            <w:tcW w:w="1049" w:type="dxa"/>
            <w:tcBorders>
              <w:left w:val="single" w:sz="4" w:space="0" w:color="000000" w:themeColor="text1"/>
            </w:tcBorders>
          </w:tcPr>
          <w:p w14:paraId="062909B6"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.66</w:t>
            </w:r>
          </w:p>
        </w:tc>
        <w:tc>
          <w:tcPr>
            <w:tcW w:w="1049" w:type="dxa"/>
          </w:tcPr>
          <w:p w14:paraId="6F6642C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.07</w:t>
            </w:r>
          </w:p>
        </w:tc>
        <w:tc>
          <w:tcPr>
            <w:tcW w:w="1049" w:type="dxa"/>
          </w:tcPr>
          <w:p w14:paraId="411D17A6"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.48, .84</w:t>
            </w:r>
          </w:p>
        </w:tc>
        <w:tc>
          <w:tcPr>
            <w:tcW w:w="1049" w:type="dxa"/>
          </w:tcPr>
          <w:p w14:paraId="1421143F"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0.69</w:t>
            </w:r>
          </w:p>
        </w:tc>
        <w:tc>
          <w:tcPr>
            <w:tcW w:w="1049" w:type="dxa"/>
          </w:tcPr>
          <w:p w14:paraId="54127FAA"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0.48</w:t>
            </w:r>
          </w:p>
        </w:tc>
      </w:tr>
      <w:tr w:rsidR="00037538" w:rsidRPr="00976E20" w14:paraId="25ECBF58" w14:textId="77777777" w:rsidTr="0044026F">
        <w:trPr>
          <w:trHeight w:val="596"/>
        </w:trPr>
        <w:tc>
          <w:tcPr>
            <w:cnfStyle w:val="001000000000" w:firstRow="0" w:lastRow="0" w:firstColumn="1" w:lastColumn="0" w:oddVBand="0" w:evenVBand="0" w:oddHBand="0" w:evenHBand="0" w:firstRowFirstColumn="0" w:firstRowLastColumn="0" w:lastRowFirstColumn="0" w:lastRowLastColumn="0"/>
            <w:tcW w:w="1701" w:type="dxa"/>
          </w:tcPr>
          <w:p w14:paraId="1542CAE4" w14:textId="77777777" w:rsidR="00037538" w:rsidRPr="00976E20" w:rsidRDefault="00037538" w:rsidP="003971F8">
            <w:pPr>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START Strengths</w:t>
            </w:r>
            <w:r w:rsidRPr="00976E20">
              <w:rPr>
                <w:rFonts w:ascii="Times New Roman" w:eastAsia="Times New Roman" w:hAnsi="Times New Roman"/>
                <w:color w:val="000000"/>
                <w:sz w:val="20"/>
                <w:szCs w:val="20"/>
              </w:rPr>
              <w:t xml:space="preserve"> Total</w:t>
            </w:r>
          </w:p>
        </w:tc>
        <w:tc>
          <w:tcPr>
            <w:tcW w:w="1049" w:type="dxa"/>
          </w:tcPr>
          <w:p w14:paraId="3E6E5C7A"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.56</w:t>
            </w:r>
          </w:p>
        </w:tc>
        <w:tc>
          <w:tcPr>
            <w:tcW w:w="1049" w:type="dxa"/>
          </w:tcPr>
          <w:p w14:paraId="2ADE9162"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.34</w:t>
            </w:r>
          </w:p>
        </w:tc>
        <w:tc>
          <w:tcPr>
            <w:tcW w:w="1049" w:type="dxa"/>
          </w:tcPr>
          <w:p w14:paraId="377C2702"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.43, .69</w:t>
            </w:r>
          </w:p>
        </w:tc>
        <w:tc>
          <w:tcPr>
            <w:tcW w:w="1049" w:type="dxa"/>
          </w:tcPr>
          <w:p w14:paraId="30F1395D"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0.41</w:t>
            </w:r>
          </w:p>
        </w:tc>
        <w:tc>
          <w:tcPr>
            <w:tcW w:w="1049" w:type="dxa"/>
            <w:tcBorders>
              <w:right w:val="single" w:sz="4" w:space="0" w:color="000000" w:themeColor="text1"/>
            </w:tcBorders>
          </w:tcPr>
          <w:p w14:paraId="3132831F"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0.50</w:t>
            </w:r>
          </w:p>
        </w:tc>
        <w:tc>
          <w:tcPr>
            <w:tcW w:w="1049" w:type="dxa"/>
            <w:tcBorders>
              <w:left w:val="single" w:sz="4" w:space="0" w:color="000000" w:themeColor="text1"/>
            </w:tcBorders>
          </w:tcPr>
          <w:p w14:paraId="79DD0A0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.69**</w:t>
            </w:r>
          </w:p>
        </w:tc>
        <w:tc>
          <w:tcPr>
            <w:tcW w:w="1049" w:type="dxa"/>
          </w:tcPr>
          <w:p w14:paraId="2FD6E9F1"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.01</w:t>
            </w:r>
          </w:p>
        </w:tc>
        <w:tc>
          <w:tcPr>
            <w:tcW w:w="1049" w:type="dxa"/>
          </w:tcPr>
          <w:p w14:paraId="62D980F7"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.54, .83</w:t>
            </w:r>
          </w:p>
        </w:tc>
        <w:tc>
          <w:tcPr>
            <w:tcW w:w="1049" w:type="dxa"/>
          </w:tcPr>
          <w:p w14:paraId="4D356955"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0.31</w:t>
            </w:r>
          </w:p>
        </w:tc>
        <w:tc>
          <w:tcPr>
            <w:tcW w:w="1049" w:type="dxa"/>
          </w:tcPr>
          <w:p w14:paraId="1516C769"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0.49</w:t>
            </w:r>
          </w:p>
        </w:tc>
      </w:tr>
      <w:tr w:rsidR="00037538" w:rsidRPr="00976E20" w14:paraId="56488F8B" w14:textId="77777777" w:rsidTr="0044026F">
        <w:trPr>
          <w:trHeight w:val="596"/>
        </w:trPr>
        <w:tc>
          <w:tcPr>
            <w:cnfStyle w:val="001000000000" w:firstRow="0" w:lastRow="0" w:firstColumn="1" w:lastColumn="0" w:oddVBand="0" w:evenVBand="0" w:oddHBand="0" w:evenHBand="0" w:firstRowFirstColumn="0" w:firstRowLastColumn="0" w:lastRowFirstColumn="0" w:lastRowLastColumn="0"/>
            <w:tcW w:w="1701" w:type="dxa"/>
          </w:tcPr>
          <w:p w14:paraId="06754F4A" w14:textId="77777777" w:rsidR="00037538" w:rsidRPr="00976E20" w:rsidRDefault="00037538" w:rsidP="003971F8">
            <w:pPr>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START Vulnerabilities</w:t>
            </w:r>
            <w:r w:rsidRPr="00976E20">
              <w:rPr>
                <w:rFonts w:ascii="Times New Roman" w:eastAsia="Times New Roman" w:hAnsi="Times New Roman"/>
                <w:color w:val="000000"/>
                <w:sz w:val="20"/>
                <w:szCs w:val="20"/>
              </w:rPr>
              <w:t xml:space="preserve"> Total</w:t>
            </w:r>
          </w:p>
        </w:tc>
        <w:tc>
          <w:tcPr>
            <w:tcW w:w="1049" w:type="dxa"/>
          </w:tcPr>
          <w:p w14:paraId="5D6F85D3"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.46</w:t>
            </w:r>
          </w:p>
        </w:tc>
        <w:tc>
          <w:tcPr>
            <w:tcW w:w="1049" w:type="dxa"/>
          </w:tcPr>
          <w:p w14:paraId="1A6DD57C"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.58</w:t>
            </w:r>
          </w:p>
        </w:tc>
        <w:tc>
          <w:tcPr>
            <w:tcW w:w="1049" w:type="dxa"/>
          </w:tcPr>
          <w:p w14:paraId="02A3A3C2"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.33, .59</w:t>
            </w:r>
          </w:p>
        </w:tc>
        <w:tc>
          <w:tcPr>
            <w:tcW w:w="1049" w:type="dxa"/>
          </w:tcPr>
          <w:p w14:paraId="5ACDF54F"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0.47</w:t>
            </w:r>
          </w:p>
        </w:tc>
        <w:tc>
          <w:tcPr>
            <w:tcW w:w="1049" w:type="dxa"/>
            <w:tcBorders>
              <w:bottom w:val="single" w:sz="4" w:space="0" w:color="000000" w:themeColor="text1"/>
              <w:right w:val="single" w:sz="4" w:space="0" w:color="000000" w:themeColor="text1"/>
            </w:tcBorders>
          </w:tcPr>
          <w:p w14:paraId="2A48BB82"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0.50</w:t>
            </w:r>
          </w:p>
        </w:tc>
        <w:tc>
          <w:tcPr>
            <w:tcW w:w="1049" w:type="dxa"/>
            <w:tcBorders>
              <w:left w:val="single" w:sz="4" w:space="0" w:color="000000" w:themeColor="text1"/>
            </w:tcBorders>
          </w:tcPr>
          <w:p w14:paraId="434E329B"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.56</w:t>
            </w:r>
          </w:p>
        </w:tc>
        <w:tc>
          <w:tcPr>
            <w:tcW w:w="1049" w:type="dxa"/>
          </w:tcPr>
          <w:p w14:paraId="29F84FFB"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.52</w:t>
            </w:r>
          </w:p>
        </w:tc>
        <w:tc>
          <w:tcPr>
            <w:tcW w:w="1049" w:type="dxa"/>
          </w:tcPr>
          <w:p w14:paraId="36212AB3"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.40, .71</w:t>
            </w:r>
          </w:p>
        </w:tc>
        <w:tc>
          <w:tcPr>
            <w:tcW w:w="1049" w:type="dxa"/>
          </w:tcPr>
          <w:p w14:paraId="316FD8B0"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0.46</w:t>
            </w:r>
          </w:p>
        </w:tc>
        <w:tc>
          <w:tcPr>
            <w:tcW w:w="1049" w:type="dxa"/>
          </w:tcPr>
          <w:p w14:paraId="2AD8B29A" w14:textId="77777777" w:rsidR="00037538" w:rsidRPr="00976E20"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en-GB"/>
              </w:rPr>
            </w:pPr>
            <w:r w:rsidRPr="00976E20">
              <w:rPr>
                <w:rFonts w:ascii="Times New Roman" w:eastAsia="Times New Roman" w:hAnsi="Times New Roman" w:cs="Times New Roman"/>
                <w:color w:val="000000"/>
                <w:sz w:val="20"/>
                <w:szCs w:val="20"/>
                <w:lang w:eastAsia="en-GB"/>
              </w:rPr>
              <w:t>0.54</w:t>
            </w:r>
          </w:p>
        </w:tc>
      </w:tr>
    </w:tbl>
    <w:p w14:paraId="38B799EB" w14:textId="77777777" w:rsidR="00037538" w:rsidRPr="00976E20" w:rsidRDefault="00037538" w:rsidP="00037538">
      <w:pPr>
        <w:spacing w:after="0" w:line="240" w:lineRule="auto"/>
        <w:rPr>
          <w:rFonts w:ascii="Times New Roman" w:eastAsia="Times New Roman" w:hAnsi="Times New Roman" w:cs="Times New Roman"/>
          <w:sz w:val="16"/>
          <w:szCs w:val="16"/>
          <w:lang w:eastAsia="en-GB"/>
        </w:rPr>
      </w:pPr>
      <w:r w:rsidRPr="00976E20">
        <w:rPr>
          <w:rFonts w:ascii="Times New Roman" w:eastAsia="Times New Roman" w:hAnsi="Times New Roman" w:cs="Times New Roman"/>
          <w:sz w:val="16"/>
          <w:szCs w:val="16"/>
          <w:lang w:eastAsia="en-GB"/>
        </w:rPr>
        <w:t>AUC, area under receiver operating characteristic curve; CI, confidence interval</w:t>
      </w:r>
    </w:p>
    <w:p w14:paraId="76989EB7" w14:textId="77777777" w:rsidR="00037538" w:rsidRPr="00976E20" w:rsidRDefault="00037538" w:rsidP="00037538">
      <w:pPr>
        <w:spacing w:after="0" w:line="240" w:lineRule="auto"/>
        <w:rPr>
          <w:rFonts w:ascii="Times New Roman" w:eastAsia="Times New Roman" w:hAnsi="Times New Roman" w:cs="Times New Roman"/>
          <w:sz w:val="16"/>
          <w:szCs w:val="16"/>
          <w:lang w:eastAsia="en-GB"/>
        </w:rPr>
      </w:pPr>
      <w:r w:rsidRPr="00976E20">
        <w:rPr>
          <w:rFonts w:ascii="Times New Roman" w:eastAsia="Times New Roman" w:hAnsi="Times New Roman" w:cs="Times New Roman"/>
          <w:i/>
          <w:sz w:val="16"/>
          <w:szCs w:val="16"/>
          <w:lang w:eastAsia="en-GB"/>
        </w:rPr>
        <w:t xml:space="preserve">n </w:t>
      </w:r>
      <w:r w:rsidRPr="00976E20">
        <w:rPr>
          <w:rFonts w:ascii="Times New Roman" w:eastAsia="Times New Roman" w:hAnsi="Times New Roman" w:cs="Times New Roman"/>
          <w:sz w:val="16"/>
          <w:szCs w:val="16"/>
          <w:lang w:eastAsia="en-GB"/>
        </w:rPr>
        <w:t>= 76</w:t>
      </w:r>
    </w:p>
    <w:p w14:paraId="580DC438" w14:textId="77777777" w:rsidR="00037538" w:rsidRPr="00976E20" w:rsidRDefault="00037538" w:rsidP="00037538">
      <w:pPr>
        <w:autoSpaceDE w:val="0"/>
        <w:autoSpaceDN w:val="0"/>
        <w:adjustRightInd w:val="0"/>
        <w:spacing w:after="0" w:line="360" w:lineRule="auto"/>
        <w:ind w:right="1134"/>
        <w:rPr>
          <w:rFonts w:ascii="Times New Roman" w:eastAsia="Times New Roman" w:hAnsi="Times New Roman" w:cs="Times New Roman"/>
          <w:sz w:val="16"/>
          <w:szCs w:val="16"/>
          <w:lang w:eastAsia="en-GB"/>
        </w:rPr>
      </w:pPr>
      <w:r w:rsidRPr="00976E20">
        <w:rPr>
          <w:rFonts w:ascii="Times New Roman" w:eastAsia="Times New Roman" w:hAnsi="Times New Roman" w:cs="Times New Roman"/>
          <w:sz w:val="16"/>
          <w:szCs w:val="16"/>
          <w:lang w:eastAsia="en-GB"/>
        </w:rPr>
        <w:t>*</w:t>
      </w:r>
      <w:r w:rsidRPr="00976E20">
        <w:rPr>
          <w:rFonts w:ascii="Times New Roman" w:eastAsia="Times New Roman" w:hAnsi="Times New Roman" w:cs="Times New Roman"/>
          <w:i/>
          <w:sz w:val="16"/>
          <w:szCs w:val="16"/>
          <w:lang w:eastAsia="en-GB"/>
        </w:rPr>
        <w:t>p</w:t>
      </w:r>
      <w:r w:rsidRPr="00976E20">
        <w:rPr>
          <w:rFonts w:ascii="Times New Roman" w:eastAsia="Times New Roman" w:hAnsi="Times New Roman" w:cs="Times New Roman"/>
          <w:sz w:val="16"/>
          <w:szCs w:val="16"/>
          <w:lang w:eastAsia="en-GB"/>
        </w:rPr>
        <w:t>&lt;.05 **</w:t>
      </w:r>
      <w:r w:rsidRPr="00976E20">
        <w:rPr>
          <w:rFonts w:ascii="Times New Roman" w:eastAsia="Times New Roman" w:hAnsi="Times New Roman" w:cs="Times New Roman"/>
          <w:i/>
          <w:sz w:val="16"/>
          <w:szCs w:val="16"/>
          <w:lang w:eastAsia="en-GB"/>
        </w:rPr>
        <w:t>p</w:t>
      </w:r>
      <w:r w:rsidRPr="00976E20">
        <w:rPr>
          <w:rFonts w:ascii="Times New Roman" w:eastAsia="Times New Roman" w:hAnsi="Times New Roman" w:cs="Times New Roman"/>
          <w:sz w:val="16"/>
          <w:szCs w:val="16"/>
          <w:lang w:eastAsia="en-GB"/>
        </w:rPr>
        <w:t>&lt;.01</w:t>
      </w:r>
    </w:p>
    <w:p w14:paraId="232D8E5C" w14:textId="77777777" w:rsidR="00037538" w:rsidRDefault="00037538">
      <w:pPr>
        <w:rPr>
          <w:rFonts w:ascii="Times New Roman" w:hAnsi="Times New Roman" w:cs="Times New Roman"/>
          <w:sz w:val="24"/>
          <w:szCs w:val="24"/>
        </w:rPr>
      </w:pPr>
      <w:r>
        <w:rPr>
          <w:rFonts w:ascii="Times New Roman" w:hAnsi="Times New Roman" w:cs="Times New Roman"/>
          <w:sz w:val="24"/>
          <w:szCs w:val="24"/>
        </w:rPr>
        <w:br w:type="page"/>
      </w:r>
    </w:p>
    <w:p w14:paraId="25BB161F" w14:textId="77777777" w:rsidR="00037538" w:rsidRDefault="00037538" w:rsidP="00037538">
      <w:pPr>
        <w:spacing w:after="0" w:line="240" w:lineRule="auto"/>
        <w:rPr>
          <w:rFonts w:ascii="Times New Roman" w:eastAsia="Times New Roman" w:hAnsi="Times New Roman" w:cs="Times New Roman"/>
          <w:i/>
          <w:color w:val="000000" w:themeColor="text1"/>
          <w:lang w:eastAsia="en-GB"/>
        </w:rPr>
        <w:sectPr w:rsidR="00037538" w:rsidSect="00037538">
          <w:pgSz w:w="16838" w:h="11906" w:orient="landscape"/>
          <w:pgMar w:top="1440" w:right="1440" w:bottom="1440" w:left="1440" w:header="708" w:footer="708" w:gutter="0"/>
          <w:cols w:space="708"/>
          <w:docGrid w:linePitch="360"/>
        </w:sectPr>
      </w:pPr>
    </w:p>
    <w:p w14:paraId="154C6DAB" w14:textId="77777777" w:rsidR="00037538" w:rsidRPr="00992F03" w:rsidRDefault="00037538" w:rsidP="00037538">
      <w:pPr>
        <w:spacing w:after="0" w:line="240" w:lineRule="auto"/>
        <w:rPr>
          <w:rFonts w:ascii="Times New Roman" w:eastAsia="Times New Roman" w:hAnsi="Times New Roman" w:cs="Times New Roman"/>
          <w:i/>
          <w:color w:val="000000" w:themeColor="text1"/>
          <w:lang w:eastAsia="en-GB"/>
        </w:rPr>
      </w:pPr>
      <w:r w:rsidRPr="00992F03">
        <w:rPr>
          <w:rFonts w:ascii="Times New Roman" w:eastAsia="Times New Roman" w:hAnsi="Times New Roman" w:cs="Times New Roman"/>
          <w:i/>
          <w:color w:val="000000" w:themeColor="text1"/>
          <w:lang w:eastAsia="en-GB"/>
        </w:rPr>
        <w:lastRenderedPageBreak/>
        <w:t>Table 5. Logistic regression models fo</w:t>
      </w:r>
      <w:r>
        <w:rPr>
          <w:rFonts w:ascii="Times New Roman" w:eastAsia="Times New Roman" w:hAnsi="Times New Roman" w:cs="Times New Roman"/>
          <w:i/>
          <w:color w:val="000000" w:themeColor="text1"/>
          <w:lang w:eastAsia="en-GB"/>
        </w:rPr>
        <w:t>r incremental predictive</w:t>
      </w:r>
      <w:r>
        <w:rPr>
          <w:rFonts w:ascii="Times New Roman" w:eastAsia="Times New Roman" w:hAnsi="Times New Roman" w:cs="Times New Roman"/>
          <w:i/>
          <w:color w:val="000000" w:themeColor="text1"/>
          <w:lang w:eastAsia="en-GB"/>
        </w:rPr>
        <w:br/>
      </w:r>
      <w:r w:rsidRPr="00992F03">
        <w:rPr>
          <w:rFonts w:ascii="Times New Roman" w:eastAsia="Times New Roman" w:hAnsi="Times New Roman" w:cs="Times New Roman"/>
          <w:i/>
          <w:color w:val="000000" w:themeColor="text1"/>
          <w:lang w:eastAsia="en-GB"/>
        </w:rPr>
        <w:t>validity o</w:t>
      </w:r>
      <w:r>
        <w:rPr>
          <w:rFonts w:ascii="Times New Roman" w:eastAsia="Times New Roman" w:hAnsi="Times New Roman" w:cs="Times New Roman"/>
          <w:i/>
          <w:color w:val="000000" w:themeColor="text1"/>
          <w:lang w:eastAsia="en-GB"/>
        </w:rPr>
        <w:t>f patients’ self-reported anger in aggressive outcomes</w:t>
      </w:r>
      <w:r>
        <w:rPr>
          <w:rFonts w:ascii="Times New Roman" w:eastAsia="Times New Roman" w:hAnsi="Times New Roman" w:cs="Times New Roman"/>
          <w:i/>
          <w:color w:val="000000" w:themeColor="text1"/>
          <w:lang w:eastAsia="en-GB"/>
        </w:rPr>
        <w:br/>
      </w:r>
      <w:r w:rsidRPr="00992F03">
        <w:rPr>
          <w:rFonts w:ascii="Times New Roman" w:eastAsia="Times New Roman" w:hAnsi="Times New Roman" w:cs="Times New Roman"/>
          <w:i/>
          <w:color w:val="000000" w:themeColor="text1"/>
          <w:lang w:eastAsia="en-GB"/>
        </w:rPr>
        <w:t>using significant variables from ROC analyses</w:t>
      </w:r>
    </w:p>
    <w:tbl>
      <w:tblPr>
        <w:tblStyle w:val="LightShading-Accent1"/>
        <w:tblW w:w="5586" w:type="dxa"/>
        <w:tblLook w:val="06A0" w:firstRow="1" w:lastRow="0" w:firstColumn="1" w:lastColumn="0" w:noHBand="1" w:noVBand="1"/>
      </w:tblPr>
      <w:tblGrid>
        <w:gridCol w:w="1862"/>
        <w:gridCol w:w="2074"/>
        <w:gridCol w:w="1650"/>
      </w:tblGrid>
      <w:tr w:rsidR="00037538" w:rsidRPr="00992F03" w14:paraId="14EE98EA" w14:textId="77777777" w:rsidTr="003971F8">
        <w:trPr>
          <w:cnfStyle w:val="100000000000" w:firstRow="1" w:lastRow="0" w:firstColumn="0" w:lastColumn="0" w:oddVBand="0" w:evenVBand="0" w:oddHBand="0"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862" w:type="dxa"/>
            <w:tcBorders>
              <w:top w:val="single" w:sz="4" w:space="0" w:color="auto"/>
              <w:bottom w:val="single" w:sz="4" w:space="0" w:color="auto"/>
            </w:tcBorders>
          </w:tcPr>
          <w:p w14:paraId="3017FAC2" w14:textId="77777777" w:rsidR="00037538" w:rsidRPr="00992F03" w:rsidRDefault="00037538" w:rsidP="003971F8">
            <w:pPr>
              <w:rPr>
                <w:rFonts w:ascii="Times New Roman" w:hAnsi="Times New Roman"/>
                <w:b w:val="0"/>
                <w:color w:val="000000" w:themeColor="text1"/>
              </w:rPr>
            </w:pPr>
          </w:p>
        </w:tc>
        <w:tc>
          <w:tcPr>
            <w:tcW w:w="2074" w:type="dxa"/>
            <w:tcBorders>
              <w:top w:val="single" w:sz="4" w:space="0" w:color="auto"/>
              <w:bottom w:val="single" w:sz="4" w:space="0" w:color="auto"/>
            </w:tcBorders>
          </w:tcPr>
          <w:p w14:paraId="22FBC2D0" w14:textId="77777777" w:rsidR="00037538" w:rsidRPr="00992F03" w:rsidRDefault="00037538" w:rsidP="003971F8">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rPr>
            </w:pPr>
            <w:r w:rsidRPr="00992F03">
              <w:rPr>
                <w:rFonts w:ascii="Times New Roman" w:hAnsi="Times New Roman"/>
                <w:b w:val="0"/>
                <w:color w:val="000000" w:themeColor="text1"/>
              </w:rPr>
              <w:t>B [95% CI]</w:t>
            </w:r>
          </w:p>
        </w:tc>
        <w:tc>
          <w:tcPr>
            <w:tcW w:w="1650" w:type="dxa"/>
            <w:tcBorders>
              <w:top w:val="single" w:sz="4" w:space="0" w:color="auto"/>
              <w:bottom w:val="single" w:sz="4" w:space="0" w:color="auto"/>
            </w:tcBorders>
          </w:tcPr>
          <w:p w14:paraId="2F6D7357" w14:textId="77777777" w:rsidR="00037538" w:rsidRPr="00992F03" w:rsidRDefault="00037538" w:rsidP="003971F8">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000000" w:themeColor="text1"/>
              </w:rPr>
            </w:pPr>
            <w:r w:rsidRPr="00992F03">
              <w:rPr>
                <w:rFonts w:ascii="Times New Roman" w:hAnsi="Times New Roman"/>
                <w:b w:val="0"/>
                <w:color w:val="000000" w:themeColor="text1"/>
              </w:rPr>
              <w:t>OR (95% CI)</w:t>
            </w:r>
          </w:p>
        </w:tc>
      </w:tr>
      <w:tr w:rsidR="00037538" w:rsidRPr="00992F03" w14:paraId="11BFBFF8" w14:textId="77777777" w:rsidTr="003971F8">
        <w:trPr>
          <w:trHeight w:val="332"/>
        </w:trPr>
        <w:tc>
          <w:tcPr>
            <w:cnfStyle w:val="001000000000" w:firstRow="0" w:lastRow="0" w:firstColumn="1" w:lastColumn="0" w:oddVBand="0" w:evenVBand="0" w:oddHBand="0" w:evenHBand="0" w:firstRowFirstColumn="0" w:firstRowLastColumn="0" w:lastRowFirstColumn="0" w:lastRowLastColumn="0"/>
            <w:tcW w:w="5586" w:type="dxa"/>
            <w:gridSpan w:val="3"/>
            <w:tcBorders>
              <w:top w:val="single" w:sz="4" w:space="0" w:color="auto"/>
              <w:bottom w:val="nil"/>
            </w:tcBorders>
          </w:tcPr>
          <w:p w14:paraId="206D075A" w14:textId="77777777" w:rsidR="00037538" w:rsidRPr="00992F03" w:rsidRDefault="00037538" w:rsidP="003971F8">
            <w:pPr>
              <w:rPr>
                <w:rFonts w:ascii="Times New Roman" w:hAnsi="Times New Roman"/>
                <w:color w:val="000000" w:themeColor="text1"/>
              </w:rPr>
            </w:pPr>
            <w:r w:rsidRPr="00992F03">
              <w:rPr>
                <w:rFonts w:ascii="Times New Roman" w:hAnsi="Times New Roman"/>
                <w:color w:val="000000" w:themeColor="text1"/>
              </w:rPr>
              <w:t>Any aggression</w:t>
            </w:r>
          </w:p>
        </w:tc>
      </w:tr>
      <w:tr w:rsidR="00037538" w:rsidRPr="00992F03" w14:paraId="05E0A93D" w14:textId="77777777" w:rsidTr="003971F8">
        <w:trPr>
          <w:trHeight w:val="333"/>
        </w:trPr>
        <w:tc>
          <w:tcPr>
            <w:cnfStyle w:val="001000000000" w:firstRow="0" w:lastRow="0" w:firstColumn="1" w:lastColumn="0" w:oddVBand="0" w:evenVBand="0" w:oddHBand="0" w:evenHBand="0" w:firstRowFirstColumn="0" w:firstRowLastColumn="0" w:lastRowFirstColumn="0" w:lastRowLastColumn="0"/>
            <w:tcW w:w="1862" w:type="dxa"/>
            <w:tcBorders>
              <w:top w:val="nil"/>
            </w:tcBorders>
          </w:tcPr>
          <w:p w14:paraId="04345062" w14:textId="77777777" w:rsidR="00037538" w:rsidRPr="00992F03" w:rsidRDefault="00037538" w:rsidP="003971F8">
            <w:pPr>
              <w:rPr>
                <w:rFonts w:ascii="Times New Roman" w:hAnsi="Times New Roman"/>
                <w:b w:val="0"/>
                <w:color w:val="000000" w:themeColor="text1"/>
                <w:vertAlign w:val="superscript"/>
              </w:rPr>
            </w:pPr>
            <w:r w:rsidRPr="00992F03">
              <w:rPr>
                <w:rFonts w:ascii="Times New Roman" w:hAnsi="Times New Roman"/>
                <w:b w:val="0"/>
                <w:color w:val="000000" w:themeColor="text1"/>
              </w:rPr>
              <w:t>Constant</w:t>
            </w:r>
            <w:r w:rsidRPr="00992F03">
              <w:rPr>
                <w:rFonts w:ascii="Times New Roman" w:hAnsi="Times New Roman"/>
                <w:b w:val="0"/>
                <w:color w:val="000000" w:themeColor="text1"/>
                <w:vertAlign w:val="superscript"/>
              </w:rPr>
              <w:t>a</w:t>
            </w:r>
          </w:p>
        </w:tc>
        <w:tc>
          <w:tcPr>
            <w:tcW w:w="2074" w:type="dxa"/>
            <w:tcBorders>
              <w:top w:val="nil"/>
            </w:tcBorders>
          </w:tcPr>
          <w:p w14:paraId="65FC776C"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 xml:space="preserve">-2.89 </w:t>
            </w:r>
          </w:p>
        </w:tc>
        <w:tc>
          <w:tcPr>
            <w:tcW w:w="1650" w:type="dxa"/>
            <w:tcBorders>
              <w:top w:val="nil"/>
            </w:tcBorders>
          </w:tcPr>
          <w:p w14:paraId="217E5070" w14:textId="77777777" w:rsidR="00037538" w:rsidRPr="00992F03"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037538" w:rsidRPr="00992F03" w14:paraId="5B120E28" w14:textId="77777777" w:rsidTr="003971F8">
        <w:trPr>
          <w:trHeight w:val="421"/>
        </w:trPr>
        <w:tc>
          <w:tcPr>
            <w:cnfStyle w:val="001000000000" w:firstRow="0" w:lastRow="0" w:firstColumn="1" w:lastColumn="0" w:oddVBand="0" w:evenVBand="0" w:oddHBand="0" w:evenHBand="0" w:firstRowFirstColumn="0" w:firstRowLastColumn="0" w:lastRowFirstColumn="0" w:lastRowLastColumn="0"/>
            <w:tcW w:w="1862" w:type="dxa"/>
            <w:tcBorders>
              <w:bottom w:val="nil"/>
            </w:tcBorders>
          </w:tcPr>
          <w:p w14:paraId="16C946C1"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Clinical Total</w:t>
            </w:r>
          </w:p>
        </w:tc>
        <w:tc>
          <w:tcPr>
            <w:tcW w:w="2074" w:type="dxa"/>
            <w:tcBorders>
              <w:bottom w:val="nil"/>
            </w:tcBorders>
          </w:tcPr>
          <w:p w14:paraId="42AC196E"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0.32** [-0.14, 0.72]</w:t>
            </w:r>
          </w:p>
        </w:tc>
        <w:tc>
          <w:tcPr>
            <w:tcW w:w="1650" w:type="dxa"/>
            <w:tcBorders>
              <w:bottom w:val="nil"/>
            </w:tcBorders>
          </w:tcPr>
          <w:p w14:paraId="5F585718"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1.38 (1.07, 1.77)</w:t>
            </w:r>
          </w:p>
        </w:tc>
      </w:tr>
      <w:tr w:rsidR="00037538" w:rsidRPr="00992F03" w14:paraId="386B9DA5"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5EB5F796"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Risk-M Total</w:t>
            </w:r>
          </w:p>
        </w:tc>
        <w:tc>
          <w:tcPr>
            <w:tcW w:w="2074" w:type="dxa"/>
            <w:tcBorders>
              <w:top w:val="nil"/>
              <w:bottom w:val="nil"/>
            </w:tcBorders>
          </w:tcPr>
          <w:p w14:paraId="05E81448"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0.13 [-0.11, 0.44]</w:t>
            </w:r>
          </w:p>
        </w:tc>
        <w:tc>
          <w:tcPr>
            <w:tcW w:w="1650" w:type="dxa"/>
            <w:tcBorders>
              <w:top w:val="nil"/>
              <w:bottom w:val="nil"/>
            </w:tcBorders>
          </w:tcPr>
          <w:p w14:paraId="335EB904"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1.15 (0.89, 1.47)</w:t>
            </w:r>
          </w:p>
          <w:p w14:paraId="53ECA465"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037538" w:rsidRPr="00992F03" w14:paraId="143F3F62"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138B8C73" w14:textId="77777777" w:rsidR="00037538" w:rsidRPr="00992F03" w:rsidRDefault="00037538" w:rsidP="003971F8">
            <w:pPr>
              <w:rPr>
                <w:rFonts w:ascii="Times New Roman" w:hAnsi="Times New Roman"/>
                <w:b w:val="0"/>
                <w:color w:val="000000" w:themeColor="text1"/>
                <w:vertAlign w:val="superscript"/>
              </w:rPr>
            </w:pPr>
            <w:proofErr w:type="spellStart"/>
            <w:r w:rsidRPr="00992F03">
              <w:rPr>
                <w:rFonts w:ascii="Times New Roman" w:hAnsi="Times New Roman"/>
                <w:b w:val="0"/>
                <w:color w:val="000000" w:themeColor="text1"/>
              </w:rPr>
              <w:t>Constant</w:t>
            </w:r>
            <w:r w:rsidRPr="00992F03">
              <w:rPr>
                <w:rFonts w:ascii="Times New Roman" w:hAnsi="Times New Roman"/>
                <w:b w:val="0"/>
                <w:color w:val="000000" w:themeColor="text1"/>
                <w:vertAlign w:val="superscript"/>
              </w:rPr>
              <w:t>b</w:t>
            </w:r>
            <w:proofErr w:type="spellEnd"/>
          </w:p>
        </w:tc>
        <w:tc>
          <w:tcPr>
            <w:tcW w:w="2074" w:type="dxa"/>
            <w:tcBorders>
              <w:top w:val="nil"/>
              <w:bottom w:val="nil"/>
            </w:tcBorders>
          </w:tcPr>
          <w:p w14:paraId="6B97D285"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-3.33</w:t>
            </w:r>
          </w:p>
        </w:tc>
        <w:tc>
          <w:tcPr>
            <w:tcW w:w="1650" w:type="dxa"/>
            <w:tcBorders>
              <w:top w:val="nil"/>
              <w:bottom w:val="nil"/>
            </w:tcBorders>
          </w:tcPr>
          <w:p w14:paraId="3A7421BE"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037538" w:rsidRPr="00992F03" w14:paraId="110D57F3"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596F3F68"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Clinical Total</w:t>
            </w:r>
          </w:p>
        </w:tc>
        <w:tc>
          <w:tcPr>
            <w:tcW w:w="2074" w:type="dxa"/>
            <w:tcBorders>
              <w:top w:val="nil"/>
              <w:bottom w:val="nil"/>
            </w:tcBorders>
          </w:tcPr>
          <w:p w14:paraId="1BE06A73"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0.30* [0.01, 0.74]</w:t>
            </w:r>
          </w:p>
        </w:tc>
        <w:tc>
          <w:tcPr>
            <w:tcW w:w="1650" w:type="dxa"/>
            <w:tcBorders>
              <w:top w:val="nil"/>
              <w:bottom w:val="nil"/>
            </w:tcBorders>
          </w:tcPr>
          <w:p w14:paraId="0B608650"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1.35 (1.02, 1.77)</w:t>
            </w:r>
          </w:p>
        </w:tc>
      </w:tr>
      <w:tr w:rsidR="00037538" w:rsidRPr="00992F03" w14:paraId="2C3DFAE4"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47F3B12F"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Risk-M Total</w:t>
            </w:r>
          </w:p>
        </w:tc>
        <w:tc>
          <w:tcPr>
            <w:tcW w:w="2074" w:type="dxa"/>
            <w:tcBorders>
              <w:top w:val="nil"/>
              <w:bottom w:val="nil"/>
            </w:tcBorders>
          </w:tcPr>
          <w:p w14:paraId="6AE142D8"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0.13 [-0.21, 0.44]</w:t>
            </w:r>
          </w:p>
        </w:tc>
        <w:tc>
          <w:tcPr>
            <w:tcW w:w="1650" w:type="dxa"/>
            <w:tcBorders>
              <w:top w:val="nil"/>
              <w:bottom w:val="nil"/>
            </w:tcBorders>
          </w:tcPr>
          <w:p w14:paraId="5ECE5273"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1.14 (0.89, 1.47)</w:t>
            </w:r>
          </w:p>
        </w:tc>
      </w:tr>
      <w:tr w:rsidR="00037538" w:rsidRPr="00992F03" w14:paraId="2342AB02"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60CED2FE"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NAS Total</w:t>
            </w:r>
          </w:p>
        </w:tc>
        <w:tc>
          <w:tcPr>
            <w:tcW w:w="2074" w:type="dxa"/>
            <w:tcBorders>
              <w:top w:val="nil"/>
              <w:bottom w:val="nil"/>
            </w:tcBorders>
          </w:tcPr>
          <w:p w14:paraId="79815620"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0.01 [-0.03, 0.05]</w:t>
            </w:r>
          </w:p>
        </w:tc>
        <w:tc>
          <w:tcPr>
            <w:tcW w:w="1650" w:type="dxa"/>
            <w:tcBorders>
              <w:top w:val="nil"/>
              <w:bottom w:val="nil"/>
            </w:tcBorders>
          </w:tcPr>
          <w:p w14:paraId="71D2137E"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1.00 (0.97, 1.04)</w:t>
            </w:r>
          </w:p>
        </w:tc>
      </w:tr>
      <w:tr w:rsidR="00037538" w:rsidRPr="00992F03" w14:paraId="5A2856C4"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5586" w:type="dxa"/>
            <w:gridSpan w:val="3"/>
            <w:tcBorders>
              <w:top w:val="nil"/>
              <w:bottom w:val="nil"/>
            </w:tcBorders>
          </w:tcPr>
          <w:p w14:paraId="4FA7244C" w14:textId="77777777" w:rsidR="00037538" w:rsidRPr="00992F03" w:rsidRDefault="00037538" w:rsidP="003971F8">
            <w:pPr>
              <w:rPr>
                <w:rFonts w:ascii="Times New Roman" w:hAnsi="Times New Roman"/>
                <w:color w:val="000000" w:themeColor="text1"/>
              </w:rPr>
            </w:pPr>
            <w:r w:rsidRPr="00992F03">
              <w:rPr>
                <w:rFonts w:ascii="Times New Roman" w:hAnsi="Times New Roman"/>
                <w:color w:val="000000" w:themeColor="text1"/>
              </w:rPr>
              <w:t>Physical aggression only</w:t>
            </w:r>
          </w:p>
        </w:tc>
      </w:tr>
      <w:tr w:rsidR="00037538" w:rsidRPr="00992F03" w14:paraId="7A7FCDDB"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58959144" w14:textId="77777777" w:rsidR="00037538" w:rsidRPr="00992F03" w:rsidRDefault="00037538" w:rsidP="003971F8">
            <w:pPr>
              <w:rPr>
                <w:rFonts w:ascii="Times New Roman" w:hAnsi="Times New Roman"/>
                <w:b w:val="0"/>
                <w:color w:val="000000" w:themeColor="text1"/>
                <w:vertAlign w:val="superscript"/>
              </w:rPr>
            </w:pPr>
            <w:r w:rsidRPr="00992F03">
              <w:rPr>
                <w:rFonts w:ascii="Times New Roman" w:hAnsi="Times New Roman"/>
                <w:b w:val="0"/>
                <w:color w:val="000000" w:themeColor="text1"/>
              </w:rPr>
              <w:t>Constant</w:t>
            </w:r>
            <w:r w:rsidRPr="00992F03">
              <w:rPr>
                <w:rFonts w:ascii="Times New Roman" w:hAnsi="Times New Roman"/>
                <w:b w:val="0"/>
                <w:color w:val="000000" w:themeColor="text1"/>
                <w:vertAlign w:val="superscript"/>
              </w:rPr>
              <w:t>a</w:t>
            </w:r>
          </w:p>
        </w:tc>
        <w:tc>
          <w:tcPr>
            <w:tcW w:w="2074" w:type="dxa"/>
            <w:tcBorders>
              <w:top w:val="nil"/>
              <w:bottom w:val="nil"/>
            </w:tcBorders>
          </w:tcPr>
          <w:p w14:paraId="7CF2C567"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-4.45</w:t>
            </w:r>
          </w:p>
        </w:tc>
        <w:tc>
          <w:tcPr>
            <w:tcW w:w="1650" w:type="dxa"/>
            <w:tcBorders>
              <w:top w:val="nil"/>
              <w:bottom w:val="nil"/>
            </w:tcBorders>
          </w:tcPr>
          <w:p w14:paraId="088BE93F" w14:textId="77777777" w:rsidR="00037538" w:rsidRPr="00992F03" w:rsidRDefault="00037538" w:rsidP="003971F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037538" w:rsidRPr="00992F03" w14:paraId="090B6C8C"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14093EB3"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Clinical Total</w:t>
            </w:r>
          </w:p>
        </w:tc>
        <w:tc>
          <w:tcPr>
            <w:tcW w:w="2074" w:type="dxa"/>
            <w:tcBorders>
              <w:top w:val="nil"/>
              <w:bottom w:val="nil"/>
            </w:tcBorders>
          </w:tcPr>
          <w:p w14:paraId="41B7217C"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0.59** [0.24, 1.24]</w:t>
            </w:r>
          </w:p>
        </w:tc>
        <w:tc>
          <w:tcPr>
            <w:tcW w:w="1650" w:type="dxa"/>
            <w:tcBorders>
              <w:top w:val="nil"/>
              <w:bottom w:val="nil"/>
            </w:tcBorders>
          </w:tcPr>
          <w:p w14:paraId="298C5E53"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1.82 (1.17, 2.82)</w:t>
            </w:r>
          </w:p>
        </w:tc>
      </w:tr>
      <w:tr w:rsidR="00037538" w:rsidRPr="00992F03" w14:paraId="3A933C18"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164FFAE6"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START Strength Total</w:t>
            </w:r>
          </w:p>
        </w:tc>
        <w:tc>
          <w:tcPr>
            <w:tcW w:w="2074" w:type="dxa"/>
            <w:tcBorders>
              <w:top w:val="nil"/>
              <w:bottom w:val="nil"/>
            </w:tcBorders>
          </w:tcPr>
          <w:p w14:paraId="1558FA56"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-0.05 [-0.34, 0.15]</w:t>
            </w:r>
          </w:p>
        </w:tc>
        <w:tc>
          <w:tcPr>
            <w:tcW w:w="1650" w:type="dxa"/>
            <w:tcBorders>
              <w:top w:val="nil"/>
              <w:bottom w:val="nil"/>
            </w:tcBorders>
          </w:tcPr>
          <w:p w14:paraId="1188723D"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0.94 (0.78, 1.14)</w:t>
            </w:r>
          </w:p>
        </w:tc>
      </w:tr>
      <w:tr w:rsidR="00037538" w:rsidRPr="00992F03" w14:paraId="15573878"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3D752575" w14:textId="77777777" w:rsidR="00037538" w:rsidRPr="00992F03" w:rsidRDefault="00037538" w:rsidP="003971F8">
            <w:pPr>
              <w:rPr>
                <w:rFonts w:ascii="Times New Roman" w:hAnsi="Times New Roman"/>
                <w:b w:val="0"/>
                <w:color w:val="000000" w:themeColor="text1"/>
                <w:vertAlign w:val="superscript"/>
              </w:rPr>
            </w:pPr>
            <w:proofErr w:type="spellStart"/>
            <w:r w:rsidRPr="00992F03">
              <w:rPr>
                <w:rFonts w:ascii="Times New Roman" w:hAnsi="Times New Roman"/>
                <w:b w:val="0"/>
                <w:color w:val="000000" w:themeColor="text1"/>
              </w:rPr>
              <w:t>Constant</w:t>
            </w:r>
            <w:r w:rsidRPr="00992F03">
              <w:rPr>
                <w:rFonts w:ascii="Times New Roman" w:hAnsi="Times New Roman"/>
                <w:b w:val="0"/>
                <w:color w:val="000000" w:themeColor="text1"/>
                <w:vertAlign w:val="superscript"/>
              </w:rPr>
              <w:t>b</w:t>
            </w:r>
            <w:proofErr w:type="spellEnd"/>
          </w:p>
        </w:tc>
        <w:tc>
          <w:tcPr>
            <w:tcW w:w="2074" w:type="dxa"/>
            <w:tcBorders>
              <w:top w:val="nil"/>
              <w:bottom w:val="nil"/>
            </w:tcBorders>
          </w:tcPr>
          <w:p w14:paraId="522AD0F2"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-6.88</w:t>
            </w:r>
          </w:p>
        </w:tc>
        <w:tc>
          <w:tcPr>
            <w:tcW w:w="1650" w:type="dxa"/>
            <w:tcBorders>
              <w:top w:val="nil"/>
              <w:bottom w:val="nil"/>
            </w:tcBorders>
          </w:tcPr>
          <w:p w14:paraId="4F9EACC7"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p>
        </w:tc>
      </w:tr>
      <w:tr w:rsidR="00037538" w:rsidRPr="00992F03" w14:paraId="07D9270D"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4E1E15D4"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HCR-20 Clinical Total</w:t>
            </w:r>
          </w:p>
        </w:tc>
        <w:tc>
          <w:tcPr>
            <w:tcW w:w="2074" w:type="dxa"/>
            <w:tcBorders>
              <w:top w:val="nil"/>
              <w:bottom w:val="nil"/>
            </w:tcBorders>
          </w:tcPr>
          <w:p w14:paraId="733855BB"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0.52** [0.18, 1.18]</w:t>
            </w:r>
          </w:p>
        </w:tc>
        <w:tc>
          <w:tcPr>
            <w:tcW w:w="1650" w:type="dxa"/>
            <w:tcBorders>
              <w:top w:val="nil"/>
              <w:bottom w:val="nil"/>
            </w:tcBorders>
          </w:tcPr>
          <w:p w14:paraId="533DE077"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1.69 (1.07, 2.67)</w:t>
            </w:r>
          </w:p>
        </w:tc>
      </w:tr>
      <w:tr w:rsidR="00037538" w:rsidRPr="00992F03" w14:paraId="41E71079"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nil"/>
            </w:tcBorders>
          </w:tcPr>
          <w:p w14:paraId="30BBCDD4"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START Strength Total</w:t>
            </w:r>
          </w:p>
        </w:tc>
        <w:tc>
          <w:tcPr>
            <w:tcW w:w="2074" w:type="dxa"/>
            <w:tcBorders>
              <w:top w:val="nil"/>
              <w:bottom w:val="nil"/>
            </w:tcBorders>
          </w:tcPr>
          <w:p w14:paraId="2FD40905"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-0.05 [-0.32, 0.24]</w:t>
            </w:r>
          </w:p>
        </w:tc>
        <w:tc>
          <w:tcPr>
            <w:tcW w:w="1650" w:type="dxa"/>
            <w:tcBorders>
              <w:top w:val="nil"/>
              <w:bottom w:val="nil"/>
            </w:tcBorders>
          </w:tcPr>
          <w:p w14:paraId="746AD7D6"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0.95 (0.78, 1.16)</w:t>
            </w:r>
          </w:p>
        </w:tc>
      </w:tr>
      <w:tr w:rsidR="00037538" w:rsidRPr="00992F03" w14:paraId="64F1FE40" w14:textId="77777777" w:rsidTr="003971F8">
        <w:trPr>
          <w:trHeight w:val="299"/>
        </w:trPr>
        <w:tc>
          <w:tcPr>
            <w:cnfStyle w:val="001000000000" w:firstRow="0" w:lastRow="0" w:firstColumn="1" w:lastColumn="0" w:oddVBand="0" w:evenVBand="0" w:oddHBand="0" w:evenHBand="0" w:firstRowFirstColumn="0" w:firstRowLastColumn="0" w:lastRowFirstColumn="0" w:lastRowLastColumn="0"/>
            <w:tcW w:w="1862" w:type="dxa"/>
            <w:tcBorders>
              <w:top w:val="nil"/>
              <w:bottom w:val="single" w:sz="4" w:space="0" w:color="auto"/>
            </w:tcBorders>
          </w:tcPr>
          <w:p w14:paraId="586FC2CE" w14:textId="77777777" w:rsidR="00037538" w:rsidRPr="00992F03" w:rsidRDefault="00037538" w:rsidP="003971F8">
            <w:pPr>
              <w:rPr>
                <w:rFonts w:ascii="Times New Roman" w:hAnsi="Times New Roman"/>
                <w:b w:val="0"/>
                <w:color w:val="000000" w:themeColor="text1"/>
              </w:rPr>
            </w:pPr>
            <w:r w:rsidRPr="00992F03">
              <w:rPr>
                <w:rFonts w:ascii="Times New Roman" w:hAnsi="Times New Roman"/>
                <w:b w:val="0"/>
                <w:color w:val="000000" w:themeColor="text1"/>
              </w:rPr>
              <w:t>NAS Total</w:t>
            </w:r>
          </w:p>
        </w:tc>
        <w:tc>
          <w:tcPr>
            <w:tcW w:w="2074" w:type="dxa"/>
            <w:tcBorders>
              <w:top w:val="nil"/>
              <w:bottom w:val="single" w:sz="4" w:space="0" w:color="auto"/>
            </w:tcBorders>
          </w:tcPr>
          <w:p w14:paraId="5291324D"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0.03 [-0.03, 0.10]</w:t>
            </w:r>
          </w:p>
        </w:tc>
        <w:tc>
          <w:tcPr>
            <w:tcW w:w="1650" w:type="dxa"/>
            <w:tcBorders>
              <w:top w:val="nil"/>
              <w:bottom w:val="single" w:sz="4" w:space="0" w:color="auto"/>
            </w:tcBorders>
          </w:tcPr>
          <w:p w14:paraId="2743892B" w14:textId="77777777" w:rsidR="00037538" w:rsidRPr="00992F03" w:rsidRDefault="00037538" w:rsidP="003971F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rPr>
            </w:pPr>
            <w:r w:rsidRPr="00992F03">
              <w:rPr>
                <w:rFonts w:ascii="Times New Roman" w:hAnsi="Times New Roman"/>
                <w:color w:val="000000" w:themeColor="text1"/>
              </w:rPr>
              <w:t>1.02 (0.98, 1.07)</w:t>
            </w:r>
          </w:p>
        </w:tc>
      </w:tr>
    </w:tbl>
    <w:p w14:paraId="32B3CFF7" w14:textId="77777777"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r w:rsidRPr="00992F03">
        <w:rPr>
          <w:rFonts w:ascii="Times New Roman" w:eastAsia="Times New Roman" w:hAnsi="Times New Roman" w:cs="Times New Roman"/>
          <w:i/>
          <w:color w:val="000000" w:themeColor="text1"/>
          <w:sz w:val="16"/>
          <w:szCs w:val="16"/>
          <w:lang w:eastAsia="en-GB"/>
        </w:rPr>
        <w:t>*p</w:t>
      </w:r>
      <w:r w:rsidRPr="00992F03">
        <w:rPr>
          <w:rFonts w:ascii="Times New Roman" w:eastAsia="Times New Roman" w:hAnsi="Times New Roman" w:cs="Times New Roman"/>
          <w:color w:val="000000" w:themeColor="text1"/>
          <w:sz w:val="16"/>
          <w:szCs w:val="16"/>
          <w:lang w:eastAsia="en-GB"/>
        </w:rPr>
        <w:t>&lt;.05 **</w:t>
      </w:r>
      <w:r w:rsidRPr="00992F03">
        <w:rPr>
          <w:rFonts w:ascii="Times New Roman" w:eastAsia="Times New Roman" w:hAnsi="Times New Roman" w:cs="Times New Roman"/>
          <w:i/>
          <w:color w:val="000000" w:themeColor="text1"/>
          <w:sz w:val="16"/>
          <w:szCs w:val="16"/>
          <w:lang w:eastAsia="en-GB"/>
        </w:rPr>
        <w:t>p</w:t>
      </w:r>
      <w:r w:rsidRPr="00992F03">
        <w:rPr>
          <w:rFonts w:ascii="Times New Roman" w:eastAsia="Times New Roman" w:hAnsi="Times New Roman" w:cs="Times New Roman"/>
          <w:color w:val="000000" w:themeColor="text1"/>
          <w:sz w:val="16"/>
          <w:szCs w:val="16"/>
          <w:lang w:eastAsia="en-GB"/>
        </w:rPr>
        <w:t xml:space="preserve">&lt;.01, </w:t>
      </w:r>
      <w:r w:rsidRPr="00992F03">
        <w:rPr>
          <w:rFonts w:ascii="Times New Roman" w:eastAsia="Times New Roman" w:hAnsi="Times New Roman" w:cs="Times New Roman"/>
          <w:i/>
          <w:color w:val="000000" w:themeColor="text1"/>
          <w:sz w:val="16"/>
          <w:szCs w:val="16"/>
          <w:lang w:eastAsia="en-GB"/>
        </w:rPr>
        <w:t xml:space="preserve">n </w:t>
      </w:r>
      <w:r w:rsidRPr="00992F03">
        <w:rPr>
          <w:rFonts w:ascii="Times New Roman" w:eastAsia="Times New Roman" w:hAnsi="Times New Roman" w:cs="Times New Roman"/>
          <w:color w:val="000000" w:themeColor="text1"/>
          <w:sz w:val="16"/>
          <w:szCs w:val="16"/>
          <w:lang w:eastAsia="en-GB"/>
        </w:rPr>
        <w:t>= 76</w:t>
      </w:r>
    </w:p>
    <w:p w14:paraId="373E1418" w14:textId="77777777"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r w:rsidRPr="00992F03">
        <w:rPr>
          <w:rFonts w:ascii="Times New Roman" w:eastAsia="Times New Roman" w:hAnsi="Times New Roman" w:cs="Times New Roman"/>
          <w:color w:val="000000" w:themeColor="text1"/>
          <w:sz w:val="16"/>
          <w:szCs w:val="16"/>
          <w:lang w:eastAsia="en-GB"/>
        </w:rPr>
        <w:t>Any aggression:</w:t>
      </w:r>
    </w:p>
    <w:p w14:paraId="63959CA1" w14:textId="00DC56AD"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proofErr w:type="spellStart"/>
      <w:proofErr w:type="gramStart"/>
      <w:r w:rsidRPr="00992F03">
        <w:rPr>
          <w:rFonts w:ascii="Times New Roman" w:eastAsia="Times New Roman" w:hAnsi="Times New Roman" w:cs="Times New Roman"/>
          <w:color w:val="000000" w:themeColor="text1"/>
          <w:sz w:val="16"/>
          <w:szCs w:val="16"/>
          <w:vertAlign w:val="superscript"/>
          <w:lang w:eastAsia="en-GB"/>
        </w:rPr>
        <w:t>a</w:t>
      </w:r>
      <w:r w:rsidRPr="00992F03">
        <w:rPr>
          <w:rFonts w:ascii="Times New Roman" w:eastAsia="Times New Roman" w:hAnsi="Times New Roman" w:cs="Times New Roman"/>
          <w:color w:val="000000" w:themeColor="text1"/>
          <w:sz w:val="16"/>
          <w:szCs w:val="16"/>
          <w:lang w:eastAsia="en-GB"/>
        </w:rPr>
        <w:t>Note</w:t>
      </w:r>
      <w:proofErr w:type="spellEnd"/>
      <w:proofErr w:type="gramEnd"/>
      <w:r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i/>
          <w:color w:val="000000" w:themeColor="text1"/>
          <w:sz w:val="16"/>
          <w:szCs w:val="16"/>
          <w:lang w:eastAsia="en-GB"/>
        </w:rPr>
        <w:t xml:space="preserve">R²= </w:t>
      </w:r>
      <w:r w:rsidRPr="00992F03">
        <w:rPr>
          <w:rFonts w:ascii="Times New Roman" w:eastAsia="Times New Roman" w:hAnsi="Times New Roman" w:cs="Times New Roman"/>
          <w:color w:val="000000" w:themeColor="text1"/>
          <w:sz w:val="16"/>
          <w:szCs w:val="16"/>
          <w:lang w:eastAsia="en-GB"/>
        </w:rPr>
        <w:t xml:space="preserve">.16 (Cox &amp; </w:t>
      </w:r>
      <w:r w:rsidR="0047471B">
        <w:rPr>
          <w:rFonts w:ascii="Times New Roman" w:eastAsia="Times New Roman" w:hAnsi="Times New Roman" w:cs="Times New Roman"/>
          <w:color w:val="000000" w:themeColor="text1"/>
          <w:sz w:val="16"/>
          <w:szCs w:val="16"/>
          <w:lang w:eastAsia="en-GB"/>
        </w:rPr>
        <w:t>Snell) .21 (</w:t>
      </w:r>
      <w:proofErr w:type="spellStart"/>
      <w:r w:rsidR="0047471B">
        <w:rPr>
          <w:rFonts w:ascii="Times New Roman" w:eastAsia="Times New Roman" w:hAnsi="Times New Roman" w:cs="Times New Roman"/>
          <w:color w:val="000000" w:themeColor="text1"/>
          <w:sz w:val="16"/>
          <w:szCs w:val="16"/>
          <w:lang w:eastAsia="en-GB"/>
        </w:rPr>
        <w:t>Nagelkerke</w:t>
      </w:r>
      <w:proofErr w:type="spellEnd"/>
      <w:r w:rsidR="0047471B">
        <w:rPr>
          <w:rFonts w:ascii="Times New Roman" w:eastAsia="Times New Roman" w:hAnsi="Times New Roman" w:cs="Times New Roman"/>
          <w:color w:val="000000" w:themeColor="text1"/>
          <w:sz w:val="16"/>
          <w:szCs w:val="16"/>
          <w:lang w:eastAsia="en-GB"/>
        </w:rPr>
        <w:t xml:space="preserve">). Model </w:t>
      </w:r>
      <w:r w:rsidR="0047471B" w:rsidRPr="0047471B">
        <w:rPr>
          <w:rFonts w:ascii="Times New Roman" w:eastAsia="Times New Roman" w:hAnsi="Times New Roman" w:cs="Times New Roman"/>
          <w:color w:val="FF0000"/>
          <w:sz w:val="24"/>
          <w:szCs w:val="24"/>
          <w:lang w:eastAsia="en-GB"/>
        </w:rPr>
        <w:t>χ</w:t>
      </w:r>
      <w:r w:rsidR="0047471B"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color w:val="000000" w:themeColor="text1"/>
          <w:sz w:val="16"/>
          <w:szCs w:val="16"/>
          <w:lang w:eastAsia="en-GB"/>
        </w:rPr>
        <w:t>²(1) = 12.88 p&lt;.01</w:t>
      </w:r>
    </w:p>
    <w:p w14:paraId="7DA6CA5D" w14:textId="6C96C26A"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proofErr w:type="spellStart"/>
      <w:proofErr w:type="gramStart"/>
      <w:r w:rsidRPr="00992F03">
        <w:rPr>
          <w:rFonts w:ascii="Times New Roman" w:eastAsia="Times New Roman" w:hAnsi="Times New Roman" w:cs="Times New Roman"/>
          <w:color w:val="000000" w:themeColor="text1"/>
          <w:sz w:val="16"/>
          <w:szCs w:val="16"/>
          <w:vertAlign w:val="superscript"/>
          <w:lang w:eastAsia="en-GB"/>
        </w:rPr>
        <w:t>b</w:t>
      </w:r>
      <w:r w:rsidRPr="00992F03">
        <w:rPr>
          <w:rFonts w:ascii="Times New Roman" w:eastAsia="Times New Roman" w:hAnsi="Times New Roman" w:cs="Times New Roman"/>
          <w:color w:val="000000" w:themeColor="text1"/>
          <w:sz w:val="16"/>
          <w:szCs w:val="16"/>
          <w:lang w:eastAsia="en-GB"/>
        </w:rPr>
        <w:t>Note</w:t>
      </w:r>
      <w:proofErr w:type="spellEnd"/>
      <w:proofErr w:type="gramEnd"/>
      <w:r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i/>
          <w:color w:val="000000" w:themeColor="text1"/>
          <w:sz w:val="16"/>
          <w:szCs w:val="16"/>
          <w:lang w:eastAsia="en-GB"/>
        </w:rPr>
        <w:t xml:space="preserve">R²= </w:t>
      </w:r>
      <w:r w:rsidRPr="00992F03">
        <w:rPr>
          <w:rFonts w:ascii="Times New Roman" w:eastAsia="Times New Roman" w:hAnsi="Times New Roman" w:cs="Times New Roman"/>
          <w:color w:val="000000" w:themeColor="text1"/>
          <w:sz w:val="16"/>
          <w:szCs w:val="16"/>
          <w:lang w:eastAsia="en-GB"/>
        </w:rPr>
        <w:t xml:space="preserve">.16 (Cox &amp; </w:t>
      </w:r>
      <w:r w:rsidR="0047471B">
        <w:rPr>
          <w:rFonts w:ascii="Times New Roman" w:eastAsia="Times New Roman" w:hAnsi="Times New Roman" w:cs="Times New Roman"/>
          <w:color w:val="000000" w:themeColor="text1"/>
          <w:sz w:val="16"/>
          <w:szCs w:val="16"/>
          <w:lang w:eastAsia="en-GB"/>
        </w:rPr>
        <w:t>Snell) .21 (</w:t>
      </w:r>
      <w:proofErr w:type="spellStart"/>
      <w:r w:rsidR="0047471B">
        <w:rPr>
          <w:rFonts w:ascii="Times New Roman" w:eastAsia="Times New Roman" w:hAnsi="Times New Roman" w:cs="Times New Roman"/>
          <w:color w:val="000000" w:themeColor="text1"/>
          <w:sz w:val="16"/>
          <w:szCs w:val="16"/>
          <w:lang w:eastAsia="en-GB"/>
        </w:rPr>
        <w:t>Nagelkerke</w:t>
      </w:r>
      <w:proofErr w:type="spellEnd"/>
      <w:r w:rsidR="0047471B">
        <w:rPr>
          <w:rFonts w:ascii="Times New Roman" w:eastAsia="Times New Roman" w:hAnsi="Times New Roman" w:cs="Times New Roman"/>
          <w:color w:val="000000" w:themeColor="text1"/>
          <w:sz w:val="16"/>
          <w:szCs w:val="16"/>
          <w:lang w:eastAsia="en-GB"/>
        </w:rPr>
        <w:t>). Model</w:t>
      </w:r>
      <w:r w:rsidR="0047471B" w:rsidRPr="0047471B">
        <w:rPr>
          <w:rFonts w:ascii="Times New Roman" w:eastAsia="Times New Roman" w:hAnsi="Times New Roman" w:cs="Times New Roman"/>
          <w:sz w:val="24"/>
          <w:szCs w:val="24"/>
          <w:lang w:eastAsia="en-GB"/>
        </w:rPr>
        <w:t xml:space="preserve"> </w:t>
      </w:r>
      <w:r w:rsidR="0047471B" w:rsidRPr="0047471B">
        <w:rPr>
          <w:rFonts w:ascii="Times New Roman" w:eastAsia="Times New Roman" w:hAnsi="Times New Roman" w:cs="Times New Roman"/>
          <w:color w:val="FF0000"/>
          <w:sz w:val="24"/>
          <w:szCs w:val="24"/>
          <w:lang w:eastAsia="en-GB"/>
        </w:rPr>
        <w:t>χ</w:t>
      </w:r>
      <w:r w:rsidR="0047471B">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color w:val="000000" w:themeColor="text1"/>
          <w:sz w:val="16"/>
          <w:szCs w:val="16"/>
          <w:lang w:eastAsia="en-GB"/>
        </w:rPr>
        <w:t>²(2) = 13.00 p&lt;.01</w:t>
      </w:r>
    </w:p>
    <w:p w14:paraId="02AE57FC" w14:textId="63F430CC" w:rsidR="00037538" w:rsidRPr="00992F03" w:rsidRDefault="0047471B" w:rsidP="00037538">
      <w:pPr>
        <w:spacing w:after="0" w:line="240" w:lineRule="auto"/>
        <w:rPr>
          <w:rFonts w:ascii="Times New Roman" w:eastAsia="Times New Roman" w:hAnsi="Times New Roman" w:cs="Times New Roman"/>
          <w:color w:val="000000" w:themeColor="text1"/>
          <w:sz w:val="16"/>
          <w:szCs w:val="16"/>
          <w:lang w:eastAsia="en-GB"/>
        </w:rPr>
      </w:pPr>
      <w:r>
        <w:rPr>
          <w:rFonts w:ascii="Times New Roman" w:eastAsia="Times New Roman" w:hAnsi="Times New Roman" w:cs="Times New Roman"/>
          <w:color w:val="000000" w:themeColor="text1"/>
          <w:sz w:val="16"/>
          <w:szCs w:val="16"/>
          <w:lang w:eastAsia="en-GB"/>
        </w:rPr>
        <w:t>Note.</w:t>
      </w:r>
      <w:r w:rsidRPr="0047471B">
        <w:rPr>
          <w:rFonts w:ascii="Times New Roman" w:eastAsia="Times New Roman" w:hAnsi="Times New Roman" w:cs="Times New Roman"/>
          <w:color w:val="FF0000"/>
          <w:sz w:val="24"/>
          <w:szCs w:val="24"/>
          <w:lang w:eastAsia="en-GB"/>
        </w:rPr>
        <w:t xml:space="preserve"> </w:t>
      </w:r>
      <w:proofErr w:type="gramStart"/>
      <w:r w:rsidRPr="0047471B">
        <w:rPr>
          <w:rFonts w:ascii="Times New Roman" w:eastAsia="Times New Roman" w:hAnsi="Times New Roman" w:cs="Times New Roman"/>
          <w:color w:val="FF0000"/>
          <w:sz w:val="24"/>
          <w:szCs w:val="24"/>
          <w:lang w:eastAsia="en-GB"/>
        </w:rPr>
        <w:t>χ</w:t>
      </w:r>
      <w:proofErr w:type="gramEnd"/>
      <w:r w:rsidRPr="0047471B">
        <w:rPr>
          <w:rFonts w:ascii="Times New Roman" w:eastAsia="Times New Roman" w:hAnsi="Times New Roman" w:cs="Times New Roman"/>
          <w:color w:val="FF0000"/>
          <w:sz w:val="16"/>
          <w:szCs w:val="16"/>
          <w:lang w:eastAsia="en-GB"/>
        </w:rPr>
        <w:t xml:space="preserve"> </w:t>
      </w:r>
      <w:r>
        <w:rPr>
          <w:rFonts w:ascii="Times New Roman" w:eastAsia="Times New Roman" w:hAnsi="Times New Roman" w:cs="Times New Roman"/>
          <w:color w:val="000000" w:themeColor="text1"/>
          <w:sz w:val="16"/>
          <w:szCs w:val="16"/>
          <w:lang w:eastAsia="en-GB"/>
        </w:rPr>
        <w:t>²(2) -</w:t>
      </w:r>
      <w:r w:rsidRPr="0047471B">
        <w:rPr>
          <w:rFonts w:ascii="Times New Roman" w:eastAsia="Times New Roman" w:hAnsi="Times New Roman" w:cs="Times New Roman"/>
          <w:sz w:val="24"/>
          <w:szCs w:val="24"/>
          <w:lang w:eastAsia="en-GB"/>
        </w:rPr>
        <w:t xml:space="preserve"> </w:t>
      </w:r>
      <w:r w:rsidRPr="0047471B">
        <w:rPr>
          <w:rFonts w:ascii="Times New Roman" w:eastAsia="Times New Roman" w:hAnsi="Times New Roman" w:cs="Times New Roman"/>
          <w:color w:val="FF0000"/>
          <w:sz w:val="24"/>
          <w:szCs w:val="24"/>
          <w:lang w:eastAsia="en-GB"/>
        </w:rPr>
        <w:t>χ</w:t>
      </w:r>
      <w:r>
        <w:rPr>
          <w:rFonts w:ascii="Times New Roman" w:eastAsia="Times New Roman" w:hAnsi="Times New Roman" w:cs="Times New Roman"/>
          <w:color w:val="000000" w:themeColor="text1"/>
          <w:sz w:val="16"/>
          <w:szCs w:val="16"/>
          <w:lang w:eastAsia="en-GB"/>
        </w:rPr>
        <w:t xml:space="preserve"> </w:t>
      </w:r>
      <w:r w:rsidR="00037538" w:rsidRPr="00992F03">
        <w:rPr>
          <w:rFonts w:ascii="Times New Roman" w:eastAsia="Times New Roman" w:hAnsi="Times New Roman" w:cs="Times New Roman"/>
          <w:color w:val="000000" w:themeColor="text1"/>
          <w:sz w:val="16"/>
          <w:szCs w:val="16"/>
          <w:lang w:eastAsia="en-GB"/>
        </w:rPr>
        <w:t xml:space="preserve">²(1) = 0.12 </w:t>
      </w:r>
      <w:r w:rsidR="00037538" w:rsidRPr="00992F03">
        <w:rPr>
          <w:rFonts w:ascii="Times New Roman" w:eastAsia="Times New Roman" w:hAnsi="Times New Roman" w:cs="Times New Roman"/>
          <w:i/>
          <w:color w:val="000000" w:themeColor="text1"/>
          <w:sz w:val="16"/>
          <w:szCs w:val="16"/>
          <w:lang w:eastAsia="en-GB"/>
        </w:rPr>
        <w:t>p</w:t>
      </w:r>
      <w:r w:rsidR="00037538" w:rsidRPr="00992F03">
        <w:rPr>
          <w:rFonts w:ascii="Times New Roman" w:eastAsia="Times New Roman" w:hAnsi="Times New Roman" w:cs="Times New Roman"/>
          <w:color w:val="000000" w:themeColor="text1"/>
          <w:sz w:val="16"/>
          <w:szCs w:val="16"/>
          <w:lang w:eastAsia="en-GB"/>
        </w:rPr>
        <w:t>&gt;.05</w:t>
      </w:r>
    </w:p>
    <w:p w14:paraId="75721E4F" w14:textId="77777777"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r w:rsidRPr="00992F03">
        <w:rPr>
          <w:rFonts w:ascii="Times New Roman" w:eastAsia="Times New Roman" w:hAnsi="Times New Roman" w:cs="Times New Roman"/>
          <w:color w:val="000000" w:themeColor="text1"/>
          <w:sz w:val="16"/>
          <w:szCs w:val="16"/>
          <w:lang w:eastAsia="en-GB"/>
        </w:rPr>
        <w:t>Physical aggression only:</w:t>
      </w:r>
    </w:p>
    <w:p w14:paraId="3601ACA5" w14:textId="43B96407"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proofErr w:type="spellStart"/>
      <w:proofErr w:type="gramStart"/>
      <w:r w:rsidRPr="00992F03">
        <w:rPr>
          <w:rFonts w:ascii="Times New Roman" w:eastAsia="Times New Roman" w:hAnsi="Times New Roman" w:cs="Times New Roman"/>
          <w:color w:val="000000" w:themeColor="text1"/>
          <w:sz w:val="16"/>
          <w:szCs w:val="16"/>
          <w:vertAlign w:val="superscript"/>
          <w:lang w:eastAsia="en-GB"/>
        </w:rPr>
        <w:t>a</w:t>
      </w:r>
      <w:r w:rsidRPr="00992F03">
        <w:rPr>
          <w:rFonts w:ascii="Times New Roman" w:eastAsia="Times New Roman" w:hAnsi="Times New Roman" w:cs="Times New Roman"/>
          <w:color w:val="000000" w:themeColor="text1"/>
          <w:sz w:val="16"/>
          <w:szCs w:val="16"/>
          <w:lang w:eastAsia="en-GB"/>
        </w:rPr>
        <w:t>Note</w:t>
      </w:r>
      <w:proofErr w:type="spellEnd"/>
      <w:proofErr w:type="gramEnd"/>
      <w:r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i/>
          <w:color w:val="000000" w:themeColor="text1"/>
          <w:sz w:val="16"/>
          <w:szCs w:val="16"/>
          <w:lang w:eastAsia="en-GB"/>
        </w:rPr>
        <w:t xml:space="preserve">R²= </w:t>
      </w:r>
      <w:r w:rsidRPr="00992F03">
        <w:rPr>
          <w:rFonts w:ascii="Times New Roman" w:eastAsia="Times New Roman" w:hAnsi="Times New Roman" w:cs="Times New Roman"/>
          <w:color w:val="000000" w:themeColor="text1"/>
          <w:sz w:val="16"/>
          <w:szCs w:val="16"/>
          <w:lang w:eastAsia="en-GB"/>
        </w:rPr>
        <w:t xml:space="preserve">.18 (Cox &amp; </w:t>
      </w:r>
      <w:r w:rsidR="0047471B">
        <w:rPr>
          <w:rFonts w:ascii="Times New Roman" w:eastAsia="Times New Roman" w:hAnsi="Times New Roman" w:cs="Times New Roman"/>
          <w:color w:val="000000" w:themeColor="text1"/>
          <w:sz w:val="16"/>
          <w:szCs w:val="16"/>
          <w:lang w:eastAsia="en-GB"/>
        </w:rPr>
        <w:t>Snell) .30 (</w:t>
      </w:r>
      <w:proofErr w:type="spellStart"/>
      <w:r w:rsidR="0047471B">
        <w:rPr>
          <w:rFonts w:ascii="Times New Roman" w:eastAsia="Times New Roman" w:hAnsi="Times New Roman" w:cs="Times New Roman"/>
          <w:color w:val="000000" w:themeColor="text1"/>
          <w:sz w:val="16"/>
          <w:szCs w:val="16"/>
          <w:lang w:eastAsia="en-GB"/>
        </w:rPr>
        <w:t>Nagelkerke</w:t>
      </w:r>
      <w:proofErr w:type="spellEnd"/>
      <w:r w:rsidR="0047471B">
        <w:rPr>
          <w:rFonts w:ascii="Times New Roman" w:eastAsia="Times New Roman" w:hAnsi="Times New Roman" w:cs="Times New Roman"/>
          <w:color w:val="000000" w:themeColor="text1"/>
          <w:sz w:val="16"/>
          <w:szCs w:val="16"/>
          <w:lang w:eastAsia="en-GB"/>
        </w:rPr>
        <w:t xml:space="preserve">). Model </w:t>
      </w:r>
      <w:r w:rsidR="0047471B" w:rsidRPr="0047471B">
        <w:rPr>
          <w:rFonts w:ascii="Times New Roman" w:eastAsia="Times New Roman" w:hAnsi="Times New Roman" w:cs="Times New Roman"/>
          <w:color w:val="FF0000"/>
          <w:sz w:val="24"/>
          <w:szCs w:val="24"/>
          <w:lang w:eastAsia="en-GB"/>
        </w:rPr>
        <w:t>χ</w:t>
      </w:r>
      <w:r w:rsidR="0047471B"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color w:val="000000" w:themeColor="text1"/>
          <w:sz w:val="16"/>
          <w:szCs w:val="16"/>
          <w:lang w:eastAsia="en-GB"/>
        </w:rPr>
        <w:t>²(1) = 15.15 p&lt;.01</w:t>
      </w:r>
    </w:p>
    <w:p w14:paraId="79490EBA" w14:textId="71147AAA" w:rsidR="00037538" w:rsidRPr="00992F03" w:rsidRDefault="00037538" w:rsidP="00037538">
      <w:pPr>
        <w:spacing w:after="0" w:line="240" w:lineRule="auto"/>
        <w:rPr>
          <w:rFonts w:ascii="Times New Roman" w:eastAsia="Times New Roman" w:hAnsi="Times New Roman" w:cs="Times New Roman"/>
          <w:color w:val="000000" w:themeColor="text1"/>
          <w:sz w:val="16"/>
          <w:szCs w:val="16"/>
          <w:lang w:eastAsia="en-GB"/>
        </w:rPr>
      </w:pPr>
      <w:proofErr w:type="spellStart"/>
      <w:proofErr w:type="gramStart"/>
      <w:r w:rsidRPr="00992F03">
        <w:rPr>
          <w:rFonts w:ascii="Times New Roman" w:eastAsia="Times New Roman" w:hAnsi="Times New Roman" w:cs="Times New Roman"/>
          <w:color w:val="000000" w:themeColor="text1"/>
          <w:sz w:val="16"/>
          <w:szCs w:val="16"/>
          <w:vertAlign w:val="superscript"/>
          <w:lang w:eastAsia="en-GB"/>
        </w:rPr>
        <w:t>b</w:t>
      </w:r>
      <w:r w:rsidRPr="00992F03">
        <w:rPr>
          <w:rFonts w:ascii="Times New Roman" w:eastAsia="Times New Roman" w:hAnsi="Times New Roman" w:cs="Times New Roman"/>
          <w:color w:val="000000" w:themeColor="text1"/>
          <w:sz w:val="16"/>
          <w:szCs w:val="16"/>
          <w:lang w:eastAsia="en-GB"/>
        </w:rPr>
        <w:t>Note</w:t>
      </w:r>
      <w:proofErr w:type="spellEnd"/>
      <w:proofErr w:type="gramEnd"/>
      <w:r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i/>
          <w:color w:val="000000" w:themeColor="text1"/>
          <w:sz w:val="16"/>
          <w:szCs w:val="16"/>
          <w:lang w:eastAsia="en-GB"/>
        </w:rPr>
        <w:t>R²=</w:t>
      </w:r>
      <w:r w:rsidRPr="00992F03">
        <w:rPr>
          <w:rFonts w:ascii="Times New Roman" w:eastAsia="Times New Roman" w:hAnsi="Times New Roman" w:cs="Times New Roman"/>
          <w:color w:val="000000" w:themeColor="text1"/>
          <w:sz w:val="16"/>
          <w:szCs w:val="16"/>
          <w:lang w:eastAsia="en-GB"/>
        </w:rPr>
        <w:t xml:space="preserve"> .20 (Cox &amp; </w:t>
      </w:r>
      <w:r w:rsidR="0047471B">
        <w:rPr>
          <w:rFonts w:ascii="Times New Roman" w:eastAsia="Times New Roman" w:hAnsi="Times New Roman" w:cs="Times New Roman"/>
          <w:color w:val="000000" w:themeColor="text1"/>
          <w:sz w:val="16"/>
          <w:szCs w:val="16"/>
          <w:lang w:eastAsia="en-GB"/>
        </w:rPr>
        <w:t>Snell) .33 (</w:t>
      </w:r>
      <w:proofErr w:type="spellStart"/>
      <w:r w:rsidR="0047471B">
        <w:rPr>
          <w:rFonts w:ascii="Times New Roman" w:eastAsia="Times New Roman" w:hAnsi="Times New Roman" w:cs="Times New Roman"/>
          <w:color w:val="000000" w:themeColor="text1"/>
          <w:sz w:val="16"/>
          <w:szCs w:val="16"/>
          <w:lang w:eastAsia="en-GB"/>
        </w:rPr>
        <w:t>Nagelkerke</w:t>
      </w:r>
      <w:proofErr w:type="spellEnd"/>
      <w:r w:rsidR="0047471B">
        <w:rPr>
          <w:rFonts w:ascii="Times New Roman" w:eastAsia="Times New Roman" w:hAnsi="Times New Roman" w:cs="Times New Roman"/>
          <w:color w:val="000000" w:themeColor="text1"/>
          <w:sz w:val="16"/>
          <w:szCs w:val="16"/>
          <w:lang w:eastAsia="en-GB"/>
        </w:rPr>
        <w:t xml:space="preserve">). Model </w:t>
      </w:r>
      <w:r w:rsidR="0047471B" w:rsidRPr="0047471B">
        <w:rPr>
          <w:rFonts w:ascii="Times New Roman" w:eastAsia="Times New Roman" w:hAnsi="Times New Roman" w:cs="Times New Roman"/>
          <w:color w:val="FF0000"/>
          <w:sz w:val="24"/>
          <w:szCs w:val="24"/>
          <w:lang w:eastAsia="en-GB"/>
        </w:rPr>
        <w:t>χ</w:t>
      </w:r>
      <w:r w:rsidR="0047471B" w:rsidRPr="00992F03">
        <w:rPr>
          <w:rFonts w:ascii="Times New Roman" w:eastAsia="Times New Roman" w:hAnsi="Times New Roman" w:cs="Times New Roman"/>
          <w:color w:val="000000" w:themeColor="text1"/>
          <w:sz w:val="16"/>
          <w:szCs w:val="16"/>
          <w:lang w:eastAsia="en-GB"/>
        </w:rPr>
        <w:t xml:space="preserve"> </w:t>
      </w:r>
      <w:r w:rsidRPr="00992F03">
        <w:rPr>
          <w:rFonts w:ascii="Times New Roman" w:eastAsia="Times New Roman" w:hAnsi="Times New Roman" w:cs="Times New Roman"/>
          <w:color w:val="000000" w:themeColor="text1"/>
          <w:sz w:val="16"/>
          <w:szCs w:val="16"/>
          <w:lang w:eastAsia="en-GB"/>
        </w:rPr>
        <w:t>²(2) = 16.81 p&lt;.01</w:t>
      </w:r>
    </w:p>
    <w:p w14:paraId="02C6FF25" w14:textId="49080DE6" w:rsidR="00037538" w:rsidRDefault="0047471B" w:rsidP="00037538">
      <w:pPr>
        <w:spacing w:after="0" w:line="240" w:lineRule="auto"/>
        <w:rPr>
          <w:rFonts w:ascii="Times New Roman" w:hAnsi="Times New Roman" w:cs="Times New Roman"/>
          <w:color w:val="000000" w:themeColor="text1"/>
          <w:sz w:val="16"/>
          <w:szCs w:val="16"/>
        </w:rPr>
      </w:pPr>
      <w:r>
        <w:rPr>
          <w:rFonts w:ascii="Times New Roman" w:eastAsia="Times New Roman" w:hAnsi="Times New Roman" w:cs="Times New Roman"/>
          <w:color w:val="000000" w:themeColor="text1"/>
          <w:sz w:val="16"/>
          <w:szCs w:val="16"/>
          <w:lang w:eastAsia="en-GB"/>
        </w:rPr>
        <w:t xml:space="preserve">Note. </w:t>
      </w:r>
      <w:proofErr w:type="gramStart"/>
      <w:r w:rsidRPr="0047471B">
        <w:rPr>
          <w:rFonts w:ascii="Times New Roman" w:eastAsia="Times New Roman" w:hAnsi="Times New Roman" w:cs="Times New Roman"/>
          <w:color w:val="FF0000"/>
          <w:sz w:val="24"/>
          <w:szCs w:val="24"/>
          <w:lang w:eastAsia="en-GB"/>
        </w:rPr>
        <w:t>χ</w:t>
      </w:r>
      <w:proofErr w:type="gramEnd"/>
      <w:r w:rsidRPr="00992F03">
        <w:rPr>
          <w:rFonts w:ascii="Times New Roman" w:eastAsia="Times New Roman" w:hAnsi="Times New Roman" w:cs="Times New Roman"/>
          <w:color w:val="000000" w:themeColor="text1"/>
          <w:sz w:val="16"/>
          <w:szCs w:val="16"/>
          <w:lang w:eastAsia="en-GB"/>
        </w:rPr>
        <w:t xml:space="preserve"> </w:t>
      </w:r>
      <w:r>
        <w:rPr>
          <w:rFonts w:ascii="Times New Roman" w:eastAsia="Times New Roman" w:hAnsi="Times New Roman" w:cs="Times New Roman"/>
          <w:color w:val="000000" w:themeColor="text1"/>
          <w:sz w:val="16"/>
          <w:szCs w:val="16"/>
          <w:lang w:eastAsia="en-GB"/>
        </w:rPr>
        <w:t xml:space="preserve">²(2) - </w:t>
      </w:r>
      <w:r w:rsidRPr="0047471B">
        <w:rPr>
          <w:rFonts w:ascii="Times New Roman" w:eastAsia="Times New Roman" w:hAnsi="Times New Roman" w:cs="Times New Roman"/>
          <w:color w:val="FF0000"/>
          <w:sz w:val="24"/>
          <w:szCs w:val="24"/>
          <w:lang w:eastAsia="en-GB"/>
        </w:rPr>
        <w:t>χ</w:t>
      </w:r>
      <w:r w:rsidRPr="00992F03">
        <w:rPr>
          <w:rFonts w:ascii="Times New Roman" w:eastAsia="Times New Roman" w:hAnsi="Times New Roman" w:cs="Times New Roman"/>
          <w:color w:val="000000" w:themeColor="text1"/>
          <w:sz w:val="16"/>
          <w:szCs w:val="16"/>
          <w:lang w:eastAsia="en-GB"/>
        </w:rPr>
        <w:t xml:space="preserve"> </w:t>
      </w:r>
      <w:r w:rsidR="00037538" w:rsidRPr="00992F03">
        <w:rPr>
          <w:rFonts w:ascii="Times New Roman" w:eastAsia="Times New Roman" w:hAnsi="Times New Roman" w:cs="Times New Roman"/>
          <w:color w:val="000000" w:themeColor="text1"/>
          <w:sz w:val="16"/>
          <w:szCs w:val="16"/>
          <w:lang w:eastAsia="en-GB"/>
        </w:rPr>
        <w:t>²(1) = 1.</w:t>
      </w:r>
      <w:r w:rsidR="00037538" w:rsidRPr="00992F03">
        <w:rPr>
          <w:rFonts w:ascii="Times New Roman" w:hAnsi="Times New Roman" w:cs="Times New Roman"/>
          <w:color w:val="000000" w:themeColor="text1"/>
          <w:sz w:val="16"/>
          <w:szCs w:val="16"/>
        </w:rPr>
        <w:t xml:space="preserve"> 66 </w:t>
      </w:r>
      <w:r w:rsidR="00037538" w:rsidRPr="00992F03">
        <w:rPr>
          <w:rFonts w:ascii="Times New Roman" w:hAnsi="Times New Roman" w:cs="Times New Roman"/>
          <w:i/>
          <w:color w:val="000000" w:themeColor="text1"/>
          <w:sz w:val="16"/>
          <w:szCs w:val="16"/>
        </w:rPr>
        <w:t>p</w:t>
      </w:r>
      <w:r w:rsidR="00037538" w:rsidRPr="00992F03">
        <w:rPr>
          <w:rFonts w:ascii="Times New Roman" w:hAnsi="Times New Roman" w:cs="Times New Roman"/>
          <w:color w:val="000000" w:themeColor="text1"/>
          <w:sz w:val="16"/>
          <w:szCs w:val="16"/>
        </w:rPr>
        <w:t>&gt;.05</w:t>
      </w:r>
    </w:p>
    <w:p w14:paraId="2736CE70" w14:textId="77777777" w:rsidR="00037538" w:rsidRDefault="00037538" w:rsidP="00037538">
      <w:pPr>
        <w:spacing w:after="0" w:line="240" w:lineRule="auto"/>
        <w:rPr>
          <w:rFonts w:ascii="Times New Roman" w:hAnsi="Times New Roman" w:cs="Times New Roman"/>
          <w:color w:val="000000" w:themeColor="text1"/>
          <w:sz w:val="16"/>
          <w:szCs w:val="16"/>
        </w:rPr>
      </w:pPr>
    </w:p>
    <w:p w14:paraId="7C9A67AB" w14:textId="77777777" w:rsidR="00037538" w:rsidRDefault="00037538" w:rsidP="00037538">
      <w:pPr>
        <w:spacing w:after="0" w:line="240" w:lineRule="auto"/>
        <w:rPr>
          <w:rFonts w:ascii="Times New Roman" w:hAnsi="Times New Roman" w:cs="Times New Roman"/>
          <w:color w:val="000000" w:themeColor="text1"/>
          <w:sz w:val="16"/>
          <w:szCs w:val="16"/>
        </w:rPr>
      </w:pPr>
    </w:p>
    <w:p w14:paraId="4A87F8D1" w14:textId="77777777" w:rsidR="00F40E22" w:rsidRPr="00F40E22" w:rsidRDefault="00F40E22" w:rsidP="00037538">
      <w:pPr>
        <w:rPr>
          <w:rFonts w:ascii="Times New Roman" w:hAnsi="Times New Roman" w:cs="Times New Roman"/>
          <w:sz w:val="24"/>
          <w:szCs w:val="24"/>
        </w:rPr>
      </w:pPr>
    </w:p>
    <w:sectPr w:rsidR="00F40E22" w:rsidRPr="00F40E22" w:rsidSect="000375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0466" w14:textId="77777777" w:rsidR="009C0400" w:rsidRDefault="009C0400" w:rsidP="00B5236D">
      <w:pPr>
        <w:spacing w:after="0" w:line="240" w:lineRule="auto"/>
      </w:pPr>
      <w:r>
        <w:separator/>
      </w:r>
    </w:p>
  </w:endnote>
  <w:endnote w:type="continuationSeparator" w:id="0">
    <w:p w14:paraId="1BBA007B" w14:textId="77777777" w:rsidR="009C0400" w:rsidRDefault="009C0400" w:rsidP="00B5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6540897"/>
      <w:docPartObj>
        <w:docPartGallery w:val="Page Numbers (Bottom of Page)"/>
        <w:docPartUnique/>
      </w:docPartObj>
    </w:sdtPr>
    <w:sdtEndPr>
      <w:rPr>
        <w:noProof/>
      </w:rPr>
    </w:sdtEndPr>
    <w:sdtContent>
      <w:p w14:paraId="0958A751" w14:textId="377E1CC6" w:rsidR="00EF3086" w:rsidRDefault="00EF3086">
        <w:pPr>
          <w:pStyle w:val="Footer"/>
          <w:jc w:val="center"/>
        </w:pPr>
        <w:r>
          <w:fldChar w:fldCharType="begin"/>
        </w:r>
        <w:r>
          <w:instrText xml:space="preserve"> PAGE   \* MERGEFORMAT </w:instrText>
        </w:r>
        <w:r>
          <w:fldChar w:fldCharType="separate"/>
        </w:r>
        <w:r w:rsidR="003D2BD8">
          <w:rPr>
            <w:noProof/>
          </w:rPr>
          <w:t>21</w:t>
        </w:r>
        <w:r>
          <w:rPr>
            <w:noProof/>
          </w:rPr>
          <w:fldChar w:fldCharType="end"/>
        </w:r>
      </w:p>
    </w:sdtContent>
  </w:sdt>
  <w:p w14:paraId="29177996" w14:textId="77777777" w:rsidR="00EF3086" w:rsidRDefault="00EF30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BD8BA" w14:textId="77777777" w:rsidR="009C0400" w:rsidRDefault="009C0400" w:rsidP="00B5236D">
      <w:pPr>
        <w:spacing w:after="0" w:line="240" w:lineRule="auto"/>
      </w:pPr>
      <w:r>
        <w:separator/>
      </w:r>
    </w:p>
  </w:footnote>
  <w:footnote w:type="continuationSeparator" w:id="0">
    <w:p w14:paraId="694F6A64" w14:textId="77777777" w:rsidR="009C0400" w:rsidRDefault="009C0400" w:rsidP="00B52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7CD6" w14:textId="77777777" w:rsidR="00EF3086" w:rsidRDefault="00EF3086">
    <w:pPr>
      <w:pStyle w:val="Header"/>
    </w:pPr>
    <w:r>
      <w:t>PATIENTS’ SELF-REPORTED ANGER</w:t>
    </w:r>
  </w:p>
  <w:p w14:paraId="124C0F43" w14:textId="77777777" w:rsidR="00EF3086" w:rsidRDefault="00EF30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F12A00"/>
    <w:multiLevelType w:val="hybridMultilevel"/>
    <w:tmpl w:val="DBBC4EB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8D7"/>
    <w:rsid w:val="00000FE4"/>
    <w:rsid w:val="00001EE8"/>
    <w:rsid w:val="0002079A"/>
    <w:rsid w:val="00037538"/>
    <w:rsid w:val="000457CE"/>
    <w:rsid w:val="00047E67"/>
    <w:rsid w:val="00071D15"/>
    <w:rsid w:val="00073CB6"/>
    <w:rsid w:val="00090B37"/>
    <w:rsid w:val="00092711"/>
    <w:rsid w:val="000930B9"/>
    <w:rsid w:val="000B3CB8"/>
    <w:rsid w:val="000D21D2"/>
    <w:rsid w:val="000D3AF4"/>
    <w:rsid w:val="000D6098"/>
    <w:rsid w:val="000D77FA"/>
    <w:rsid w:val="000E7DDE"/>
    <w:rsid w:val="000F0B0B"/>
    <w:rsid w:val="001347C9"/>
    <w:rsid w:val="0014371D"/>
    <w:rsid w:val="00145D67"/>
    <w:rsid w:val="00164D72"/>
    <w:rsid w:val="00173EFD"/>
    <w:rsid w:val="001B06CB"/>
    <w:rsid w:val="001B5018"/>
    <w:rsid w:val="001D1B9D"/>
    <w:rsid w:val="001D2CC1"/>
    <w:rsid w:val="001D37AA"/>
    <w:rsid w:val="001E41E8"/>
    <w:rsid w:val="001F16E0"/>
    <w:rsid w:val="00223ED2"/>
    <w:rsid w:val="00225E57"/>
    <w:rsid w:val="00233F69"/>
    <w:rsid w:val="00235545"/>
    <w:rsid w:val="002473B4"/>
    <w:rsid w:val="002706C1"/>
    <w:rsid w:val="00271805"/>
    <w:rsid w:val="002724A2"/>
    <w:rsid w:val="002754C2"/>
    <w:rsid w:val="002805BE"/>
    <w:rsid w:val="00281145"/>
    <w:rsid w:val="002830EC"/>
    <w:rsid w:val="00284CAA"/>
    <w:rsid w:val="002A5AA8"/>
    <w:rsid w:val="002B0608"/>
    <w:rsid w:val="002B3715"/>
    <w:rsid w:val="002C16A5"/>
    <w:rsid w:val="002C39B8"/>
    <w:rsid w:val="002D4D30"/>
    <w:rsid w:val="002E073B"/>
    <w:rsid w:val="002E1D6A"/>
    <w:rsid w:val="002E61B5"/>
    <w:rsid w:val="00300D29"/>
    <w:rsid w:val="00314953"/>
    <w:rsid w:val="00314AAE"/>
    <w:rsid w:val="00360E14"/>
    <w:rsid w:val="0036605C"/>
    <w:rsid w:val="0037114B"/>
    <w:rsid w:val="00383EAE"/>
    <w:rsid w:val="0038732C"/>
    <w:rsid w:val="00393687"/>
    <w:rsid w:val="003971F8"/>
    <w:rsid w:val="003A6FB3"/>
    <w:rsid w:val="003A7201"/>
    <w:rsid w:val="003B664A"/>
    <w:rsid w:val="003D2BD8"/>
    <w:rsid w:val="003D374A"/>
    <w:rsid w:val="003D4A13"/>
    <w:rsid w:val="003E46E1"/>
    <w:rsid w:val="003E6C7D"/>
    <w:rsid w:val="003E754A"/>
    <w:rsid w:val="003F3006"/>
    <w:rsid w:val="003F47D0"/>
    <w:rsid w:val="0040056A"/>
    <w:rsid w:val="00411B4A"/>
    <w:rsid w:val="0042691F"/>
    <w:rsid w:val="0044026F"/>
    <w:rsid w:val="00466BCF"/>
    <w:rsid w:val="00470556"/>
    <w:rsid w:val="0047471B"/>
    <w:rsid w:val="00495EEF"/>
    <w:rsid w:val="004A1C38"/>
    <w:rsid w:val="004A53BF"/>
    <w:rsid w:val="004A7B8F"/>
    <w:rsid w:val="004C1D2F"/>
    <w:rsid w:val="004F296B"/>
    <w:rsid w:val="004F62F3"/>
    <w:rsid w:val="004F6369"/>
    <w:rsid w:val="004F7CD6"/>
    <w:rsid w:val="00542AD3"/>
    <w:rsid w:val="005437C7"/>
    <w:rsid w:val="00552CEA"/>
    <w:rsid w:val="00560783"/>
    <w:rsid w:val="00563426"/>
    <w:rsid w:val="005871C1"/>
    <w:rsid w:val="00593D2E"/>
    <w:rsid w:val="0059464E"/>
    <w:rsid w:val="005A0919"/>
    <w:rsid w:val="005B3F64"/>
    <w:rsid w:val="005B45F8"/>
    <w:rsid w:val="005B515F"/>
    <w:rsid w:val="005B5F18"/>
    <w:rsid w:val="005C0393"/>
    <w:rsid w:val="005D36B3"/>
    <w:rsid w:val="005F3AFD"/>
    <w:rsid w:val="005F7B0D"/>
    <w:rsid w:val="006168BE"/>
    <w:rsid w:val="006270CA"/>
    <w:rsid w:val="00635F28"/>
    <w:rsid w:val="0063607A"/>
    <w:rsid w:val="00636380"/>
    <w:rsid w:val="00644134"/>
    <w:rsid w:val="00654DC0"/>
    <w:rsid w:val="00681B7B"/>
    <w:rsid w:val="00687B6D"/>
    <w:rsid w:val="00690803"/>
    <w:rsid w:val="00693E91"/>
    <w:rsid w:val="00696D6D"/>
    <w:rsid w:val="006A7D0B"/>
    <w:rsid w:val="006B118E"/>
    <w:rsid w:val="006B523E"/>
    <w:rsid w:val="006B7397"/>
    <w:rsid w:val="006B7B4C"/>
    <w:rsid w:val="006E05C6"/>
    <w:rsid w:val="006E0686"/>
    <w:rsid w:val="006E455D"/>
    <w:rsid w:val="00717121"/>
    <w:rsid w:val="00721F3D"/>
    <w:rsid w:val="0074581F"/>
    <w:rsid w:val="00751338"/>
    <w:rsid w:val="00757C5C"/>
    <w:rsid w:val="00784974"/>
    <w:rsid w:val="00787DFE"/>
    <w:rsid w:val="007930C6"/>
    <w:rsid w:val="00793790"/>
    <w:rsid w:val="007C574E"/>
    <w:rsid w:val="007E6D3C"/>
    <w:rsid w:val="007F4B03"/>
    <w:rsid w:val="00805E74"/>
    <w:rsid w:val="0081472C"/>
    <w:rsid w:val="00815353"/>
    <w:rsid w:val="00826B53"/>
    <w:rsid w:val="008366F7"/>
    <w:rsid w:val="00844EEF"/>
    <w:rsid w:val="00845AEF"/>
    <w:rsid w:val="008508F3"/>
    <w:rsid w:val="00850CA4"/>
    <w:rsid w:val="008519F5"/>
    <w:rsid w:val="00864D17"/>
    <w:rsid w:val="008652B5"/>
    <w:rsid w:val="008714CD"/>
    <w:rsid w:val="008751E4"/>
    <w:rsid w:val="00875AA0"/>
    <w:rsid w:val="0088102E"/>
    <w:rsid w:val="008B126E"/>
    <w:rsid w:val="008C1CE9"/>
    <w:rsid w:val="008D4C13"/>
    <w:rsid w:val="008E0570"/>
    <w:rsid w:val="008E3FF5"/>
    <w:rsid w:val="008F5FD1"/>
    <w:rsid w:val="00906820"/>
    <w:rsid w:val="00922DF5"/>
    <w:rsid w:val="0093290D"/>
    <w:rsid w:val="0094358B"/>
    <w:rsid w:val="00952D84"/>
    <w:rsid w:val="009624B9"/>
    <w:rsid w:val="00965DFD"/>
    <w:rsid w:val="00966D87"/>
    <w:rsid w:val="00972654"/>
    <w:rsid w:val="00976E20"/>
    <w:rsid w:val="00977BA9"/>
    <w:rsid w:val="00985CC5"/>
    <w:rsid w:val="00992F03"/>
    <w:rsid w:val="009A4189"/>
    <w:rsid w:val="009A5C68"/>
    <w:rsid w:val="009B23D3"/>
    <w:rsid w:val="009B61D3"/>
    <w:rsid w:val="009C0400"/>
    <w:rsid w:val="009C34CA"/>
    <w:rsid w:val="009D160A"/>
    <w:rsid w:val="009D4BFC"/>
    <w:rsid w:val="009E3344"/>
    <w:rsid w:val="009E68AF"/>
    <w:rsid w:val="009F1AF9"/>
    <w:rsid w:val="009F3ACB"/>
    <w:rsid w:val="00A246A6"/>
    <w:rsid w:val="00A25888"/>
    <w:rsid w:val="00A26D30"/>
    <w:rsid w:val="00A426A9"/>
    <w:rsid w:val="00A5357F"/>
    <w:rsid w:val="00A57B2C"/>
    <w:rsid w:val="00A806F1"/>
    <w:rsid w:val="00A813F8"/>
    <w:rsid w:val="00AA0DC9"/>
    <w:rsid w:val="00AE2A15"/>
    <w:rsid w:val="00AF0851"/>
    <w:rsid w:val="00B06E82"/>
    <w:rsid w:val="00B07052"/>
    <w:rsid w:val="00B244B0"/>
    <w:rsid w:val="00B4211F"/>
    <w:rsid w:val="00B5236D"/>
    <w:rsid w:val="00B60D3B"/>
    <w:rsid w:val="00B653FE"/>
    <w:rsid w:val="00B65E04"/>
    <w:rsid w:val="00B77569"/>
    <w:rsid w:val="00B8395D"/>
    <w:rsid w:val="00B86E50"/>
    <w:rsid w:val="00B902E5"/>
    <w:rsid w:val="00BA4177"/>
    <w:rsid w:val="00BB609B"/>
    <w:rsid w:val="00BC66CF"/>
    <w:rsid w:val="00BC692E"/>
    <w:rsid w:val="00BD0F3C"/>
    <w:rsid w:val="00C22D20"/>
    <w:rsid w:val="00C369AB"/>
    <w:rsid w:val="00C400A9"/>
    <w:rsid w:val="00C6638C"/>
    <w:rsid w:val="00C67296"/>
    <w:rsid w:val="00C76213"/>
    <w:rsid w:val="00C95AAC"/>
    <w:rsid w:val="00C97AB5"/>
    <w:rsid w:val="00CB64D0"/>
    <w:rsid w:val="00CD2DE3"/>
    <w:rsid w:val="00CD37C0"/>
    <w:rsid w:val="00CD5109"/>
    <w:rsid w:val="00CE2D90"/>
    <w:rsid w:val="00D146D6"/>
    <w:rsid w:val="00D17A24"/>
    <w:rsid w:val="00D47A44"/>
    <w:rsid w:val="00D5273D"/>
    <w:rsid w:val="00D610DC"/>
    <w:rsid w:val="00D6719E"/>
    <w:rsid w:val="00D82E60"/>
    <w:rsid w:val="00DA0D86"/>
    <w:rsid w:val="00DA3135"/>
    <w:rsid w:val="00DA5415"/>
    <w:rsid w:val="00DB68FF"/>
    <w:rsid w:val="00DD54A1"/>
    <w:rsid w:val="00E001DA"/>
    <w:rsid w:val="00E00647"/>
    <w:rsid w:val="00E05AF1"/>
    <w:rsid w:val="00E16988"/>
    <w:rsid w:val="00E30F11"/>
    <w:rsid w:val="00E361CB"/>
    <w:rsid w:val="00E61B7A"/>
    <w:rsid w:val="00E6482E"/>
    <w:rsid w:val="00E667DC"/>
    <w:rsid w:val="00E75146"/>
    <w:rsid w:val="00E762A6"/>
    <w:rsid w:val="00E77DEB"/>
    <w:rsid w:val="00E8128D"/>
    <w:rsid w:val="00E81550"/>
    <w:rsid w:val="00E92A9B"/>
    <w:rsid w:val="00EA382C"/>
    <w:rsid w:val="00EA3EB5"/>
    <w:rsid w:val="00EB62C2"/>
    <w:rsid w:val="00EE68D7"/>
    <w:rsid w:val="00EF3086"/>
    <w:rsid w:val="00F00168"/>
    <w:rsid w:val="00F30758"/>
    <w:rsid w:val="00F34F48"/>
    <w:rsid w:val="00F40E22"/>
    <w:rsid w:val="00F42509"/>
    <w:rsid w:val="00F43F93"/>
    <w:rsid w:val="00F44ACA"/>
    <w:rsid w:val="00F55A7E"/>
    <w:rsid w:val="00F7152C"/>
    <w:rsid w:val="00F81546"/>
    <w:rsid w:val="00F8447F"/>
    <w:rsid w:val="00FC2FF7"/>
    <w:rsid w:val="00FC7621"/>
    <w:rsid w:val="00FD5212"/>
    <w:rsid w:val="00FE1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BEB55"/>
  <w15:docId w15:val="{98C61F9C-5C30-4326-81DF-462A75621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10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36D"/>
  </w:style>
  <w:style w:type="paragraph" w:styleId="Footer">
    <w:name w:val="footer"/>
    <w:basedOn w:val="Normal"/>
    <w:link w:val="FooterChar"/>
    <w:uiPriority w:val="99"/>
    <w:unhideWhenUsed/>
    <w:rsid w:val="00B52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36D"/>
  </w:style>
  <w:style w:type="table" w:styleId="TableGrid">
    <w:name w:val="Table Grid"/>
    <w:basedOn w:val="TableNormal"/>
    <w:uiPriority w:val="39"/>
    <w:rsid w:val="00E667D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071D1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Accent1">
    <w:name w:val="Light Shading Accent 1"/>
    <w:basedOn w:val="TableNormal"/>
    <w:uiPriority w:val="60"/>
    <w:rsid w:val="00992F03"/>
    <w:pPr>
      <w:spacing w:after="0" w:line="240" w:lineRule="auto"/>
    </w:pPr>
    <w:rPr>
      <w:rFonts w:ascii="Calibri" w:eastAsia="Calibri" w:hAnsi="Calibri" w:cs="Times New Roman"/>
      <w:color w:val="365F91"/>
      <w:sz w:val="20"/>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CommentReference">
    <w:name w:val="annotation reference"/>
    <w:basedOn w:val="DefaultParagraphFont"/>
    <w:uiPriority w:val="99"/>
    <w:semiHidden/>
    <w:unhideWhenUsed/>
    <w:rsid w:val="00466BCF"/>
    <w:rPr>
      <w:sz w:val="16"/>
      <w:szCs w:val="16"/>
    </w:rPr>
  </w:style>
  <w:style w:type="paragraph" w:styleId="CommentText">
    <w:name w:val="annotation text"/>
    <w:basedOn w:val="Normal"/>
    <w:link w:val="CommentTextChar"/>
    <w:uiPriority w:val="99"/>
    <w:semiHidden/>
    <w:unhideWhenUsed/>
    <w:rsid w:val="00466BCF"/>
    <w:pPr>
      <w:spacing w:line="240" w:lineRule="auto"/>
    </w:pPr>
    <w:rPr>
      <w:sz w:val="20"/>
      <w:szCs w:val="20"/>
    </w:rPr>
  </w:style>
  <w:style w:type="character" w:customStyle="1" w:styleId="CommentTextChar">
    <w:name w:val="Comment Text Char"/>
    <w:basedOn w:val="DefaultParagraphFont"/>
    <w:link w:val="CommentText"/>
    <w:uiPriority w:val="99"/>
    <w:semiHidden/>
    <w:rsid w:val="00466BCF"/>
    <w:rPr>
      <w:sz w:val="20"/>
      <w:szCs w:val="20"/>
    </w:rPr>
  </w:style>
  <w:style w:type="paragraph" w:styleId="CommentSubject">
    <w:name w:val="annotation subject"/>
    <w:basedOn w:val="CommentText"/>
    <w:next w:val="CommentText"/>
    <w:link w:val="CommentSubjectChar"/>
    <w:uiPriority w:val="99"/>
    <w:semiHidden/>
    <w:unhideWhenUsed/>
    <w:rsid w:val="00466BCF"/>
    <w:rPr>
      <w:b/>
      <w:bCs/>
    </w:rPr>
  </w:style>
  <w:style w:type="character" w:customStyle="1" w:styleId="CommentSubjectChar">
    <w:name w:val="Comment Subject Char"/>
    <w:basedOn w:val="CommentTextChar"/>
    <w:link w:val="CommentSubject"/>
    <w:uiPriority w:val="99"/>
    <w:semiHidden/>
    <w:rsid w:val="00466BCF"/>
    <w:rPr>
      <w:b/>
      <w:bCs/>
      <w:sz w:val="20"/>
      <w:szCs w:val="20"/>
    </w:rPr>
  </w:style>
  <w:style w:type="paragraph" w:styleId="BalloonText">
    <w:name w:val="Balloon Text"/>
    <w:basedOn w:val="Normal"/>
    <w:link w:val="BalloonTextChar"/>
    <w:uiPriority w:val="99"/>
    <w:semiHidden/>
    <w:unhideWhenUsed/>
    <w:rsid w:val="00466B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6BCF"/>
    <w:rPr>
      <w:rFonts w:ascii="Tahoma" w:hAnsi="Tahoma" w:cs="Tahoma"/>
      <w:sz w:val="16"/>
      <w:szCs w:val="16"/>
    </w:rPr>
  </w:style>
  <w:style w:type="character" w:styleId="Hyperlink">
    <w:name w:val="Hyperlink"/>
    <w:basedOn w:val="DefaultParagraphFont"/>
    <w:uiPriority w:val="99"/>
    <w:unhideWhenUsed/>
    <w:rsid w:val="009A4189"/>
    <w:rPr>
      <w:color w:val="0563C1" w:themeColor="hyperlink"/>
      <w:u w:val="single"/>
    </w:rPr>
  </w:style>
  <w:style w:type="paragraph" w:styleId="FootnoteText">
    <w:name w:val="footnote text"/>
    <w:basedOn w:val="Normal"/>
    <w:link w:val="FootnoteTextChar"/>
    <w:semiHidden/>
    <w:unhideWhenUsed/>
    <w:rsid w:val="00C22D20"/>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C22D20"/>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unhideWhenUsed/>
    <w:rsid w:val="00C22D20"/>
    <w:rPr>
      <w:vertAlign w:val="superscript"/>
    </w:rPr>
  </w:style>
  <w:style w:type="paragraph" w:styleId="ListParagraph">
    <w:name w:val="List Paragraph"/>
    <w:basedOn w:val="Normal"/>
    <w:uiPriority w:val="34"/>
    <w:qFormat/>
    <w:rsid w:val="007930C6"/>
    <w:pPr>
      <w:ind w:left="720"/>
      <w:contextualSpacing/>
    </w:pPr>
  </w:style>
  <w:style w:type="character" w:styleId="PlaceholderText">
    <w:name w:val="Placeholder Text"/>
    <w:basedOn w:val="DefaultParagraphFont"/>
    <w:uiPriority w:val="99"/>
    <w:semiHidden/>
    <w:rsid w:val="00A426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16799">
      <w:bodyDiv w:val="1"/>
      <w:marLeft w:val="0"/>
      <w:marRight w:val="0"/>
      <w:marTop w:val="0"/>
      <w:marBottom w:val="0"/>
      <w:divBdr>
        <w:top w:val="none" w:sz="0" w:space="0" w:color="auto"/>
        <w:left w:val="none" w:sz="0" w:space="0" w:color="auto"/>
        <w:bottom w:val="none" w:sz="0" w:space="0" w:color="auto"/>
        <w:right w:val="none" w:sz="0" w:space="0" w:color="auto"/>
      </w:divBdr>
      <w:divsChild>
        <w:div w:id="689062494">
          <w:marLeft w:val="0"/>
          <w:marRight w:val="0"/>
          <w:marTop w:val="0"/>
          <w:marBottom w:val="0"/>
          <w:divBdr>
            <w:top w:val="none" w:sz="0" w:space="0" w:color="auto"/>
            <w:left w:val="none" w:sz="0" w:space="0" w:color="auto"/>
            <w:bottom w:val="none" w:sz="0" w:space="0" w:color="auto"/>
            <w:right w:val="none" w:sz="0" w:space="0" w:color="auto"/>
          </w:divBdr>
        </w:div>
        <w:div w:id="823812782">
          <w:marLeft w:val="0"/>
          <w:marRight w:val="0"/>
          <w:marTop w:val="0"/>
          <w:marBottom w:val="0"/>
          <w:divBdr>
            <w:top w:val="none" w:sz="0" w:space="0" w:color="auto"/>
            <w:left w:val="none" w:sz="0" w:space="0" w:color="auto"/>
            <w:bottom w:val="none" w:sz="0" w:space="0" w:color="auto"/>
            <w:right w:val="none" w:sz="0" w:space="0" w:color="auto"/>
          </w:divBdr>
        </w:div>
        <w:div w:id="1087386056">
          <w:marLeft w:val="0"/>
          <w:marRight w:val="0"/>
          <w:marTop w:val="0"/>
          <w:marBottom w:val="0"/>
          <w:divBdr>
            <w:top w:val="none" w:sz="0" w:space="0" w:color="auto"/>
            <w:left w:val="none" w:sz="0" w:space="0" w:color="auto"/>
            <w:bottom w:val="none" w:sz="0" w:space="0" w:color="auto"/>
            <w:right w:val="none" w:sz="0" w:space="0" w:color="auto"/>
          </w:divBdr>
        </w:div>
        <w:div w:id="163448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ul.jalil@bcu.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E23DCC-F4F2-493C-891B-D0EC3789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8084</Words>
  <Characters>46082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54058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Rahul Jalil</dc:creator>
  <cp:lastModifiedBy>Silvio Aldrovandi</cp:lastModifiedBy>
  <cp:revision>4</cp:revision>
  <cp:lastPrinted>2018-01-22T12:44:00Z</cp:lastPrinted>
  <dcterms:created xsi:type="dcterms:W3CDTF">2019-03-26T09:54:00Z</dcterms:created>
  <dcterms:modified xsi:type="dcterms:W3CDTF">2019-03-28T13:24:00Z</dcterms:modified>
</cp:coreProperties>
</file>