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48E3A" w14:textId="06B597D5" w:rsidR="00C8434F" w:rsidRPr="007246F3" w:rsidRDefault="00AB7802" w:rsidP="00BE676F">
      <w:pPr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Restructuring across Europe and t</w:t>
      </w:r>
      <w:r w:rsidR="00C8434F" w:rsidRPr="007246F3">
        <w:rPr>
          <w:rFonts w:asciiTheme="minorHAnsi" w:hAnsiTheme="minorHAnsi" w:cstheme="minorHAnsi"/>
          <w:b/>
          <w:sz w:val="28"/>
          <w:szCs w:val="22"/>
        </w:rPr>
        <w:t xml:space="preserve">he EU Preventive Restructuring </w:t>
      </w:r>
      <w:r w:rsidR="008C168B">
        <w:rPr>
          <w:rFonts w:asciiTheme="minorHAnsi" w:hAnsiTheme="minorHAnsi" w:cstheme="minorHAnsi"/>
          <w:b/>
          <w:sz w:val="28"/>
          <w:szCs w:val="22"/>
        </w:rPr>
        <w:t>Directive</w:t>
      </w:r>
    </w:p>
    <w:p w14:paraId="31214CAB" w14:textId="723EE2EF" w:rsidR="00D1754E" w:rsidRPr="007246F3" w:rsidRDefault="00A3589D" w:rsidP="00BE676F">
      <w:pPr>
        <w:rPr>
          <w:rFonts w:asciiTheme="minorHAnsi" w:hAnsiTheme="minorHAnsi" w:cstheme="minorHAnsi"/>
          <w:i/>
          <w:sz w:val="28"/>
          <w:szCs w:val="22"/>
        </w:rPr>
      </w:pPr>
      <w:r w:rsidRPr="00A3589D">
        <w:rPr>
          <w:rFonts w:asciiTheme="minorHAnsi" w:hAnsiTheme="minorHAnsi" w:cstheme="minorHAnsi"/>
          <w:i/>
          <w:sz w:val="28"/>
          <w:szCs w:val="22"/>
        </w:rPr>
        <w:t>A 10 Year Anniversary Celebration of YANIL Collaboration</w:t>
      </w:r>
      <w:bookmarkStart w:id="0" w:name="_GoBack"/>
      <w:bookmarkEnd w:id="0"/>
    </w:p>
    <w:p w14:paraId="658710DD" w14:textId="77777777" w:rsidR="00D1754E" w:rsidRPr="007246F3" w:rsidRDefault="00D1754E" w:rsidP="00BE676F">
      <w:pPr>
        <w:rPr>
          <w:rFonts w:asciiTheme="minorHAnsi" w:hAnsiTheme="minorHAnsi" w:cstheme="minorHAnsi"/>
          <w:sz w:val="22"/>
          <w:szCs w:val="22"/>
        </w:rPr>
      </w:pPr>
    </w:p>
    <w:p w14:paraId="099ED8D6" w14:textId="6619156D" w:rsidR="00C8434F" w:rsidRPr="007246F3" w:rsidRDefault="00C8434F" w:rsidP="007246F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7246F3">
        <w:rPr>
          <w:rFonts w:asciiTheme="minorHAnsi" w:hAnsiTheme="minorHAnsi" w:cstheme="minorHAnsi"/>
          <w:sz w:val="22"/>
          <w:szCs w:val="22"/>
        </w:rPr>
        <w:t>Gert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-Jan Boon, Line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Langkjaer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, David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Christoph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Ehmke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>, Jennifer L. L. Gant</w:t>
      </w:r>
      <w:r w:rsidR="004A1AE5">
        <w:rPr>
          <w:rFonts w:asciiTheme="minorHAnsi" w:hAnsiTheme="minorHAnsi" w:cstheme="minorHAnsi"/>
          <w:sz w:val="22"/>
          <w:szCs w:val="22"/>
        </w:rPr>
        <w:t xml:space="preserve"> &amp;</w:t>
      </w:r>
      <w:r w:rsidRPr="007246F3">
        <w:rPr>
          <w:rFonts w:asciiTheme="minorHAnsi" w:hAnsiTheme="minorHAnsi" w:cstheme="minorHAnsi"/>
          <w:sz w:val="22"/>
          <w:szCs w:val="22"/>
        </w:rPr>
        <w:t xml:space="preserve"> Emilie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Ghio</w:t>
      </w:r>
      <w:proofErr w:type="spellEnd"/>
    </w:p>
    <w:p w14:paraId="2DF14875" w14:textId="77777777" w:rsidR="00C8434F" w:rsidRPr="007246F3" w:rsidRDefault="00C8434F" w:rsidP="00724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58B9F" w14:textId="77777777" w:rsidR="00C8434F" w:rsidRPr="007246F3" w:rsidRDefault="00C8434F" w:rsidP="007246F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6F3">
        <w:rPr>
          <w:rFonts w:asciiTheme="minorHAnsi" w:hAnsiTheme="minorHAnsi" w:cstheme="minorHAnsi"/>
          <w:b/>
          <w:sz w:val="22"/>
          <w:szCs w:val="22"/>
        </w:rPr>
        <w:t>Introduction</w:t>
      </w:r>
    </w:p>
    <w:p w14:paraId="647A0171" w14:textId="7C03E6CB" w:rsidR="00986767" w:rsidRDefault="00BB258A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246F3">
        <w:rPr>
          <w:rFonts w:asciiTheme="minorHAnsi" w:hAnsiTheme="minorHAnsi" w:cstheme="minorHAnsi"/>
          <w:sz w:val="22"/>
          <w:szCs w:val="22"/>
        </w:rPr>
        <w:t xml:space="preserve">In 2009, Prof.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7246F3">
        <w:rPr>
          <w:rFonts w:asciiTheme="minorHAnsi" w:hAnsiTheme="minorHAnsi" w:cstheme="minorHAnsi"/>
          <w:sz w:val="22"/>
          <w:szCs w:val="22"/>
        </w:rPr>
        <w:t xml:space="preserve"> Bob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Wessels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Dr.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Myriam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6F3">
        <w:rPr>
          <w:rFonts w:asciiTheme="minorHAnsi" w:hAnsiTheme="minorHAnsi" w:cstheme="minorHAnsi"/>
          <w:sz w:val="22"/>
          <w:szCs w:val="22"/>
        </w:rPr>
        <w:t>Mailly</w:t>
      </w:r>
      <w:proofErr w:type="spellEnd"/>
      <w:r w:rsidRPr="007246F3">
        <w:rPr>
          <w:rFonts w:asciiTheme="minorHAnsi" w:hAnsiTheme="minorHAnsi" w:cstheme="minorHAnsi"/>
          <w:sz w:val="22"/>
          <w:szCs w:val="22"/>
        </w:rPr>
        <w:t xml:space="preserve"> took the initiative to establish the Younger Academics Network of Insolven</w:t>
      </w:r>
      <w:r w:rsidR="00CF286B">
        <w:rPr>
          <w:rFonts w:asciiTheme="minorHAnsi" w:hAnsiTheme="minorHAnsi" w:cstheme="minorHAnsi"/>
          <w:sz w:val="22"/>
          <w:szCs w:val="22"/>
        </w:rPr>
        <w:t>c</w:t>
      </w:r>
      <w:r w:rsidRPr="007246F3">
        <w:rPr>
          <w:rFonts w:asciiTheme="minorHAnsi" w:hAnsiTheme="minorHAnsi" w:cstheme="minorHAnsi"/>
          <w:sz w:val="22"/>
          <w:szCs w:val="22"/>
        </w:rPr>
        <w:t>y Law (</w:t>
      </w:r>
      <w:r w:rsidR="0090317C">
        <w:rPr>
          <w:rFonts w:asciiTheme="minorHAnsi" w:hAnsiTheme="minorHAnsi" w:cstheme="minorHAnsi"/>
          <w:sz w:val="22"/>
          <w:szCs w:val="22"/>
        </w:rPr>
        <w:t>“</w:t>
      </w:r>
      <w:r w:rsidRPr="007246F3">
        <w:rPr>
          <w:rFonts w:asciiTheme="minorHAnsi" w:hAnsiTheme="minorHAnsi" w:cstheme="minorHAnsi"/>
          <w:sz w:val="22"/>
          <w:szCs w:val="22"/>
        </w:rPr>
        <w:t>YANIL</w:t>
      </w:r>
      <w:r w:rsidR="0090317C">
        <w:rPr>
          <w:rFonts w:asciiTheme="minorHAnsi" w:hAnsiTheme="minorHAnsi" w:cstheme="minorHAnsi"/>
          <w:sz w:val="22"/>
          <w:szCs w:val="22"/>
        </w:rPr>
        <w:t>”</w:t>
      </w:r>
      <w:r w:rsidRPr="007246F3">
        <w:rPr>
          <w:rFonts w:asciiTheme="minorHAnsi" w:hAnsiTheme="minorHAnsi" w:cstheme="minorHAnsi"/>
          <w:sz w:val="22"/>
          <w:szCs w:val="22"/>
        </w:rPr>
        <w:t xml:space="preserve">). </w:t>
      </w:r>
      <w:r w:rsidR="00BE676F" w:rsidRPr="007246F3">
        <w:rPr>
          <w:rFonts w:asciiTheme="minorHAnsi" w:hAnsiTheme="minorHAnsi" w:cstheme="minorHAnsi"/>
          <w:sz w:val="22"/>
          <w:szCs w:val="22"/>
        </w:rPr>
        <w:t>It i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s a branch of the INSOL Europe Academic Forum </w:t>
      </w:r>
      <w:r w:rsidR="00986767">
        <w:rPr>
          <w:rFonts w:asciiTheme="minorHAnsi" w:hAnsiTheme="minorHAnsi" w:cstheme="minorHAnsi"/>
          <w:sz w:val="22"/>
          <w:szCs w:val="22"/>
        </w:rPr>
        <w:t>(</w:t>
      </w:r>
      <w:r w:rsidR="0090317C">
        <w:rPr>
          <w:rFonts w:asciiTheme="minorHAnsi" w:hAnsiTheme="minorHAnsi" w:cstheme="minorHAnsi"/>
          <w:sz w:val="22"/>
          <w:szCs w:val="22"/>
        </w:rPr>
        <w:t>“</w:t>
      </w:r>
      <w:r w:rsidR="00986767">
        <w:rPr>
          <w:rFonts w:asciiTheme="minorHAnsi" w:hAnsiTheme="minorHAnsi" w:cstheme="minorHAnsi"/>
          <w:sz w:val="22"/>
          <w:szCs w:val="22"/>
        </w:rPr>
        <w:t>IEAF</w:t>
      </w:r>
      <w:r w:rsidR="0090317C">
        <w:rPr>
          <w:rFonts w:asciiTheme="minorHAnsi" w:hAnsiTheme="minorHAnsi" w:cstheme="minorHAnsi"/>
          <w:sz w:val="22"/>
          <w:szCs w:val="22"/>
        </w:rPr>
        <w:t>”</w:t>
      </w:r>
      <w:r w:rsidR="00986767">
        <w:rPr>
          <w:rFonts w:asciiTheme="minorHAnsi" w:hAnsiTheme="minorHAnsi" w:cstheme="minorHAnsi"/>
          <w:sz w:val="22"/>
          <w:szCs w:val="22"/>
        </w:rPr>
        <w:t xml:space="preserve">) </w:t>
      </w:r>
      <w:r w:rsidR="00D1754E" w:rsidRPr="007246F3">
        <w:rPr>
          <w:rFonts w:asciiTheme="minorHAnsi" w:hAnsiTheme="minorHAnsi" w:cstheme="minorHAnsi"/>
          <w:sz w:val="22"/>
          <w:szCs w:val="22"/>
        </w:rPr>
        <w:t>and brings together postgraduate and PhD students along with early career academics. The founders right</w:t>
      </w:r>
      <w:r w:rsidR="008B3A13">
        <w:rPr>
          <w:rFonts w:asciiTheme="minorHAnsi" w:hAnsiTheme="minorHAnsi" w:cstheme="minorHAnsi"/>
          <w:sz w:val="22"/>
          <w:szCs w:val="22"/>
        </w:rPr>
        <w:t>ly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 observed </w:t>
      </w:r>
      <w:r w:rsidR="00BE676F" w:rsidRPr="007246F3">
        <w:rPr>
          <w:rFonts w:asciiTheme="minorHAnsi" w:hAnsiTheme="minorHAnsi" w:cstheme="minorHAnsi"/>
          <w:sz w:val="22"/>
          <w:szCs w:val="22"/>
        </w:rPr>
        <w:t>the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 need to bring together younger academics to connect with their </w:t>
      </w:r>
      <w:r w:rsidR="00BE676F" w:rsidRPr="007246F3">
        <w:rPr>
          <w:rFonts w:asciiTheme="minorHAnsi" w:hAnsiTheme="minorHAnsi" w:cstheme="minorHAnsi"/>
          <w:sz w:val="22"/>
          <w:szCs w:val="22"/>
        </w:rPr>
        <w:t>peers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and </w:t>
      </w:r>
      <w:r w:rsidR="00D1754E" w:rsidRPr="007246F3">
        <w:rPr>
          <w:rFonts w:asciiTheme="minorHAnsi" w:hAnsiTheme="minorHAnsi" w:cstheme="minorHAnsi"/>
          <w:sz w:val="22"/>
          <w:szCs w:val="22"/>
        </w:rPr>
        <w:t>overcome the limited opportunities</w:t>
      </w:r>
      <w:r w:rsidR="0068265A">
        <w:rPr>
          <w:rFonts w:asciiTheme="minorHAnsi" w:hAnsiTheme="minorHAnsi" w:cstheme="minorHAnsi"/>
          <w:sz w:val="22"/>
          <w:szCs w:val="22"/>
        </w:rPr>
        <w:t xml:space="preserve"> to engage in the insolvency academy</w:t>
      </w:r>
      <w:r w:rsidR="0050569E">
        <w:rPr>
          <w:rFonts w:asciiTheme="minorHAnsi" w:hAnsiTheme="minorHAnsi" w:cstheme="minorHAnsi"/>
          <w:sz w:val="22"/>
          <w:szCs w:val="22"/>
        </w:rPr>
        <w:t>,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as </w:t>
      </w:r>
      <w:r w:rsidR="0068265A">
        <w:rPr>
          <w:rFonts w:asciiTheme="minorHAnsi" w:hAnsiTheme="minorHAnsi" w:cstheme="minorHAnsi"/>
          <w:sz w:val="22"/>
          <w:szCs w:val="22"/>
        </w:rPr>
        <w:t>sometimes</w:t>
      </w:r>
      <w:r w:rsidR="0068265A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E676F" w:rsidRPr="007246F3">
        <w:rPr>
          <w:rFonts w:asciiTheme="minorHAnsi" w:hAnsiTheme="minorHAnsi" w:cstheme="minorHAnsi"/>
          <w:sz w:val="22"/>
          <w:szCs w:val="22"/>
        </w:rPr>
        <w:t>experienced by</w:t>
      </w:r>
      <w:r w:rsidR="0068265A">
        <w:rPr>
          <w:rFonts w:asciiTheme="minorHAnsi" w:hAnsiTheme="minorHAnsi" w:cstheme="minorHAnsi"/>
          <w:sz w:val="22"/>
          <w:szCs w:val="22"/>
        </w:rPr>
        <w:t xml:space="preserve"> those still early in their careers.</w:t>
      </w:r>
    </w:p>
    <w:p w14:paraId="37962C1C" w14:textId="77777777" w:rsidR="00986767" w:rsidRDefault="00986767" w:rsidP="00CF286B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172702C5" w14:textId="2ED33AA3" w:rsidR="00986767" w:rsidRDefault="007E5F35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year, </w:t>
      </w:r>
      <w:r w:rsidR="00986767">
        <w:rPr>
          <w:rFonts w:asciiTheme="minorHAnsi" w:hAnsiTheme="minorHAnsi" w:cstheme="minorHAnsi"/>
          <w:sz w:val="22"/>
          <w:szCs w:val="22"/>
        </w:rPr>
        <w:t>YANIL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B258A" w:rsidRPr="007246F3">
        <w:rPr>
          <w:rFonts w:asciiTheme="minorHAnsi" w:hAnsiTheme="minorHAnsi" w:cstheme="minorHAnsi"/>
          <w:sz w:val="22"/>
          <w:szCs w:val="22"/>
        </w:rPr>
        <w:t>celebrates it</w:t>
      </w:r>
      <w:r w:rsidR="00D1754E" w:rsidRPr="007246F3">
        <w:rPr>
          <w:rFonts w:asciiTheme="minorHAnsi" w:hAnsiTheme="minorHAnsi" w:cstheme="minorHAnsi"/>
          <w:sz w:val="22"/>
          <w:szCs w:val="22"/>
        </w:rPr>
        <w:t>s</w:t>
      </w:r>
      <w:r w:rsidR="00BB258A" w:rsidRPr="007246F3">
        <w:rPr>
          <w:rFonts w:asciiTheme="minorHAnsi" w:hAnsiTheme="minorHAnsi" w:cstheme="minorHAnsi"/>
          <w:sz w:val="22"/>
          <w:szCs w:val="22"/>
        </w:rPr>
        <w:t xml:space="preserve"> ten year anniversary</w:t>
      </w:r>
      <w:r w:rsidR="00D1754E" w:rsidRPr="007246F3">
        <w:rPr>
          <w:rFonts w:asciiTheme="minorHAnsi" w:hAnsiTheme="minorHAnsi" w:cstheme="minorHAnsi"/>
          <w:sz w:val="22"/>
          <w:szCs w:val="22"/>
        </w:rPr>
        <w:t>.</w:t>
      </w:r>
      <w:r w:rsidR="00986767">
        <w:rPr>
          <w:rFonts w:asciiTheme="minorHAnsi" w:hAnsiTheme="minorHAnsi" w:cstheme="minorHAnsi"/>
          <w:sz w:val="22"/>
          <w:szCs w:val="22"/>
        </w:rPr>
        <w:t xml:space="preserve"> </w:t>
      </w:r>
      <w:r w:rsidR="0068265A">
        <w:rPr>
          <w:rFonts w:asciiTheme="minorHAnsi" w:hAnsiTheme="minorHAnsi" w:cstheme="minorHAnsi"/>
          <w:sz w:val="22"/>
          <w:szCs w:val="22"/>
        </w:rPr>
        <w:t>Since its founding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, 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YANIL has </w:t>
      </w:r>
      <w:r w:rsidR="000B7FD3" w:rsidRPr="007246F3">
        <w:rPr>
          <w:rFonts w:asciiTheme="minorHAnsi" w:hAnsiTheme="minorHAnsi" w:cstheme="minorHAnsi"/>
          <w:sz w:val="22"/>
          <w:szCs w:val="22"/>
        </w:rPr>
        <w:t xml:space="preserve">grown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steadily </w:t>
      </w:r>
      <w:r w:rsidR="000B7FD3" w:rsidRPr="007246F3">
        <w:rPr>
          <w:rFonts w:asciiTheme="minorHAnsi" w:hAnsiTheme="minorHAnsi" w:cstheme="minorHAnsi"/>
          <w:sz w:val="22"/>
          <w:szCs w:val="22"/>
        </w:rPr>
        <w:t>and comprises</w:t>
      </w:r>
      <w:r w:rsidR="00BB258A" w:rsidRPr="007246F3">
        <w:rPr>
          <w:rFonts w:asciiTheme="minorHAnsi" w:hAnsiTheme="minorHAnsi" w:cstheme="minorHAnsi"/>
          <w:sz w:val="22"/>
          <w:szCs w:val="22"/>
        </w:rPr>
        <w:t xml:space="preserve"> currently </w:t>
      </w:r>
      <w:r w:rsidR="0068265A">
        <w:rPr>
          <w:rFonts w:asciiTheme="minorHAnsi" w:hAnsiTheme="minorHAnsi" w:cstheme="minorHAnsi"/>
          <w:sz w:val="22"/>
          <w:szCs w:val="22"/>
        </w:rPr>
        <w:t>over</w:t>
      </w:r>
      <w:r w:rsidR="0068265A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0B7FD3" w:rsidRPr="007246F3">
        <w:rPr>
          <w:rFonts w:asciiTheme="minorHAnsi" w:hAnsiTheme="minorHAnsi" w:cstheme="minorHAnsi"/>
          <w:sz w:val="22"/>
          <w:szCs w:val="22"/>
        </w:rPr>
        <w:t>70</w:t>
      </w:r>
      <w:r w:rsidR="00BB258A" w:rsidRPr="007246F3">
        <w:rPr>
          <w:rFonts w:asciiTheme="minorHAnsi" w:hAnsiTheme="minorHAnsi" w:cstheme="minorHAnsi"/>
          <w:sz w:val="22"/>
          <w:szCs w:val="22"/>
        </w:rPr>
        <w:t xml:space="preserve"> members from </w:t>
      </w:r>
      <w:r w:rsidR="0068265A">
        <w:rPr>
          <w:rFonts w:asciiTheme="minorHAnsi" w:hAnsiTheme="minorHAnsi" w:cstheme="minorHAnsi"/>
          <w:sz w:val="22"/>
          <w:szCs w:val="22"/>
        </w:rPr>
        <w:t>more than</w:t>
      </w:r>
      <w:r w:rsidR="0068265A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B258A" w:rsidRPr="007246F3">
        <w:rPr>
          <w:rFonts w:asciiTheme="minorHAnsi" w:hAnsiTheme="minorHAnsi" w:cstheme="minorHAnsi"/>
          <w:sz w:val="22"/>
          <w:szCs w:val="22"/>
        </w:rPr>
        <w:t>2</w:t>
      </w:r>
      <w:r w:rsidR="000B7FD3" w:rsidRPr="007246F3">
        <w:rPr>
          <w:rFonts w:asciiTheme="minorHAnsi" w:hAnsiTheme="minorHAnsi" w:cstheme="minorHAnsi"/>
          <w:sz w:val="22"/>
          <w:szCs w:val="22"/>
        </w:rPr>
        <w:t>0</w:t>
      </w:r>
      <w:r w:rsidR="00BB258A" w:rsidRPr="007246F3">
        <w:rPr>
          <w:rFonts w:asciiTheme="minorHAnsi" w:hAnsiTheme="minorHAnsi" w:cstheme="minorHAnsi"/>
          <w:sz w:val="22"/>
          <w:szCs w:val="22"/>
        </w:rPr>
        <w:t xml:space="preserve"> jurisdictions.</w:t>
      </w:r>
      <w:r w:rsidR="000B7FD3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It </w:t>
      </w:r>
      <w:r w:rsidR="0068265A">
        <w:rPr>
          <w:rFonts w:asciiTheme="minorHAnsi" w:hAnsiTheme="minorHAnsi" w:cstheme="minorHAnsi"/>
          <w:sz w:val="22"/>
          <w:szCs w:val="22"/>
        </w:rPr>
        <w:t xml:space="preserve">aims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to 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foster </w:t>
      </w:r>
      <w:r w:rsidR="0068265A">
        <w:rPr>
          <w:rFonts w:asciiTheme="minorHAnsi" w:hAnsiTheme="minorHAnsi" w:cstheme="minorHAnsi"/>
          <w:sz w:val="22"/>
          <w:szCs w:val="22"/>
        </w:rPr>
        <w:t xml:space="preserve">the </w:t>
      </w:r>
      <w:r w:rsidR="00D1754E" w:rsidRPr="007246F3">
        <w:rPr>
          <w:rFonts w:asciiTheme="minorHAnsi" w:hAnsiTheme="minorHAnsi" w:cstheme="minorHAnsi"/>
          <w:sz w:val="22"/>
          <w:szCs w:val="22"/>
        </w:rPr>
        <w:t>exchange of information, specific sources, teaching and research opportunities, and information on research funding and support.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9C058E" w:rsidRPr="009C058E">
        <w:rPr>
          <w:rFonts w:asciiTheme="minorHAnsi" w:hAnsiTheme="minorHAnsi" w:cstheme="minorHAnsi"/>
          <w:sz w:val="22"/>
          <w:szCs w:val="22"/>
        </w:rPr>
        <w:t xml:space="preserve">YANIL group members meet annually at the </w:t>
      </w:r>
      <w:r w:rsidR="009C058E">
        <w:rPr>
          <w:rFonts w:asciiTheme="minorHAnsi" w:hAnsiTheme="minorHAnsi" w:cstheme="minorHAnsi"/>
          <w:sz w:val="22"/>
          <w:szCs w:val="22"/>
        </w:rPr>
        <w:t>IEAF</w:t>
      </w:r>
      <w:r w:rsidR="009C058E" w:rsidRPr="009C058E">
        <w:rPr>
          <w:rFonts w:asciiTheme="minorHAnsi" w:hAnsiTheme="minorHAnsi" w:cstheme="minorHAnsi"/>
          <w:sz w:val="22"/>
          <w:szCs w:val="22"/>
        </w:rPr>
        <w:t>, present on a dedicated YANIL panel during the proceedings, and also connect at other insolvency related conferences throughout Europe (and beyond).</w:t>
      </w:r>
      <w:r w:rsidR="000B7FD3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68265A">
        <w:rPr>
          <w:rFonts w:asciiTheme="minorHAnsi" w:hAnsiTheme="minorHAnsi" w:cstheme="minorHAnsi"/>
          <w:sz w:val="22"/>
          <w:szCs w:val="22"/>
        </w:rPr>
        <w:t>O</w:t>
      </w:r>
      <w:r w:rsidR="00986767">
        <w:rPr>
          <w:rFonts w:asciiTheme="minorHAnsi" w:hAnsiTheme="minorHAnsi" w:cstheme="minorHAnsi"/>
          <w:sz w:val="22"/>
          <w:szCs w:val="22"/>
        </w:rPr>
        <w:t xml:space="preserve">ver 30 younger academics </w:t>
      </w:r>
      <w:r w:rsidR="0068265A">
        <w:rPr>
          <w:rFonts w:asciiTheme="minorHAnsi" w:hAnsiTheme="minorHAnsi" w:cstheme="minorHAnsi"/>
          <w:sz w:val="22"/>
          <w:szCs w:val="22"/>
        </w:rPr>
        <w:t xml:space="preserve">have been </w:t>
      </w:r>
      <w:r w:rsidR="00986767">
        <w:rPr>
          <w:rFonts w:asciiTheme="minorHAnsi" w:hAnsiTheme="minorHAnsi" w:cstheme="minorHAnsi"/>
          <w:sz w:val="22"/>
          <w:szCs w:val="22"/>
        </w:rPr>
        <w:t>invited</w:t>
      </w:r>
      <w:r w:rsidR="0068265A">
        <w:rPr>
          <w:rFonts w:asciiTheme="minorHAnsi" w:hAnsiTheme="minorHAnsi" w:cstheme="minorHAnsi"/>
          <w:sz w:val="22"/>
          <w:szCs w:val="22"/>
        </w:rPr>
        <w:t xml:space="preserve"> over the last ten years</w:t>
      </w:r>
      <w:r w:rsidR="00986767">
        <w:rPr>
          <w:rFonts w:asciiTheme="minorHAnsi" w:hAnsiTheme="minorHAnsi" w:cstheme="minorHAnsi"/>
          <w:sz w:val="22"/>
          <w:szCs w:val="22"/>
        </w:rPr>
        <w:t xml:space="preserve"> to present and discuss their research at the </w:t>
      </w:r>
      <w:r w:rsidR="0068265A">
        <w:rPr>
          <w:rFonts w:asciiTheme="minorHAnsi" w:hAnsiTheme="minorHAnsi" w:cstheme="minorHAnsi"/>
          <w:sz w:val="22"/>
          <w:szCs w:val="22"/>
        </w:rPr>
        <w:t xml:space="preserve">annual </w:t>
      </w:r>
      <w:r w:rsidR="00986767">
        <w:rPr>
          <w:rFonts w:asciiTheme="minorHAnsi" w:hAnsiTheme="minorHAnsi" w:cstheme="minorHAnsi"/>
          <w:sz w:val="22"/>
          <w:szCs w:val="22"/>
        </w:rPr>
        <w:t>YANIL panel</w:t>
      </w:r>
      <w:r w:rsidR="0068265A">
        <w:rPr>
          <w:rFonts w:asciiTheme="minorHAnsi" w:hAnsiTheme="minorHAnsi" w:cstheme="minorHAnsi"/>
          <w:sz w:val="22"/>
          <w:szCs w:val="22"/>
        </w:rPr>
        <w:t xml:space="preserve"> of the IEAF</w:t>
      </w:r>
      <w:r w:rsidR="00986767">
        <w:rPr>
          <w:rFonts w:asciiTheme="minorHAnsi" w:hAnsiTheme="minorHAnsi" w:cstheme="minorHAnsi"/>
          <w:sz w:val="22"/>
          <w:szCs w:val="22"/>
        </w:rPr>
        <w:t>.</w:t>
      </w:r>
    </w:p>
    <w:p w14:paraId="4EA1F5D0" w14:textId="77777777" w:rsidR="00986767" w:rsidRDefault="00986767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366019E2" w14:textId="62D48FFA" w:rsidR="00BB258A" w:rsidRPr="007246F3" w:rsidRDefault="00BB258A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 xml:space="preserve">To mark </w:t>
      </w:r>
      <w:r w:rsidR="007E5F35">
        <w:rPr>
          <w:rFonts w:asciiTheme="minorHAnsi" w:hAnsiTheme="minorHAnsi" w:cstheme="minorHAnsi"/>
          <w:sz w:val="22"/>
          <w:szCs w:val="22"/>
        </w:rPr>
        <w:t>th</w:t>
      </w:r>
      <w:r w:rsidR="002C4B9D">
        <w:rPr>
          <w:rFonts w:asciiTheme="minorHAnsi" w:hAnsiTheme="minorHAnsi" w:cstheme="minorHAnsi"/>
          <w:sz w:val="22"/>
          <w:szCs w:val="22"/>
        </w:rPr>
        <w:t>is</w:t>
      </w:r>
      <w:r w:rsidR="007E5F35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>anniversary, five members</w:t>
      </w:r>
      <w:r w:rsidR="0068265A">
        <w:rPr>
          <w:rFonts w:asciiTheme="minorHAnsi" w:hAnsiTheme="minorHAnsi" w:cstheme="minorHAnsi"/>
          <w:sz w:val="22"/>
          <w:szCs w:val="22"/>
        </w:rPr>
        <w:t xml:space="preserve"> of the board</w:t>
      </w:r>
      <w:r w:rsidRPr="007246F3">
        <w:rPr>
          <w:rFonts w:asciiTheme="minorHAnsi" w:hAnsiTheme="minorHAnsi" w:cstheme="minorHAnsi"/>
          <w:sz w:val="22"/>
          <w:szCs w:val="22"/>
        </w:rPr>
        <w:t xml:space="preserve"> of YANIL conducted a comparative study on </w:t>
      </w:r>
      <w:r w:rsidR="00D1754E" w:rsidRPr="007246F3">
        <w:rPr>
          <w:rFonts w:asciiTheme="minorHAnsi" w:hAnsiTheme="minorHAnsi" w:cstheme="minorHAnsi"/>
          <w:sz w:val="22"/>
          <w:szCs w:val="22"/>
        </w:rPr>
        <w:t xml:space="preserve">preventive </w:t>
      </w:r>
      <w:r w:rsidR="00D2512E">
        <w:rPr>
          <w:rFonts w:asciiTheme="minorHAnsi" w:hAnsiTheme="minorHAnsi" w:cstheme="minorHAnsi"/>
          <w:sz w:val="22"/>
          <w:szCs w:val="22"/>
        </w:rPr>
        <w:t>restructuring across</w:t>
      </w:r>
      <w:r w:rsidR="000B7FD3" w:rsidRPr="007246F3">
        <w:rPr>
          <w:rFonts w:asciiTheme="minorHAnsi" w:hAnsiTheme="minorHAnsi" w:cstheme="minorHAnsi"/>
          <w:sz w:val="22"/>
          <w:szCs w:val="22"/>
        </w:rPr>
        <w:t xml:space="preserve"> Europe</w:t>
      </w:r>
      <w:r w:rsidR="007E5F35">
        <w:rPr>
          <w:rFonts w:asciiTheme="minorHAnsi" w:hAnsiTheme="minorHAnsi" w:cstheme="minorHAnsi"/>
          <w:sz w:val="22"/>
          <w:szCs w:val="22"/>
        </w:rPr>
        <w:t xml:space="preserve"> </w:t>
      </w:r>
      <w:r w:rsidR="00FC12C6">
        <w:rPr>
          <w:rFonts w:asciiTheme="minorHAnsi" w:hAnsiTheme="minorHAnsi" w:cstheme="minorHAnsi"/>
          <w:sz w:val="22"/>
          <w:szCs w:val="22"/>
        </w:rPr>
        <w:t xml:space="preserve">and </w:t>
      </w:r>
      <w:r w:rsidR="007E5F35">
        <w:rPr>
          <w:rFonts w:asciiTheme="minorHAnsi" w:hAnsiTheme="minorHAnsi" w:cstheme="minorHAnsi"/>
          <w:sz w:val="22"/>
          <w:szCs w:val="22"/>
        </w:rPr>
        <w:t xml:space="preserve">the 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impact of </w:t>
      </w:r>
      <w:r w:rsidR="008C168B">
        <w:rPr>
          <w:rFonts w:asciiTheme="minorHAnsi" w:hAnsiTheme="minorHAnsi" w:cstheme="minorHAnsi"/>
          <w:sz w:val="22"/>
          <w:szCs w:val="22"/>
        </w:rPr>
        <w:t xml:space="preserve">a </w:t>
      </w:r>
      <w:r w:rsidR="00BE676F" w:rsidRPr="007246F3">
        <w:rPr>
          <w:rFonts w:asciiTheme="minorHAnsi" w:hAnsiTheme="minorHAnsi" w:cstheme="minorHAnsi"/>
          <w:sz w:val="22"/>
          <w:szCs w:val="22"/>
        </w:rPr>
        <w:t>Preventive Restructuring Directive</w:t>
      </w:r>
      <w:r w:rsidR="007E5F35">
        <w:rPr>
          <w:rFonts w:asciiTheme="minorHAnsi" w:hAnsiTheme="minorHAnsi" w:cstheme="minorHAnsi"/>
          <w:sz w:val="22"/>
          <w:szCs w:val="22"/>
        </w:rPr>
        <w:t xml:space="preserve">. The </w:t>
      </w:r>
      <w:proofErr w:type="gramStart"/>
      <w:r w:rsidR="007E5F35">
        <w:rPr>
          <w:rFonts w:asciiTheme="minorHAnsi" w:hAnsiTheme="minorHAnsi" w:cstheme="minorHAnsi"/>
          <w:sz w:val="22"/>
          <w:szCs w:val="22"/>
        </w:rPr>
        <w:t>study</w:t>
      </w:r>
      <w:proofErr w:type="gramEnd"/>
      <w:r w:rsidR="00BE676F" w:rsidRPr="007246F3">
        <w:rPr>
          <w:rFonts w:asciiTheme="minorHAnsi" w:hAnsiTheme="minorHAnsi" w:cstheme="minorHAnsi"/>
          <w:sz w:val="22"/>
          <w:szCs w:val="22"/>
        </w:rPr>
        <w:t xml:space="preserve"> includes country reports for Denmark, Germany, France, </w:t>
      </w:r>
      <w:r w:rsidR="00C37043">
        <w:rPr>
          <w:rFonts w:asciiTheme="minorHAnsi" w:hAnsiTheme="minorHAnsi" w:cstheme="minorHAnsi"/>
          <w:sz w:val="22"/>
          <w:szCs w:val="22"/>
        </w:rPr>
        <w:t>the Netherlands</w:t>
      </w:r>
      <w:r w:rsidR="00BE676F" w:rsidRPr="007246F3">
        <w:rPr>
          <w:rFonts w:asciiTheme="minorHAnsi" w:hAnsiTheme="minorHAnsi" w:cstheme="minorHAnsi"/>
          <w:sz w:val="22"/>
          <w:szCs w:val="22"/>
        </w:rPr>
        <w:t xml:space="preserve"> and the UK. Here we will </w:t>
      </w:r>
      <w:r w:rsidR="0050569E">
        <w:rPr>
          <w:rFonts w:asciiTheme="minorHAnsi" w:hAnsiTheme="minorHAnsi" w:cstheme="minorHAnsi"/>
          <w:sz w:val="22"/>
          <w:szCs w:val="22"/>
        </w:rPr>
        <w:t xml:space="preserve">briefly discuss this </w:t>
      </w:r>
      <w:r w:rsidR="00203C91">
        <w:rPr>
          <w:rFonts w:asciiTheme="minorHAnsi" w:hAnsiTheme="minorHAnsi" w:cstheme="minorHAnsi"/>
          <w:sz w:val="22"/>
          <w:szCs w:val="22"/>
        </w:rPr>
        <w:t>study</w:t>
      </w:r>
      <w:r w:rsidR="000B7FD3" w:rsidRPr="007246F3">
        <w:rPr>
          <w:rFonts w:asciiTheme="minorHAnsi" w:hAnsiTheme="minorHAnsi" w:cstheme="minorHAnsi"/>
          <w:sz w:val="22"/>
          <w:szCs w:val="22"/>
        </w:rPr>
        <w:t>.</w:t>
      </w:r>
    </w:p>
    <w:p w14:paraId="1FCDCD78" w14:textId="77777777" w:rsidR="00BE676F" w:rsidRPr="007246F3" w:rsidRDefault="00BE676F" w:rsidP="007246F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02A51" w14:textId="4D06B1FD" w:rsidR="00C8434F" w:rsidRPr="007246F3" w:rsidRDefault="00AB7802" w:rsidP="007246F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Promoting </w:t>
      </w:r>
      <w:r w:rsidR="00C8434F" w:rsidRPr="007246F3">
        <w:rPr>
          <w:rFonts w:asciiTheme="minorHAnsi" w:hAnsiTheme="minorHAnsi" w:cstheme="minorHAnsi"/>
          <w:b/>
          <w:sz w:val="22"/>
          <w:szCs w:val="22"/>
        </w:rPr>
        <w:t>Restructuring in Europe</w:t>
      </w:r>
    </w:p>
    <w:p w14:paraId="5F744854" w14:textId="5B9CF90C" w:rsidR="00453BD9" w:rsidRDefault="00C8434F" w:rsidP="007246F3">
      <w:pPr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>The perception of insolvency and restructuring law in Europe has been subject to significant changes in recent years</w:t>
      </w:r>
      <w:r w:rsidR="007E5F35">
        <w:rPr>
          <w:rFonts w:asciiTheme="minorHAnsi" w:hAnsiTheme="minorHAnsi" w:cstheme="minorHAnsi"/>
          <w:sz w:val="22"/>
          <w:szCs w:val="22"/>
        </w:rPr>
        <w:t>. Following</w:t>
      </w:r>
      <w:r w:rsidRPr="007246F3">
        <w:rPr>
          <w:rFonts w:asciiTheme="minorHAnsi" w:hAnsiTheme="minorHAnsi" w:cstheme="minorHAnsi"/>
          <w:sz w:val="22"/>
          <w:szCs w:val="22"/>
        </w:rPr>
        <w:t xml:space="preserve"> a fresh breeze coming fro</w:t>
      </w:r>
      <w:r w:rsidR="007E5F35">
        <w:rPr>
          <w:rFonts w:asciiTheme="minorHAnsi" w:hAnsiTheme="minorHAnsi" w:cstheme="minorHAnsi"/>
          <w:sz w:val="22"/>
          <w:szCs w:val="22"/>
        </w:rPr>
        <w:t xml:space="preserve">m national reforms, topped by more </w:t>
      </w:r>
      <w:r w:rsidRPr="007246F3">
        <w:rPr>
          <w:rFonts w:asciiTheme="minorHAnsi" w:hAnsiTheme="minorHAnsi" w:cstheme="minorHAnsi"/>
          <w:sz w:val="22"/>
          <w:szCs w:val="22"/>
        </w:rPr>
        <w:t>radical and substantive reform envisaged in the proposed EU directive for a preventive restructuring framework</w:t>
      </w:r>
      <w:r w:rsidR="007246F3">
        <w:rPr>
          <w:rFonts w:asciiTheme="minorHAnsi" w:hAnsiTheme="minorHAnsi" w:cstheme="minorHAnsi"/>
          <w:sz w:val="22"/>
          <w:szCs w:val="22"/>
        </w:rPr>
        <w:t xml:space="preserve"> (</w:t>
      </w:r>
      <w:r w:rsidR="008C168B">
        <w:rPr>
          <w:rFonts w:asciiTheme="minorHAnsi" w:hAnsiTheme="minorHAnsi" w:cstheme="minorHAnsi"/>
          <w:sz w:val="22"/>
          <w:szCs w:val="22"/>
        </w:rPr>
        <w:t xml:space="preserve">also </w:t>
      </w:r>
      <w:r w:rsidR="00FC12C6">
        <w:rPr>
          <w:rFonts w:asciiTheme="minorHAnsi" w:hAnsiTheme="minorHAnsi" w:cstheme="minorHAnsi"/>
          <w:sz w:val="22"/>
          <w:szCs w:val="22"/>
        </w:rPr>
        <w:t>“</w:t>
      </w:r>
      <w:r w:rsidR="007246F3">
        <w:rPr>
          <w:rFonts w:asciiTheme="minorHAnsi" w:hAnsiTheme="minorHAnsi" w:cstheme="minorHAnsi"/>
          <w:sz w:val="22"/>
          <w:szCs w:val="22"/>
        </w:rPr>
        <w:t>Proposal</w:t>
      </w:r>
      <w:r w:rsidR="00FC12C6">
        <w:rPr>
          <w:rFonts w:asciiTheme="minorHAnsi" w:hAnsiTheme="minorHAnsi" w:cstheme="minorHAnsi"/>
          <w:sz w:val="22"/>
          <w:szCs w:val="22"/>
        </w:rPr>
        <w:t>”</w:t>
      </w:r>
      <w:r w:rsidR="007246F3">
        <w:rPr>
          <w:rFonts w:asciiTheme="minorHAnsi" w:hAnsiTheme="minorHAnsi" w:cstheme="minorHAnsi"/>
          <w:sz w:val="22"/>
          <w:szCs w:val="22"/>
        </w:rPr>
        <w:t>)</w:t>
      </w:r>
      <w:r w:rsidRPr="007246F3">
        <w:rPr>
          <w:rFonts w:asciiTheme="minorHAnsi" w:hAnsiTheme="minorHAnsi" w:cstheme="minorHAnsi"/>
          <w:sz w:val="22"/>
          <w:szCs w:val="22"/>
        </w:rPr>
        <w:t>.</w:t>
      </w:r>
      <w:r w:rsidRPr="007246F3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0B07B5BB" w14:textId="77777777" w:rsidR="00453BD9" w:rsidRDefault="00453BD9" w:rsidP="00453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D37A09" w14:textId="381CEFE9" w:rsidR="007A48D9" w:rsidRDefault="00C8434F" w:rsidP="00453BD9">
      <w:pPr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 xml:space="preserve">For decades, the (continental) European </w:t>
      </w:r>
      <w:r w:rsidR="0090317C">
        <w:rPr>
          <w:rFonts w:asciiTheme="minorHAnsi" w:hAnsiTheme="minorHAnsi" w:cstheme="minorHAnsi"/>
          <w:sz w:val="22"/>
          <w:szCs w:val="22"/>
        </w:rPr>
        <w:t>application</w:t>
      </w:r>
      <w:r w:rsidR="0090317C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 xml:space="preserve">of insolvency was merciless. The troubled debtor’s directors were </w:t>
      </w:r>
      <w:r w:rsidR="0090317C">
        <w:rPr>
          <w:rFonts w:asciiTheme="minorHAnsi" w:hAnsiTheme="minorHAnsi" w:cstheme="minorHAnsi"/>
          <w:sz w:val="22"/>
          <w:szCs w:val="22"/>
        </w:rPr>
        <w:t>subject</w:t>
      </w:r>
      <w:r w:rsidR="0090317C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 xml:space="preserve">with strict liability and, in some jurisdictions, even criminal punishment for a failure to file for an insolvency procedure. </w:t>
      </w:r>
      <w:r w:rsidR="007A07BC" w:rsidRPr="007246F3">
        <w:rPr>
          <w:rFonts w:asciiTheme="minorHAnsi" w:hAnsiTheme="minorHAnsi" w:cstheme="minorHAnsi"/>
          <w:sz w:val="22"/>
          <w:szCs w:val="22"/>
        </w:rPr>
        <w:t>The stigma of insolvency was firmly attached to the insolvent debtor</w:t>
      </w:r>
      <w:r w:rsidR="002C4B9D">
        <w:rPr>
          <w:rFonts w:asciiTheme="minorHAnsi" w:hAnsiTheme="minorHAnsi" w:cstheme="minorHAnsi"/>
          <w:sz w:val="22"/>
          <w:szCs w:val="22"/>
        </w:rPr>
        <w:t xml:space="preserve"> and </w:t>
      </w:r>
      <w:r w:rsidR="00FC12C6">
        <w:rPr>
          <w:rFonts w:asciiTheme="minorHAnsi" w:hAnsiTheme="minorHAnsi" w:cstheme="minorHAnsi"/>
          <w:sz w:val="22"/>
          <w:szCs w:val="22"/>
        </w:rPr>
        <w:t xml:space="preserve">often was </w:t>
      </w:r>
      <w:r w:rsidR="0000539F">
        <w:rPr>
          <w:rFonts w:asciiTheme="minorHAnsi" w:hAnsiTheme="minorHAnsi" w:cstheme="minorHAnsi"/>
          <w:sz w:val="22"/>
          <w:szCs w:val="22"/>
        </w:rPr>
        <w:t xml:space="preserve">one of the reasons for </w:t>
      </w:r>
      <w:r w:rsidR="00FC12C6">
        <w:rPr>
          <w:rFonts w:asciiTheme="minorHAnsi" w:hAnsiTheme="minorHAnsi" w:cstheme="minorHAnsi"/>
          <w:sz w:val="22"/>
          <w:szCs w:val="22"/>
        </w:rPr>
        <w:t xml:space="preserve">a </w:t>
      </w:r>
      <w:r w:rsidR="0000539F">
        <w:rPr>
          <w:rFonts w:asciiTheme="minorHAnsi" w:hAnsiTheme="minorHAnsi" w:cstheme="minorHAnsi"/>
          <w:sz w:val="22"/>
          <w:szCs w:val="22"/>
        </w:rPr>
        <w:t xml:space="preserve">debtor’s </w:t>
      </w:r>
      <w:r w:rsidR="007A07BC">
        <w:rPr>
          <w:rFonts w:asciiTheme="minorHAnsi" w:hAnsiTheme="minorHAnsi" w:cstheme="minorHAnsi"/>
          <w:sz w:val="22"/>
          <w:szCs w:val="22"/>
        </w:rPr>
        <w:t>late filing</w:t>
      </w:r>
      <w:r w:rsidR="002C4B9D">
        <w:rPr>
          <w:rFonts w:asciiTheme="minorHAnsi" w:hAnsiTheme="minorHAnsi" w:cstheme="minorHAnsi"/>
          <w:sz w:val="22"/>
          <w:szCs w:val="22"/>
        </w:rPr>
        <w:t xml:space="preserve"> for </w:t>
      </w:r>
      <w:r w:rsidR="00FC12C6">
        <w:rPr>
          <w:rFonts w:asciiTheme="minorHAnsi" w:hAnsiTheme="minorHAnsi" w:cstheme="minorHAnsi"/>
          <w:sz w:val="22"/>
          <w:szCs w:val="22"/>
        </w:rPr>
        <w:t xml:space="preserve">commencement of </w:t>
      </w:r>
      <w:r w:rsidR="002C4B9D">
        <w:rPr>
          <w:rFonts w:asciiTheme="minorHAnsi" w:hAnsiTheme="minorHAnsi" w:cstheme="minorHAnsi"/>
          <w:sz w:val="22"/>
          <w:szCs w:val="22"/>
        </w:rPr>
        <w:t>insolvency proceedings</w:t>
      </w:r>
      <w:r w:rsidR="007A07BC">
        <w:rPr>
          <w:rFonts w:asciiTheme="minorHAnsi" w:hAnsiTheme="minorHAnsi" w:cstheme="minorHAnsi"/>
          <w:sz w:val="22"/>
          <w:szCs w:val="22"/>
        </w:rPr>
        <w:t xml:space="preserve">. </w:t>
      </w:r>
      <w:r w:rsidRPr="007246F3">
        <w:rPr>
          <w:rFonts w:asciiTheme="minorHAnsi" w:hAnsiTheme="minorHAnsi" w:cstheme="minorHAnsi"/>
          <w:sz w:val="22"/>
          <w:szCs w:val="22"/>
        </w:rPr>
        <w:t>This</w:t>
      </w:r>
      <w:r w:rsidR="007E5F35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>would almost always lead to the dissolution of the debtor and the (piece-meal) liquidation of its assets.</w:t>
      </w:r>
    </w:p>
    <w:p w14:paraId="68FD8076" w14:textId="77777777" w:rsidR="00C8434F" w:rsidRDefault="00C8434F" w:rsidP="00453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361CDC" w14:textId="37A18429" w:rsidR="00C8434F" w:rsidRPr="007246F3" w:rsidRDefault="00C8434F" w:rsidP="007246F3">
      <w:pPr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>Legal reforms in</w:t>
      </w:r>
      <w:r w:rsidR="00E26FBB">
        <w:rPr>
          <w:rFonts w:asciiTheme="minorHAnsi" w:hAnsiTheme="minorHAnsi" w:cstheme="minorHAnsi"/>
          <w:sz w:val="22"/>
          <w:szCs w:val="22"/>
        </w:rPr>
        <w:t xml:space="preserve"> </w:t>
      </w:r>
      <w:r w:rsidR="00B91F2D">
        <w:rPr>
          <w:rFonts w:asciiTheme="minorHAnsi" w:hAnsiTheme="minorHAnsi" w:cstheme="minorHAnsi"/>
          <w:sz w:val="22"/>
          <w:szCs w:val="22"/>
        </w:rPr>
        <w:t xml:space="preserve">many of the </w:t>
      </w:r>
      <w:r w:rsidR="00983B10">
        <w:rPr>
          <w:rFonts w:asciiTheme="minorHAnsi" w:hAnsiTheme="minorHAnsi" w:cstheme="minorHAnsi"/>
          <w:sz w:val="22"/>
          <w:szCs w:val="22"/>
        </w:rPr>
        <w:t xml:space="preserve">EU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="00B91F2D">
        <w:rPr>
          <w:rFonts w:asciiTheme="minorHAnsi" w:hAnsiTheme="minorHAnsi" w:cstheme="minorHAnsi"/>
          <w:sz w:val="22"/>
          <w:szCs w:val="22"/>
        </w:rPr>
        <w:t>s</w:t>
      </w:r>
      <w:r w:rsidR="00E26FBB">
        <w:rPr>
          <w:rFonts w:asciiTheme="minorHAnsi" w:hAnsiTheme="minorHAnsi" w:cstheme="minorHAnsi"/>
          <w:sz w:val="22"/>
          <w:szCs w:val="22"/>
        </w:rPr>
        <w:t>’ insolvency law</w:t>
      </w:r>
      <w:r w:rsidR="00B91F2D">
        <w:rPr>
          <w:rFonts w:asciiTheme="minorHAnsi" w:hAnsiTheme="minorHAnsi" w:cstheme="minorHAnsi"/>
          <w:sz w:val="22"/>
          <w:szCs w:val="22"/>
        </w:rPr>
        <w:t xml:space="preserve"> prove</w:t>
      </w:r>
      <w:r w:rsidR="007A07BC">
        <w:rPr>
          <w:rFonts w:asciiTheme="minorHAnsi" w:hAnsiTheme="minorHAnsi" w:cstheme="minorHAnsi"/>
          <w:sz w:val="22"/>
          <w:szCs w:val="22"/>
        </w:rPr>
        <w:t>,</w:t>
      </w:r>
      <w:r w:rsidR="00B91F2D">
        <w:rPr>
          <w:rFonts w:asciiTheme="minorHAnsi" w:hAnsiTheme="minorHAnsi" w:cstheme="minorHAnsi"/>
          <w:sz w:val="22"/>
          <w:szCs w:val="22"/>
        </w:rPr>
        <w:t xml:space="preserve"> however</w:t>
      </w:r>
      <w:r w:rsidR="00E26FBB">
        <w:rPr>
          <w:rFonts w:asciiTheme="minorHAnsi" w:hAnsiTheme="minorHAnsi" w:cstheme="minorHAnsi"/>
          <w:sz w:val="22"/>
          <w:szCs w:val="22"/>
        </w:rPr>
        <w:t>,</w:t>
      </w:r>
      <w:r w:rsidR="00B91F2D">
        <w:rPr>
          <w:rFonts w:asciiTheme="minorHAnsi" w:hAnsiTheme="minorHAnsi" w:cstheme="minorHAnsi"/>
          <w:sz w:val="22"/>
          <w:szCs w:val="22"/>
        </w:rPr>
        <w:t xml:space="preserve"> that </w:t>
      </w:r>
      <w:r w:rsidR="00B91F2D" w:rsidRPr="007246F3">
        <w:rPr>
          <w:rFonts w:asciiTheme="minorHAnsi" w:hAnsiTheme="minorHAnsi" w:cstheme="minorHAnsi"/>
          <w:sz w:val="22"/>
          <w:szCs w:val="22"/>
        </w:rPr>
        <w:t>insolvency and restructuring procedures</w:t>
      </w:r>
      <w:r w:rsidR="00E26FBB">
        <w:rPr>
          <w:rFonts w:asciiTheme="minorHAnsi" w:hAnsiTheme="minorHAnsi" w:cstheme="minorHAnsi"/>
          <w:sz w:val="22"/>
          <w:szCs w:val="22"/>
        </w:rPr>
        <w:t xml:space="preserve"> are now considered not only a tool for dissolutions of non-viable businesses, but also</w:t>
      </w:r>
      <w:r w:rsidR="00B91F2D" w:rsidRPr="007246F3">
        <w:rPr>
          <w:rFonts w:asciiTheme="minorHAnsi" w:hAnsiTheme="minorHAnsi" w:cstheme="minorHAnsi"/>
          <w:sz w:val="22"/>
          <w:szCs w:val="22"/>
        </w:rPr>
        <w:t xml:space="preserve"> a tool to facilitate a going-concern rehabilitation of the business and </w:t>
      </w:r>
      <w:r w:rsidR="00E26FBB">
        <w:rPr>
          <w:rFonts w:asciiTheme="minorHAnsi" w:hAnsiTheme="minorHAnsi" w:cstheme="minorHAnsi"/>
          <w:sz w:val="22"/>
          <w:szCs w:val="22"/>
        </w:rPr>
        <w:t xml:space="preserve">a way </w:t>
      </w:r>
      <w:r w:rsidR="00B91F2D" w:rsidRPr="007246F3">
        <w:rPr>
          <w:rFonts w:asciiTheme="minorHAnsi" w:hAnsiTheme="minorHAnsi" w:cstheme="minorHAnsi"/>
          <w:sz w:val="22"/>
          <w:szCs w:val="22"/>
        </w:rPr>
        <w:t>to grant the debtor a second chance for the benefit of value-maximization.</w:t>
      </w:r>
      <w:r w:rsidR="00E26FBB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B91F2D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8D2797">
        <w:rPr>
          <w:rFonts w:asciiTheme="minorHAnsi" w:hAnsiTheme="minorHAnsi" w:cstheme="minorHAnsi"/>
          <w:sz w:val="22"/>
          <w:szCs w:val="22"/>
        </w:rPr>
        <w:t>However</w:t>
      </w:r>
      <w:r w:rsidR="00983B10">
        <w:rPr>
          <w:rFonts w:asciiTheme="minorHAnsi" w:hAnsiTheme="minorHAnsi" w:cstheme="minorHAnsi"/>
          <w:sz w:val="22"/>
          <w:szCs w:val="22"/>
        </w:rPr>
        <w:t>,</w:t>
      </w:r>
      <w:r w:rsidR="008D2797">
        <w:rPr>
          <w:rFonts w:asciiTheme="minorHAnsi" w:hAnsiTheme="minorHAnsi" w:cstheme="minorHAnsi"/>
          <w:sz w:val="22"/>
          <w:szCs w:val="22"/>
        </w:rPr>
        <w:t xml:space="preserve"> not all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="008D2797">
        <w:rPr>
          <w:rFonts w:asciiTheme="minorHAnsi" w:hAnsiTheme="minorHAnsi" w:cstheme="minorHAnsi"/>
          <w:sz w:val="22"/>
          <w:szCs w:val="22"/>
        </w:rPr>
        <w:t xml:space="preserve">s have </w:t>
      </w:r>
      <w:r w:rsidR="00453BD9">
        <w:rPr>
          <w:rFonts w:asciiTheme="minorHAnsi" w:hAnsiTheme="minorHAnsi" w:cstheme="minorHAnsi"/>
          <w:sz w:val="22"/>
          <w:szCs w:val="22"/>
        </w:rPr>
        <w:t>focused on this shift from dissolution to rehabilitation.</w:t>
      </w:r>
      <w:r w:rsidR="008D2797">
        <w:rPr>
          <w:rFonts w:asciiTheme="minorHAnsi" w:hAnsiTheme="minorHAnsi" w:cstheme="minorHAnsi"/>
          <w:sz w:val="22"/>
          <w:szCs w:val="22"/>
        </w:rPr>
        <w:t xml:space="preserve"> </w:t>
      </w:r>
      <w:r w:rsidR="00453BD9">
        <w:rPr>
          <w:rFonts w:asciiTheme="minorHAnsi" w:hAnsiTheme="minorHAnsi" w:cstheme="minorHAnsi"/>
          <w:sz w:val="22"/>
          <w:szCs w:val="22"/>
        </w:rPr>
        <w:t>With the implementation of t</w:t>
      </w:r>
      <w:r w:rsidR="008D2797">
        <w:rPr>
          <w:rFonts w:asciiTheme="minorHAnsi" w:hAnsiTheme="minorHAnsi" w:cstheme="minorHAnsi"/>
          <w:sz w:val="22"/>
          <w:szCs w:val="22"/>
        </w:rPr>
        <w:t xml:space="preserve">he </w:t>
      </w:r>
      <w:r w:rsidR="008D2797">
        <w:rPr>
          <w:rFonts w:asciiTheme="minorHAnsi" w:hAnsiTheme="minorHAnsi" w:cstheme="minorHAnsi"/>
          <w:sz w:val="22"/>
          <w:szCs w:val="22"/>
        </w:rPr>
        <w:lastRenderedPageBreak/>
        <w:t>Proposal</w:t>
      </w:r>
      <w:r w:rsidR="00FC12C6">
        <w:rPr>
          <w:rFonts w:asciiTheme="minorHAnsi" w:hAnsiTheme="minorHAnsi" w:cstheme="minorHAnsi"/>
          <w:sz w:val="22"/>
          <w:szCs w:val="22"/>
        </w:rPr>
        <w:t>,</w:t>
      </w:r>
      <w:r w:rsidR="008D2797">
        <w:rPr>
          <w:rFonts w:asciiTheme="minorHAnsi" w:hAnsiTheme="minorHAnsi" w:cstheme="minorHAnsi"/>
          <w:sz w:val="22"/>
          <w:szCs w:val="22"/>
        </w:rPr>
        <w:t xml:space="preserve"> a first (baby) step is taken toward a </w:t>
      </w:r>
      <w:r w:rsidR="0000539F">
        <w:rPr>
          <w:rFonts w:asciiTheme="minorHAnsi" w:hAnsiTheme="minorHAnsi" w:cstheme="minorHAnsi"/>
          <w:sz w:val="22"/>
          <w:szCs w:val="22"/>
        </w:rPr>
        <w:t xml:space="preserve">minimum </w:t>
      </w:r>
      <w:r w:rsidR="008D2797">
        <w:rPr>
          <w:rFonts w:asciiTheme="minorHAnsi" w:hAnsiTheme="minorHAnsi" w:cstheme="minorHAnsi"/>
          <w:sz w:val="22"/>
          <w:szCs w:val="22"/>
        </w:rPr>
        <w:t xml:space="preserve">harmonised restructuring </w:t>
      </w:r>
      <w:r w:rsidR="0000539F">
        <w:rPr>
          <w:rFonts w:asciiTheme="minorHAnsi" w:hAnsiTheme="minorHAnsi" w:cstheme="minorHAnsi"/>
          <w:sz w:val="22"/>
          <w:szCs w:val="22"/>
        </w:rPr>
        <w:t xml:space="preserve">framework </w:t>
      </w:r>
      <w:r w:rsidR="00453BD9">
        <w:rPr>
          <w:rFonts w:asciiTheme="minorHAnsi" w:hAnsiTheme="minorHAnsi" w:cstheme="minorHAnsi"/>
          <w:sz w:val="22"/>
          <w:szCs w:val="22"/>
        </w:rPr>
        <w:t>based on the</w:t>
      </w:r>
      <w:r w:rsidR="00453BD9" w:rsidRPr="007246F3">
        <w:rPr>
          <w:rFonts w:asciiTheme="minorHAnsi" w:hAnsiTheme="minorHAnsi" w:cstheme="minorHAnsi"/>
          <w:sz w:val="22"/>
          <w:szCs w:val="22"/>
        </w:rPr>
        <w:t xml:space="preserve"> underlying proposition that a timely and cooperative restructuring, incentivized by carrots rather than sticks, should create a surplus in contrast to a delayed in-court insolvency procedure; a surplus that could be shared amongst the debtor and its creditors.</w:t>
      </w:r>
    </w:p>
    <w:p w14:paraId="16FE16A4" w14:textId="77777777" w:rsidR="00CC4360" w:rsidRPr="007246F3" w:rsidRDefault="00CC4360" w:rsidP="007246F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B74894" w14:textId="16CFB045" w:rsidR="00C8434F" w:rsidRPr="007246F3" w:rsidRDefault="00BE676F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 xml:space="preserve">Once </w:t>
      </w:r>
      <w:r w:rsidR="007246F3">
        <w:rPr>
          <w:rFonts w:asciiTheme="minorHAnsi" w:hAnsiTheme="minorHAnsi" w:cstheme="minorHAnsi"/>
          <w:sz w:val="22"/>
          <w:szCs w:val="22"/>
        </w:rPr>
        <w:t>adopted and implemented</w:t>
      </w:r>
      <w:r w:rsidRPr="007246F3">
        <w:rPr>
          <w:rFonts w:asciiTheme="minorHAnsi" w:hAnsiTheme="minorHAnsi" w:cstheme="minorHAnsi"/>
          <w:sz w:val="22"/>
          <w:szCs w:val="22"/>
        </w:rPr>
        <w:t xml:space="preserve">, the Proposal will have </w:t>
      </w:r>
      <w:r w:rsidR="00FC12C6">
        <w:rPr>
          <w:rFonts w:asciiTheme="minorHAnsi" w:hAnsiTheme="minorHAnsi" w:cstheme="minorHAnsi"/>
          <w:sz w:val="22"/>
          <w:szCs w:val="22"/>
        </w:rPr>
        <w:t xml:space="preserve">an </w:t>
      </w:r>
      <w:r w:rsidRPr="007246F3">
        <w:rPr>
          <w:rFonts w:asciiTheme="minorHAnsi" w:hAnsiTheme="minorHAnsi" w:cstheme="minorHAnsi"/>
          <w:sz w:val="22"/>
          <w:szCs w:val="22"/>
        </w:rPr>
        <w:t xml:space="preserve">impact on substantive insolvency laws. In order to establish </w:t>
      </w:r>
      <w:r w:rsidR="00453BD9">
        <w:rPr>
          <w:rFonts w:asciiTheme="minorHAnsi" w:hAnsiTheme="minorHAnsi" w:cstheme="minorHAnsi"/>
          <w:sz w:val="22"/>
          <w:szCs w:val="22"/>
        </w:rPr>
        <w:t>to what extent it will</w:t>
      </w:r>
      <w:r w:rsidRPr="007246F3">
        <w:rPr>
          <w:rFonts w:asciiTheme="minorHAnsi" w:hAnsiTheme="minorHAnsi" w:cstheme="minorHAnsi"/>
          <w:sz w:val="22"/>
          <w:szCs w:val="22"/>
        </w:rPr>
        <w:t xml:space="preserve"> impact legislation in </w:t>
      </w:r>
      <w:r w:rsidR="00C37043">
        <w:rPr>
          <w:rFonts w:asciiTheme="minorHAnsi" w:hAnsiTheme="minorHAnsi" w:cstheme="minorHAnsi"/>
          <w:sz w:val="22"/>
          <w:szCs w:val="22"/>
        </w:rPr>
        <w:t>Member State</w:t>
      </w:r>
      <w:r w:rsidRPr="007246F3">
        <w:rPr>
          <w:rFonts w:asciiTheme="minorHAnsi" w:hAnsiTheme="minorHAnsi" w:cstheme="minorHAnsi"/>
          <w:sz w:val="22"/>
          <w:szCs w:val="22"/>
        </w:rPr>
        <w:t xml:space="preserve">s, </w:t>
      </w:r>
      <w:r w:rsidR="007246F3">
        <w:rPr>
          <w:rFonts w:asciiTheme="minorHAnsi" w:hAnsiTheme="minorHAnsi" w:cstheme="minorHAnsi"/>
          <w:sz w:val="22"/>
          <w:szCs w:val="22"/>
        </w:rPr>
        <w:t xml:space="preserve">country reports </w:t>
      </w:r>
      <w:r w:rsidR="00FC12C6">
        <w:rPr>
          <w:rFonts w:asciiTheme="minorHAnsi" w:hAnsiTheme="minorHAnsi" w:cstheme="minorHAnsi"/>
          <w:sz w:val="22"/>
          <w:szCs w:val="22"/>
        </w:rPr>
        <w:t>were</w:t>
      </w:r>
      <w:r w:rsidR="007246F3">
        <w:rPr>
          <w:rFonts w:asciiTheme="minorHAnsi" w:hAnsiTheme="minorHAnsi" w:cstheme="minorHAnsi"/>
          <w:sz w:val="22"/>
          <w:szCs w:val="22"/>
        </w:rPr>
        <w:t xml:space="preserve"> prepared on </w:t>
      </w:r>
      <w:r w:rsidR="007246F3" w:rsidRPr="007246F3">
        <w:rPr>
          <w:rFonts w:asciiTheme="minorHAnsi" w:hAnsiTheme="minorHAnsi" w:cstheme="minorHAnsi"/>
          <w:sz w:val="22"/>
          <w:szCs w:val="22"/>
        </w:rPr>
        <w:t xml:space="preserve">the “state of the art” of restructuring law and practice in Denmark, France, Germany, </w:t>
      </w:r>
      <w:r w:rsidR="00C37043">
        <w:rPr>
          <w:rFonts w:asciiTheme="minorHAnsi" w:hAnsiTheme="minorHAnsi" w:cstheme="minorHAnsi"/>
          <w:sz w:val="22"/>
          <w:szCs w:val="22"/>
        </w:rPr>
        <w:t>the Netherlands</w:t>
      </w:r>
      <w:r w:rsidR="007246F3" w:rsidRPr="007246F3">
        <w:rPr>
          <w:rFonts w:asciiTheme="minorHAnsi" w:hAnsiTheme="minorHAnsi" w:cstheme="minorHAnsi"/>
          <w:sz w:val="22"/>
          <w:szCs w:val="22"/>
        </w:rPr>
        <w:t>, and the United Kingdom.</w:t>
      </w:r>
      <w:r w:rsidR="0090317C">
        <w:rPr>
          <w:rFonts w:asciiTheme="minorHAnsi" w:hAnsiTheme="minorHAnsi" w:cstheme="minorHAnsi"/>
          <w:sz w:val="22"/>
          <w:szCs w:val="22"/>
        </w:rPr>
        <w:t xml:space="preserve"> </w:t>
      </w:r>
      <w:r w:rsidR="0090317C" w:rsidRPr="0090317C">
        <w:rPr>
          <w:rFonts w:asciiTheme="minorHAnsi" w:hAnsiTheme="minorHAnsi" w:cstheme="minorHAnsi"/>
          <w:sz w:val="22"/>
          <w:szCs w:val="22"/>
        </w:rPr>
        <w:t xml:space="preserve">For each jurisdiction, the </w:t>
      </w:r>
      <w:r w:rsidR="00971D44">
        <w:rPr>
          <w:rFonts w:asciiTheme="minorHAnsi" w:hAnsiTheme="minorHAnsi" w:cstheme="minorHAnsi"/>
          <w:sz w:val="22"/>
          <w:szCs w:val="22"/>
        </w:rPr>
        <w:t>c</w:t>
      </w:r>
      <w:r w:rsidR="0090317C" w:rsidRPr="0090317C">
        <w:rPr>
          <w:rFonts w:asciiTheme="minorHAnsi" w:hAnsiTheme="minorHAnsi" w:cstheme="minorHAnsi"/>
          <w:sz w:val="22"/>
          <w:szCs w:val="22"/>
        </w:rPr>
        <w:t>ou</w:t>
      </w:r>
      <w:r w:rsidR="0090317C">
        <w:rPr>
          <w:rFonts w:asciiTheme="minorHAnsi" w:hAnsiTheme="minorHAnsi" w:cstheme="minorHAnsi"/>
          <w:sz w:val="22"/>
          <w:szCs w:val="22"/>
        </w:rPr>
        <w:t>n</w:t>
      </w:r>
      <w:r w:rsidR="0090317C" w:rsidRPr="0090317C">
        <w:rPr>
          <w:rFonts w:asciiTheme="minorHAnsi" w:hAnsiTheme="minorHAnsi" w:cstheme="minorHAnsi"/>
          <w:sz w:val="22"/>
          <w:szCs w:val="22"/>
        </w:rPr>
        <w:t xml:space="preserve">try </w:t>
      </w:r>
      <w:r w:rsidR="00971D44">
        <w:rPr>
          <w:rFonts w:asciiTheme="minorHAnsi" w:hAnsiTheme="minorHAnsi" w:cstheme="minorHAnsi"/>
          <w:sz w:val="22"/>
          <w:szCs w:val="22"/>
        </w:rPr>
        <w:t>r</w:t>
      </w:r>
      <w:r w:rsidR="0090317C" w:rsidRPr="0090317C">
        <w:rPr>
          <w:rFonts w:asciiTheme="minorHAnsi" w:hAnsiTheme="minorHAnsi" w:cstheme="minorHAnsi"/>
          <w:sz w:val="22"/>
          <w:szCs w:val="22"/>
        </w:rPr>
        <w:t>eports elaborate upon (1) the development of the restructuring culture; (2) the available legal tools to support the restructuring of insolvent companies; and (3) avenues for improvement of restructuring laws.</w:t>
      </w:r>
      <w:r w:rsidR="007246F3" w:rsidRPr="007246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815AF" w14:textId="77777777" w:rsidR="00C8434F" w:rsidRDefault="00C8434F" w:rsidP="007246F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A148BBA" w14:textId="78C6CFF1" w:rsidR="00BA0F46" w:rsidRPr="007246F3" w:rsidRDefault="00CF286B" w:rsidP="00B95CCC">
      <w:pPr>
        <w:pStyle w:val="NoSpacing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769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ountry </w:t>
      </w:r>
      <w:r w:rsidR="00D7690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eports show that there is </w:t>
      </w:r>
      <w:r w:rsidR="00CE797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great </w:t>
      </w:r>
      <w:r w:rsidRPr="007246F3">
        <w:rPr>
          <w:rFonts w:asciiTheme="minorHAnsi" w:hAnsiTheme="minorHAnsi" w:cstheme="minorHAnsi"/>
          <w:sz w:val="22"/>
          <w:szCs w:val="22"/>
        </w:rPr>
        <w:t>diversity of approaches</w:t>
      </w:r>
      <w:r w:rsidR="00CE797A">
        <w:rPr>
          <w:rFonts w:asciiTheme="minorHAnsi" w:hAnsiTheme="minorHAnsi" w:cstheme="minorHAnsi"/>
          <w:sz w:val="22"/>
          <w:szCs w:val="22"/>
        </w:rPr>
        <w:t xml:space="preserve"> in force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797A">
        <w:rPr>
          <w:rFonts w:asciiTheme="minorHAnsi" w:hAnsiTheme="minorHAnsi" w:cstheme="minorHAnsi"/>
          <w:sz w:val="22"/>
          <w:szCs w:val="22"/>
        </w:rPr>
        <w:t>among</w:t>
      </w:r>
      <w:r>
        <w:rPr>
          <w:rFonts w:asciiTheme="minorHAnsi" w:hAnsiTheme="minorHAnsi" w:cstheme="minorHAnsi"/>
          <w:sz w:val="22"/>
          <w:szCs w:val="22"/>
        </w:rPr>
        <w:t xml:space="preserve"> national legislators and in the different EU jurisdictions. Even though restructuring has become more prominent in most jurisdictions, the divergences remain significant.</w:t>
      </w:r>
    </w:p>
    <w:p w14:paraId="11413E68" w14:textId="77777777" w:rsidR="00BA0F46" w:rsidRPr="007246F3" w:rsidRDefault="00BA0F46" w:rsidP="007246F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F03DB79" w14:textId="00FF423E" w:rsidR="00716000" w:rsidRPr="007246F3" w:rsidRDefault="00716000" w:rsidP="007246F3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246F3">
        <w:rPr>
          <w:rFonts w:asciiTheme="minorHAnsi" w:hAnsiTheme="minorHAnsi" w:cstheme="minorHAnsi"/>
          <w:b/>
          <w:sz w:val="22"/>
          <w:szCs w:val="22"/>
        </w:rPr>
        <w:t xml:space="preserve">The Added-Value of </w:t>
      </w:r>
      <w:r w:rsidR="008C168B">
        <w:rPr>
          <w:rFonts w:asciiTheme="minorHAnsi" w:hAnsiTheme="minorHAnsi" w:cstheme="minorHAnsi"/>
          <w:b/>
          <w:sz w:val="22"/>
          <w:szCs w:val="22"/>
        </w:rPr>
        <w:t>a</w:t>
      </w:r>
      <w:r w:rsidRPr="007246F3">
        <w:rPr>
          <w:rFonts w:asciiTheme="minorHAnsi" w:hAnsiTheme="minorHAnsi" w:cstheme="minorHAnsi"/>
          <w:b/>
          <w:sz w:val="22"/>
          <w:szCs w:val="22"/>
        </w:rPr>
        <w:t xml:space="preserve"> Preventive Restructuring Directive</w:t>
      </w:r>
    </w:p>
    <w:p w14:paraId="22077392" w14:textId="6C5DD8AB" w:rsidR="00C8434F" w:rsidRDefault="00D34083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he Proposal leaves much </w:t>
      </w:r>
      <w:r w:rsidR="00CE797A">
        <w:rPr>
          <w:rFonts w:asciiTheme="minorHAnsi" w:hAnsiTheme="minorHAnsi" w:cstheme="minorHAnsi"/>
          <w:sz w:val="22"/>
          <w:szCs w:val="22"/>
        </w:rPr>
        <w:t xml:space="preserve">scope </w:t>
      </w:r>
      <w:r w:rsidR="00986767">
        <w:rPr>
          <w:rFonts w:asciiTheme="minorHAnsi" w:hAnsiTheme="minorHAnsi" w:cstheme="minorHAnsi"/>
          <w:sz w:val="22"/>
          <w:szCs w:val="22"/>
        </w:rPr>
        <w:t>for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="00C8434F" w:rsidRPr="007246F3">
        <w:rPr>
          <w:rFonts w:asciiTheme="minorHAnsi" w:hAnsiTheme="minorHAnsi" w:cstheme="minorHAnsi"/>
          <w:sz w:val="22"/>
          <w:szCs w:val="22"/>
        </w:rPr>
        <w:t>s</w:t>
      </w:r>
      <w:r w:rsidR="00CE797A">
        <w:rPr>
          <w:rFonts w:asciiTheme="minorHAnsi" w:hAnsiTheme="minorHAnsi" w:cstheme="minorHAnsi"/>
          <w:sz w:val="22"/>
          <w:szCs w:val="22"/>
        </w:rPr>
        <w:t>,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="00986767">
        <w:rPr>
          <w:rFonts w:asciiTheme="minorHAnsi" w:hAnsiTheme="minorHAnsi" w:cstheme="minorHAnsi"/>
          <w:sz w:val="22"/>
          <w:szCs w:val="22"/>
        </w:rPr>
        <w:t xml:space="preserve">which makes it hard to foresee what 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the effects of the implementation </w:t>
      </w:r>
      <w:r w:rsidR="00CF286B">
        <w:rPr>
          <w:rFonts w:asciiTheme="minorHAnsi" w:hAnsiTheme="minorHAnsi" w:cstheme="minorHAnsi"/>
          <w:sz w:val="22"/>
          <w:szCs w:val="22"/>
        </w:rPr>
        <w:t>will be</w:t>
      </w:r>
      <w:r w:rsidR="00CF286B" w:rsidRPr="007246F3">
        <w:rPr>
          <w:rFonts w:asciiTheme="minorHAnsi" w:hAnsiTheme="minorHAnsi" w:cstheme="minorHAnsi"/>
          <w:sz w:val="22"/>
          <w:szCs w:val="22"/>
        </w:rPr>
        <w:t>.</w:t>
      </w:r>
      <w:r w:rsidR="00AA034D">
        <w:rPr>
          <w:rFonts w:asciiTheme="minorHAnsi" w:hAnsiTheme="minorHAnsi" w:cstheme="minorHAnsi"/>
          <w:sz w:val="22"/>
          <w:szCs w:val="22"/>
        </w:rPr>
        <w:t xml:space="preserve"> 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Minimum harmonisation requirements may not lead to the convergence envisaged by the </w:t>
      </w:r>
      <w:r w:rsidR="007A07BC">
        <w:rPr>
          <w:rFonts w:asciiTheme="minorHAnsi" w:hAnsiTheme="minorHAnsi" w:cstheme="minorHAnsi"/>
          <w:sz w:val="22"/>
          <w:szCs w:val="22"/>
        </w:rPr>
        <w:t xml:space="preserve">2014 Commission </w:t>
      </w:r>
      <w:r w:rsidR="00C8434F" w:rsidRPr="007246F3">
        <w:rPr>
          <w:rFonts w:asciiTheme="minorHAnsi" w:hAnsiTheme="minorHAnsi" w:cstheme="minorHAnsi"/>
          <w:sz w:val="22"/>
          <w:szCs w:val="22"/>
        </w:rPr>
        <w:t>Recommendation</w:t>
      </w:r>
      <w:r w:rsidR="007A07BC"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 or the early discussions on the purpose of the Proposal and its eventual form as a Preventive Restructuring Directive. The wording in the Proposal tends to take an almost optional approach, using the word “may” instead of something more prescriptive that would present a more obligatory implementation parameter. The impression left by the wording in the </w:t>
      </w:r>
      <w:r w:rsidR="00983B10">
        <w:rPr>
          <w:rFonts w:asciiTheme="minorHAnsi" w:hAnsiTheme="minorHAnsi" w:cstheme="minorHAnsi"/>
          <w:sz w:val="22"/>
          <w:szCs w:val="22"/>
        </w:rPr>
        <w:t xml:space="preserve">Proposal’s </w:t>
      </w:r>
      <w:r w:rsidR="00C8434F" w:rsidRPr="007246F3">
        <w:rPr>
          <w:rFonts w:asciiTheme="minorHAnsi" w:hAnsiTheme="minorHAnsi" w:cstheme="minorHAnsi"/>
          <w:sz w:val="22"/>
          <w:szCs w:val="22"/>
        </w:rPr>
        <w:t xml:space="preserve">Articles is vague and even voluntary. These watered-down provisions can be traced to the hesitancy of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="00C8434F" w:rsidRPr="007246F3">
        <w:rPr>
          <w:rFonts w:asciiTheme="minorHAnsi" w:hAnsiTheme="minorHAnsi" w:cstheme="minorHAnsi"/>
          <w:sz w:val="22"/>
          <w:szCs w:val="22"/>
        </w:rPr>
        <w:t>s to take on obligatory changes from the EU given the legal culture laden aspects of the approach to insolvency and prev</w:t>
      </w:r>
      <w:r w:rsidR="00971D44">
        <w:rPr>
          <w:rFonts w:asciiTheme="minorHAnsi" w:hAnsiTheme="minorHAnsi" w:cstheme="minorHAnsi"/>
          <w:sz w:val="22"/>
          <w:szCs w:val="22"/>
        </w:rPr>
        <w:t>entive restructuring generally.</w:t>
      </w:r>
    </w:p>
    <w:p w14:paraId="674E061D" w14:textId="77777777" w:rsidR="00971D44" w:rsidRDefault="00971D44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1A08B017" w14:textId="431AA3A6" w:rsidR="00971D44" w:rsidRPr="007246F3" w:rsidRDefault="00971D44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971D44">
        <w:rPr>
          <w:rFonts w:asciiTheme="minorHAnsi" w:hAnsiTheme="minorHAnsi" w:cstheme="minorHAnsi"/>
          <w:sz w:val="22"/>
          <w:szCs w:val="22"/>
        </w:rPr>
        <w:t xml:space="preserve">However, if fully implemented, the </w:t>
      </w:r>
      <w:r>
        <w:rPr>
          <w:rFonts w:asciiTheme="minorHAnsi" w:hAnsiTheme="minorHAnsi" w:cstheme="minorHAnsi"/>
          <w:sz w:val="22"/>
          <w:szCs w:val="22"/>
        </w:rPr>
        <w:t xml:space="preserve">Proposal will significantly impact </w:t>
      </w:r>
      <w:r w:rsidRPr="00971D44">
        <w:rPr>
          <w:rFonts w:asciiTheme="minorHAnsi" w:hAnsiTheme="minorHAnsi" w:cstheme="minorHAnsi"/>
          <w:sz w:val="22"/>
          <w:szCs w:val="22"/>
        </w:rPr>
        <w:t xml:space="preserve">restructuring in Europe </w:t>
      </w:r>
      <w:r>
        <w:rPr>
          <w:rFonts w:asciiTheme="minorHAnsi" w:hAnsiTheme="minorHAnsi" w:cstheme="minorHAnsi"/>
          <w:sz w:val="22"/>
          <w:szCs w:val="22"/>
        </w:rPr>
        <w:t xml:space="preserve">with its </w:t>
      </w:r>
      <w:r w:rsidRPr="00971D44">
        <w:rPr>
          <w:rFonts w:asciiTheme="minorHAnsi" w:hAnsiTheme="minorHAnsi" w:cstheme="minorHAnsi"/>
          <w:sz w:val="22"/>
          <w:szCs w:val="22"/>
        </w:rPr>
        <w:t>debtor- and restructuring-friendly approach. The combination of a debtor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D44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D44">
        <w:rPr>
          <w:rFonts w:asciiTheme="minorHAnsi" w:hAnsiTheme="minorHAnsi" w:cstheme="minorHAnsi"/>
          <w:sz w:val="22"/>
          <w:szCs w:val="22"/>
        </w:rPr>
        <w:t>possession pre-insolvency regime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71D44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stay and cross-class cram-down</w:t>
      </w:r>
      <w:r w:rsidRPr="00971D4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goes </w:t>
      </w:r>
      <w:r w:rsidRPr="00971D44">
        <w:rPr>
          <w:rFonts w:asciiTheme="minorHAnsi" w:hAnsiTheme="minorHAnsi" w:cstheme="minorHAnsi"/>
          <w:sz w:val="22"/>
          <w:szCs w:val="22"/>
        </w:rPr>
        <w:t xml:space="preserve">beyond what is current restructuring practice in the UK with the scheme of arrangement and </w:t>
      </w:r>
      <w:r>
        <w:rPr>
          <w:rFonts w:asciiTheme="minorHAnsi" w:hAnsiTheme="minorHAnsi" w:cstheme="minorHAnsi"/>
          <w:sz w:val="22"/>
          <w:szCs w:val="22"/>
        </w:rPr>
        <w:t>is</w:t>
      </w:r>
      <w:r w:rsidR="008C168B">
        <w:rPr>
          <w:rFonts w:asciiTheme="minorHAnsi" w:hAnsiTheme="minorHAnsi" w:cstheme="minorHAnsi"/>
          <w:sz w:val="22"/>
          <w:szCs w:val="22"/>
        </w:rPr>
        <w:t xml:space="preserve"> more like an EU </w:t>
      </w:r>
      <w:r w:rsidRPr="00971D44">
        <w:rPr>
          <w:rFonts w:asciiTheme="minorHAnsi" w:hAnsiTheme="minorHAnsi" w:cstheme="minorHAnsi"/>
          <w:sz w:val="22"/>
          <w:szCs w:val="22"/>
        </w:rPr>
        <w:t xml:space="preserve">pre-insolvency </w:t>
      </w:r>
      <w:r>
        <w:rPr>
          <w:rFonts w:asciiTheme="minorHAnsi" w:hAnsiTheme="minorHAnsi" w:cstheme="minorHAnsi"/>
          <w:sz w:val="22"/>
          <w:szCs w:val="22"/>
        </w:rPr>
        <w:t xml:space="preserve">version of the US </w:t>
      </w:r>
      <w:r w:rsidRPr="00971D44">
        <w:rPr>
          <w:rFonts w:asciiTheme="minorHAnsi" w:hAnsiTheme="minorHAnsi" w:cstheme="minorHAnsi"/>
          <w:sz w:val="22"/>
          <w:szCs w:val="22"/>
        </w:rPr>
        <w:t>Chapter 11</w:t>
      </w:r>
      <w:r>
        <w:rPr>
          <w:rFonts w:asciiTheme="minorHAnsi" w:hAnsiTheme="minorHAnsi" w:cstheme="minorHAnsi"/>
          <w:sz w:val="22"/>
          <w:szCs w:val="22"/>
        </w:rPr>
        <w:t xml:space="preserve"> Bankruptcy Code</w:t>
      </w:r>
      <w:r w:rsidRPr="00971D4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As this may be a step too far for some, it may </w:t>
      </w:r>
      <w:r w:rsidRPr="00971D44">
        <w:rPr>
          <w:rFonts w:asciiTheme="minorHAnsi" w:hAnsiTheme="minorHAnsi" w:cstheme="minorHAnsi"/>
          <w:sz w:val="22"/>
          <w:szCs w:val="22"/>
        </w:rPr>
        <w:t xml:space="preserve">motivate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71D44">
        <w:rPr>
          <w:rFonts w:asciiTheme="minorHAnsi" w:hAnsiTheme="minorHAnsi" w:cstheme="minorHAnsi"/>
          <w:sz w:val="22"/>
          <w:szCs w:val="22"/>
        </w:rPr>
        <w:t xml:space="preserve">ember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71D44">
        <w:rPr>
          <w:rFonts w:asciiTheme="minorHAnsi" w:hAnsiTheme="minorHAnsi" w:cstheme="minorHAnsi"/>
          <w:sz w:val="22"/>
          <w:szCs w:val="22"/>
        </w:rPr>
        <w:t xml:space="preserve">tates to take a cautious approach when implementing the </w:t>
      </w:r>
      <w:r>
        <w:rPr>
          <w:rFonts w:asciiTheme="minorHAnsi" w:hAnsiTheme="minorHAnsi" w:cstheme="minorHAnsi"/>
          <w:sz w:val="22"/>
          <w:szCs w:val="22"/>
        </w:rPr>
        <w:t>Proposal</w:t>
      </w:r>
      <w:r w:rsidRPr="00971D44">
        <w:rPr>
          <w:rFonts w:asciiTheme="minorHAnsi" w:hAnsiTheme="minorHAnsi" w:cstheme="minorHAnsi"/>
          <w:sz w:val="22"/>
          <w:szCs w:val="22"/>
        </w:rPr>
        <w:t>.</w:t>
      </w:r>
    </w:p>
    <w:p w14:paraId="12E96DE0" w14:textId="77777777" w:rsidR="00C8434F" w:rsidRPr="007246F3" w:rsidRDefault="00C8434F" w:rsidP="007246F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28E8F1" w14:textId="7E3F87CD" w:rsidR="007A48D9" w:rsidRDefault="00C8434F" w:rsidP="002C4B9D">
      <w:pPr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>The Proposal tend</w:t>
      </w:r>
      <w:r w:rsidR="00D34083">
        <w:rPr>
          <w:rFonts w:asciiTheme="minorHAnsi" w:hAnsiTheme="minorHAnsi" w:cstheme="minorHAnsi"/>
          <w:sz w:val="22"/>
          <w:szCs w:val="22"/>
        </w:rPr>
        <w:t>s</w:t>
      </w:r>
      <w:r w:rsidRPr="007246F3">
        <w:rPr>
          <w:rFonts w:asciiTheme="minorHAnsi" w:hAnsiTheme="minorHAnsi" w:cstheme="minorHAnsi"/>
          <w:sz w:val="22"/>
          <w:szCs w:val="22"/>
        </w:rPr>
        <w:t xml:space="preserve"> to codify what has been considered best practices across the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Pr="007246F3">
        <w:rPr>
          <w:rFonts w:asciiTheme="minorHAnsi" w:hAnsiTheme="minorHAnsi" w:cstheme="minorHAnsi"/>
          <w:sz w:val="22"/>
          <w:szCs w:val="22"/>
        </w:rPr>
        <w:t xml:space="preserve">s. While this does not change much in relation to pre-existing preventive restructuring frameworks in a number of EU countries, it does set a baseline for those jurisdictions that do not yet have such effective regimes, to improve their approach. </w:t>
      </w:r>
    </w:p>
    <w:p w14:paraId="5C7D32BA" w14:textId="77777777" w:rsidR="007A48D9" w:rsidRDefault="007A48D9" w:rsidP="002C4B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FE6DB" w14:textId="1CB11F16" w:rsidR="00C8434F" w:rsidRPr="007246F3" w:rsidRDefault="00C8434F" w:rsidP="002C4B9D">
      <w:pPr>
        <w:jc w:val="both"/>
        <w:rPr>
          <w:rFonts w:asciiTheme="minorHAnsi" w:hAnsiTheme="minorHAnsi" w:cstheme="minorHAnsi"/>
          <w:sz w:val="22"/>
          <w:szCs w:val="22"/>
        </w:rPr>
      </w:pPr>
      <w:r w:rsidRPr="008C168B">
        <w:rPr>
          <w:rFonts w:asciiTheme="minorHAnsi" w:hAnsiTheme="minorHAnsi" w:cstheme="minorHAnsi"/>
          <w:sz w:val="22"/>
          <w:szCs w:val="22"/>
        </w:rPr>
        <w:t>For example</w:t>
      </w:r>
      <w:r w:rsidR="00CE797A" w:rsidRPr="008C168B">
        <w:rPr>
          <w:rFonts w:asciiTheme="minorHAnsi" w:hAnsiTheme="minorHAnsi" w:cstheme="minorHAnsi"/>
          <w:sz w:val="22"/>
          <w:szCs w:val="22"/>
        </w:rPr>
        <w:t>, in</w:t>
      </w:r>
      <w:r w:rsidR="0000539F" w:rsidRPr="008C168B">
        <w:rPr>
          <w:rFonts w:asciiTheme="minorHAnsi" w:hAnsiTheme="minorHAnsi" w:cstheme="minorHAnsi"/>
          <w:sz w:val="22"/>
          <w:szCs w:val="22"/>
        </w:rPr>
        <w:t xml:space="preserve"> Denmark, Germany and the Netherlands, it </w:t>
      </w:r>
      <w:r w:rsidRPr="008C168B">
        <w:rPr>
          <w:rFonts w:asciiTheme="minorHAnsi" w:hAnsiTheme="minorHAnsi" w:cstheme="minorHAnsi"/>
          <w:sz w:val="22"/>
          <w:szCs w:val="22"/>
        </w:rPr>
        <w:t>wil</w:t>
      </w:r>
      <w:r w:rsidR="007E5F35" w:rsidRPr="008C168B">
        <w:rPr>
          <w:rFonts w:asciiTheme="minorHAnsi" w:hAnsiTheme="minorHAnsi" w:cstheme="minorHAnsi"/>
          <w:sz w:val="22"/>
          <w:szCs w:val="22"/>
        </w:rPr>
        <w:t xml:space="preserve">l prompt </w:t>
      </w:r>
      <w:r w:rsidR="0000539F" w:rsidRPr="008C168B">
        <w:rPr>
          <w:rFonts w:asciiTheme="minorHAnsi" w:hAnsiTheme="minorHAnsi" w:cstheme="minorHAnsi"/>
          <w:sz w:val="22"/>
          <w:szCs w:val="22"/>
        </w:rPr>
        <w:t xml:space="preserve">legislative </w:t>
      </w:r>
      <w:r w:rsidR="007E5F35" w:rsidRPr="008C168B">
        <w:rPr>
          <w:rFonts w:asciiTheme="minorHAnsi" w:hAnsiTheme="minorHAnsi" w:cstheme="minorHAnsi"/>
          <w:sz w:val="22"/>
          <w:szCs w:val="22"/>
        </w:rPr>
        <w:t>reform</w:t>
      </w:r>
      <w:r w:rsidRPr="008C168B">
        <w:rPr>
          <w:rFonts w:asciiTheme="minorHAnsi" w:hAnsiTheme="minorHAnsi" w:cstheme="minorHAnsi"/>
          <w:sz w:val="22"/>
          <w:szCs w:val="22"/>
        </w:rPr>
        <w:t xml:space="preserve">. </w:t>
      </w:r>
      <w:r w:rsidR="0000539F" w:rsidRPr="008C168B">
        <w:rPr>
          <w:rFonts w:asciiTheme="minorHAnsi" w:hAnsiTheme="minorHAnsi" w:cstheme="minorHAnsi"/>
          <w:sz w:val="22"/>
          <w:szCs w:val="22"/>
        </w:rPr>
        <w:t xml:space="preserve">In Denmark, a restructuring framework that provides tools for a debtor prior to his insolvency is a major change, in particular, with respect to restructuring secured credit. For Germany, </w:t>
      </w:r>
      <w:r w:rsidR="002C4B9D" w:rsidRPr="008C168B">
        <w:rPr>
          <w:rFonts w:asciiTheme="minorHAnsi" w:hAnsiTheme="minorHAnsi" w:cstheme="minorHAnsi"/>
          <w:sz w:val="22"/>
          <w:szCs w:val="22"/>
        </w:rPr>
        <w:t>it will promote a more restructuring-friendly approach. It may remove obstacles for an out-of-court restructuring option</w:t>
      </w:r>
      <w:r w:rsidR="007A48D9" w:rsidRPr="008C168B">
        <w:rPr>
          <w:rFonts w:asciiTheme="minorHAnsi" w:hAnsiTheme="minorHAnsi" w:cstheme="minorHAnsi"/>
          <w:sz w:val="22"/>
          <w:szCs w:val="22"/>
        </w:rPr>
        <w:t>,</w:t>
      </w:r>
      <w:r w:rsidR="002C4B9D" w:rsidRPr="008C168B">
        <w:rPr>
          <w:rFonts w:asciiTheme="minorHAnsi" w:hAnsiTheme="minorHAnsi" w:cstheme="minorHAnsi"/>
          <w:sz w:val="22"/>
          <w:szCs w:val="22"/>
        </w:rPr>
        <w:t xml:space="preserve"> enabling that in a pre-insolvency phase contractual arrangements are restructured. For the Netherlands, the Proposal will support the current legislative reform introducing a </w:t>
      </w:r>
      <w:r w:rsidR="007A48D9" w:rsidRPr="008C168B">
        <w:rPr>
          <w:rFonts w:asciiTheme="minorHAnsi" w:hAnsiTheme="minorHAnsi" w:cstheme="minorHAnsi"/>
          <w:sz w:val="22"/>
          <w:szCs w:val="22"/>
        </w:rPr>
        <w:t>d</w:t>
      </w:r>
      <w:r w:rsidR="002C4B9D" w:rsidRPr="008C168B">
        <w:rPr>
          <w:rFonts w:asciiTheme="minorHAnsi" w:hAnsiTheme="minorHAnsi" w:cstheme="minorHAnsi"/>
          <w:sz w:val="22"/>
          <w:szCs w:val="22"/>
        </w:rPr>
        <w:t xml:space="preserve">ebtor in </w:t>
      </w:r>
      <w:r w:rsidR="007A48D9" w:rsidRPr="008C168B">
        <w:rPr>
          <w:rFonts w:asciiTheme="minorHAnsi" w:hAnsiTheme="minorHAnsi" w:cstheme="minorHAnsi"/>
          <w:sz w:val="22"/>
          <w:szCs w:val="22"/>
        </w:rPr>
        <w:t>p</w:t>
      </w:r>
      <w:r w:rsidR="002C4B9D" w:rsidRPr="008C168B">
        <w:rPr>
          <w:rFonts w:asciiTheme="minorHAnsi" w:hAnsiTheme="minorHAnsi" w:cstheme="minorHAnsi"/>
          <w:sz w:val="22"/>
          <w:szCs w:val="22"/>
        </w:rPr>
        <w:t>ossession proceeding.</w:t>
      </w:r>
      <w:r w:rsidR="0000539F" w:rsidRPr="008C168B">
        <w:rPr>
          <w:rFonts w:asciiTheme="minorHAnsi" w:hAnsiTheme="minorHAnsi" w:cstheme="minorHAnsi"/>
          <w:sz w:val="22"/>
          <w:szCs w:val="22"/>
        </w:rPr>
        <w:t xml:space="preserve"> For countries like France and the UK, </w:t>
      </w:r>
      <w:r w:rsidR="00CE797A" w:rsidRPr="008C168B">
        <w:rPr>
          <w:rFonts w:asciiTheme="minorHAnsi" w:hAnsiTheme="minorHAnsi" w:cstheme="minorHAnsi"/>
          <w:sz w:val="22"/>
          <w:szCs w:val="22"/>
        </w:rPr>
        <w:t xml:space="preserve">which </w:t>
      </w:r>
      <w:r w:rsidR="0000539F" w:rsidRPr="008C168B">
        <w:rPr>
          <w:rFonts w:asciiTheme="minorHAnsi" w:hAnsiTheme="minorHAnsi" w:cstheme="minorHAnsi"/>
          <w:sz w:val="22"/>
          <w:szCs w:val="22"/>
        </w:rPr>
        <w:t xml:space="preserve">already have an extensive framework on preventive restructuring, not much change is expected. </w:t>
      </w:r>
      <w:r w:rsidRPr="008C168B">
        <w:rPr>
          <w:rFonts w:asciiTheme="minorHAnsi" w:hAnsiTheme="minorHAnsi" w:cstheme="minorHAnsi"/>
          <w:sz w:val="22"/>
          <w:szCs w:val="22"/>
        </w:rPr>
        <w:t xml:space="preserve">However, the Proposal introduces procedures that may also have the effect of lessening the degree of forum shopping as </w:t>
      </w:r>
      <w:r w:rsidRPr="008C168B">
        <w:rPr>
          <w:rFonts w:asciiTheme="minorHAnsi" w:hAnsiTheme="minorHAnsi" w:cstheme="minorHAnsi"/>
          <w:sz w:val="22"/>
          <w:szCs w:val="22"/>
        </w:rPr>
        <w:lastRenderedPageBreak/>
        <w:t xml:space="preserve">the competition for effective preventive restructuring procedures will also be lessened should </w:t>
      </w:r>
      <w:r w:rsidR="00FC12C6" w:rsidRPr="008C168B">
        <w:rPr>
          <w:rFonts w:asciiTheme="minorHAnsi" w:hAnsiTheme="minorHAnsi" w:cstheme="minorHAnsi"/>
          <w:sz w:val="22"/>
          <w:szCs w:val="22"/>
        </w:rPr>
        <w:t>Member State</w:t>
      </w:r>
      <w:r w:rsidRPr="008C168B">
        <w:rPr>
          <w:rFonts w:asciiTheme="minorHAnsi" w:hAnsiTheme="minorHAnsi" w:cstheme="minorHAnsi"/>
          <w:sz w:val="22"/>
          <w:szCs w:val="22"/>
        </w:rPr>
        <w:t>s engage in a thorough implementation process in line with the Proposal.</w:t>
      </w:r>
      <w:r w:rsidRPr="007246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183EDE" w14:textId="77777777" w:rsidR="00C8434F" w:rsidRPr="007246F3" w:rsidRDefault="00C8434F" w:rsidP="007246F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030A649" w14:textId="2C01FCB8" w:rsidR="00C8434F" w:rsidRPr="007246F3" w:rsidRDefault="00C8434F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 xml:space="preserve">The question remains, however, as to whether the Proposal has introduced provisions of an obligatory enough nature to go beyond what was set out in the original </w:t>
      </w:r>
      <w:r w:rsidR="0000539F">
        <w:rPr>
          <w:rFonts w:asciiTheme="minorHAnsi" w:hAnsiTheme="minorHAnsi" w:cstheme="minorHAnsi"/>
          <w:sz w:val="22"/>
          <w:szCs w:val="22"/>
        </w:rPr>
        <w:t xml:space="preserve">Commission </w:t>
      </w:r>
      <w:r w:rsidRPr="007246F3">
        <w:rPr>
          <w:rFonts w:asciiTheme="minorHAnsi" w:hAnsiTheme="minorHAnsi" w:cstheme="minorHAnsi"/>
          <w:sz w:val="22"/>
          <w:szCs w:val="22"/>
        </w:rPr>
        <w:t xml:space="preserve">Recommendation. If the </w:t>
      </w:r>
      <w:r w:rsidR="0000539F">
        <w:rPr>
          <w:rFonts w:asciiTheme="minorHAnsi" w:hAnsiTheme="minorHAnsi" w:cstheme="minorHAnsi"/>
          <w:sz w:val="22"/>
          <w:szCs w:val="22"/>
        </w:rPr>
        <w:t xml:space="preserve">Commission </w:t>
      </w:r>
      <w:r w:rsidRPr="007246F3">
        <w:rPr>
          <w:rFonts w:asciiTheme="minorHAnsi" w:hAnsiTheme="minorHAnsi" w:cstheme="minorHAnsi"/>
          <w:sz w:val="22"/>
          <w:szCs w:val="22"/>
        </w:rPr>
        <w:t xml:space="preserve">Recommendation failed to encourage reform, will </w:t>
      </w:r>
      <w:proofErr w:type="gramStart"/>
      <w:r w:rsidRPr="007246F3">
        <w:rPr>
          <w:rFonts w:asciiTheme="minorHAnsi" w:hAnsiTheme="minorHAnsi" w:cstheme="minorHAnsi"/>
          <w:sz w:val="22"/>
          <w:szCs w:val="22"/>
        </w:rPr>
        <w:t xml:space="preserve">a watered-down Preventive Restructuring Directive allowing </w:t>
      </w:r>
      <w:r w:rsidR="00983B10">
        <w:rPr>
          <w:rFonts w:asciiTheme="minorHAnsi" w:hAnsiTheme="minorHAnsi" w:cstheme="minorHAnsi"/>
          <w:sz w:val="22"/>
          <w:szCs w:val="22"/>
        </w:rPr>
        <w:t>significant</w:t>
      </w:r>
      <w:r w:rsidR="00983B10" w:rsidRPr="007246F3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>margins</w:t>
      </w:r>
      <w:proofErr w:type="gramEnd"/>
      <w:r w:rsidRPr="007246F3">
        <w:rPr>
          <w:rFonts w:asciiTheme="minorHAnsi" w:hAnsiTheme="minorHAnsi" w:cstheme="minorHAnsi"/>
          <w:sz w:val="22"/>
          <w:szCs w:val="22"/>
        </w:rPr>
        <w:t xml:space="preserve"> of appreciation </w:t>
      </w:r>
      <w:r w:rsidR="007E5F35">
        <w:rPr>
          <w:rFonts w:asciiTheme="minorHAnsi" w:hAnsiTheme="minorHAnsi" w:cstheme="minorHAnsi"/>
          <w:sz w:val="22"/>
          <w:szCs w:val="22"/>
        </w:rPr>
        <w:t>be more successful</w:t>
      </w:r>
      <w:r w:rsidRPr="007246F3">
        <w:rPr>
          <w:rFonts w:asciiTheme="minorHAnsi" w:hAnsiTheme="minorHAnsi" w:cstheme="minorHAnsi"/>
          <w:sz w:val="22"/>
          <w:szCs w:val="22"/>
        </w:rPr>
        <w:t xml:space="preserve">? </w:t>
      </w:r>
      <w:r w:rsidR="00AA034D" w:rsidRPr="007246F3">
        <w:rPr>
          <w:rFonts w:asciiTheme="minorHAnsi" w:hAnsiTheme="minorHAnsi" w:cstheme="minorHAnsi"/>
          <w:sz w:val="22"/>
          <w:szCs w:val="22"/>
        </w:rPr>
        <w:t xml:space="preserve">Or will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="00AA034D" w:rsidRPr="007246F3">
        <w:rPr>
          <w:rFonts w:asciiTheme="minorHAnsi" w:hAnsiTheme="minorHAnsi" w:cstheme="minorHAnsi"/>
          <w:sz w:val="22"/>
          <w:szCs w:val="22"/>
        </w:rPr>
        <w:t>s whose regimes are already quite different from the Proposal seek to maintain their status quo as far as possible, implementing the provisions in the least disruptive manner possible?</w:t>
      </w:r>
      <w:r w:rsidR="00AA034D">
        <w:rPr>
          <w:rFonts w:asciiTheme="minorHAnsi" w:hAnsiTheme="minorHAnsi" w:cstheme="minorHAnsi"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sz w:val="22"/>
          <w:szCs w:val="22"/>
        </w:rPr>
        <w:t xml:space="preserve">Given the current text is merely a confirmed compromise with a view to agreement, it is yet to be seen how its implementation in the </w:t>
      </w:r>
      <w:r w:rsidR="00FC12C6">
        <w:rPr>
          <w:rFonts w:asciiTheme="minorHAnsi" w:hAnsiTheme="minorHAnsi" w:cstheme="minorHAnsi"/>
          <w:sz w:val="22"/>
          <w:szCs w:val="22"/>
        </w:rPr>
        <w:t>Member State</w:t>
      </w:r>
      <w:r w:rsidRPr="007246F3">
        <w:rPr>
          <w:rFonts w:asciiTheme="minorHAnsi" w:hAnsiTheme="minorHAnsi" w:cstheme="minorHAnsi"/>
          <w:sz w:val="22"/>
          <w:szCs w:val="22"/>
        </w:rPr>
        <w:t>s will affect preventive restructuring frameworks in Europe, and the EU’s goal to harmonise i</w:t>
      </w:r>
      <w:r w:rsidR="007E5F35">
        <w:rPr>
          <w:rFonts w:asciiTheme="minorHAnsi" w:hAnsiTheme="minorHAnsi" w:cstheme="minorHAnsi"/>
          <w:sz w:val="22"/>
          <w:szCs w:val="22"/>
        </w:rPr>
        <w:t>n this area as far as possible.</w:t>
      </w:r>
    </w:p>
    <w:p w14:paraId="25681DFB" w14:textId="77777777" w:rsidR="00615B61" w:rsidRPr="007246F3" w:rsidRDefault="00615B61" w:rsidP="007246F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652E965" w14:textId="77777777" w:rsidR="00C8434F" w:rsidRPr="007246F3" w:rsidRDefault="00C8434F" w:rsidP="007246F3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246F3">
        <w:rPr>
          <w:rFonts w:asciiTheme="minorHAnsi" w:hAnsiTheme="minorHAnsi" w:cstheme="minorHAnsi"/>
          <w:b/>
          <w:sz w:val="22"/>
          <w:szCs w:val="22"/>
        </w:rPr>
        <w:t>Celebrating ten years</w:t>
      </w:r>
      <w:r w:rsidR="00C87401" w:rsidRPr="007246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46F3">
        <w:rPr>
          <w:rFonts w:asciiTheme="minorHAnsi" w:hAnsiTheme="minorHAnsi" w:cstheme="minorHAnsi"/>
          <w:b/>
          <w:sz w:val="22"/>
          <w:szCs w:val="22"/>
        </w:rPr>
        <w:t>YANIL</w:t>
      </w:r>
    </w:p>
    <w:p w14:paraId="55D09EE8" w14:textId="01A90D8D" w:rsidR="00C8434F" w:rsidRPr="007246F3" w:rsidRDefault="00C87401" w:rsidP="00B37CE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7246F3">
        <w:rPr>
          <w:rFonts w:asciiTheme="minorHAnsi" w:hAnsiTheme="minorHAnsi" w:cstheme="minorHAnsi"/>
          <w:sz w:val="22"/>
          <w:szCs w:val="22"/>
        </w:rPr>
        <w:t xml:space="preserve">The </w:t>
      </w:r>
      <w:r w:rsidR="00716000" w:rsidRPr="007246F3">
        <w:rPr>
          <w:rFonts w:asciiTheme="minorHAnsi" w:hAnsiTheme="minorHAnsi" w:cstheme="minorHAnsi"/>
          <w:sz w:val="22"/>
          <w:szCs w:val="22"/>
        </w:rPr>
        <w:t xml:space="preserve">full </w:t>
      </w:r>
      <w:r w:rsidRPr="007246F3">
        <w:rPr>
          <w:rFonts w:asciiTheme="minorHAnsi" w:hAnsiTheme="minorHAnsi" w:cstheme="minorHAnsi"/>
          <w:sz w:val="22"/>
          <w:szCs w:val="22"/>
        </w:rPr>
        <w:t>comparative study</w:t>
      </w:r>
      <w:r w:rsidR="00B37CE4">
        <w:rPr>
          <w:rFonts w:asciiTheme="minorHAnsi" w:hAnsiTheme="minorHAnsi" w:cstheme="minorHAnsi"/>
          <w:sz w:val="22"/>
          <w:szCs w:val="22"/>
        </w:rPr>
        <w:t>, including the five country reports,</w:t>
      </w:r>
      <w:r w:rsidRPr="007246F3">
        <w:rPr>
          <w:rFonts w:asciiTheme="minorHAnsi" w:hAnsiTheme="minorHAnsi" w:cstheme="minorHAnsi"/>
          <w:sz w:val="22"/>
          <w:szCs w:val="22"/>
        </w:rPr>
        <w:t xml:space="preserve"> will be published i</w:t>
      </w:r>
      <w:r w:rsidR="00716000" w:rsidRPr="007246F3">
        <w:rPr>
          <w:rFonts w:asciiTheme="minorHAnsi" w:hAnsiTheme="minorHAnsi" w:cstheme="minorHAnsi"/>
          <w:sz w:val="22"/>
          <w:szCs w:val="22"/>
        </w:rPr>
        <w:t xml:space="preserve">n International Insolvency Review in </w:t>
      </w:r>
      <w:r w:rsidR="00B37CE4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CE797A">
        <w:rPr>
          <w:rFonts w:asciiTheme="minorHAnsi" w:hAnsiTheme="minorHAnsi" w:cstheme="minorHAnsi"/>
          <w:sz w:val="22"/>
          <w:szCs w:val="22"/>
        </w:rPr>
        <w:t>Spring</w:t>
      </w:r>
      <w:proofErr w:type="gramEnd"/>
      <w:r w:rsidR="00CE797A">
        <w:rPr>
          <w:rFonts w:asciiTheme="minorHAnsi" w:hAnsiTheme="minorHAnsi" w:cstheme="minorHAnsi"/>
          <w:sz w:val="22"/>
          <w:szCs w:val="22"/>
        </w:rPr>
        <w:t xml:space="preserve"> </w:t>
      </w:r>
      <w:r w:rsidR="00B37CE4">
        <w:rPr>
          <w:rFonts w:asciiTheme="minorHAnsi" w:hAnsiTheme="minorHAnsi" w:cstheme="minorHAnsi"/>
          <w:sz w:val="22"/>
          <w:szCs w:val="22"/>
        </w:rPr>
        <w:t>of 2019</w:t>
      </w:r>
      <w:r w:rsidR="00716000" w:rsidRPr="007246F3">
        <w:rPr>
          <w:rFonts w:asciiTheme="minorHAnsi" w:hAnsiTheme="minorHAnsi" w:cstheme="minorHAnsi"/>
          <w:sz w:val="22"/>
          <w:szCs w:val="22"/>
        </w:rPr>
        <w:t xml:space="preserve">. </w:t>
      </w:r>
      <w:r w:rsidR="00CE797A">
        <w:rPr>
          <w:rFonts w:asciiTheme="minorHAnsi" w:hAnsiTheme="minorHAnsi" w:cstheme="minorHAnsi"/>
          <w:sz w:val="22"/>
          <w:szCs w:val="22"/>
        </w:rPr>
        <w:t>In addition</w:t>
      </w:r>
      <w:r w:rsidR="00716000" w:rsidRPr="007246F3">
        <w:rPr>
          <w:rFonts w:asciiTheme="minorHAnsi" w:hAnsiTheme="minorHAnsi" w:cstheme="minorHAnsi"/>
          <w:sz w:val="22"/>
          <w:szCs w:val="22"/>
        </w:rPr>
        <w:t xml:space="preserve">, </w:t>
      </w:r>
      <w:r w:rsidRPr="007246F3">
        <w:rPr>
          <w:rFonts w:asciiTheme="minorHAnsi" w:hAnsiTheme="minorHAnsi" w:cstheme="minorHAnsi"/>
          <w:sz w:val="22"/>
          <w:szCs w:val="22"/>
        </w:rPr>
        <w:t>the ten</w:t>
      </w:r>
      <w:r w:rsidR="00CE797A">
        <w:rPr>
          <w:rFonts w:asciiTheme="minorHAnsi" w:hAnsiTheme="minorHAnsi" w:cstheme="minorHAnsi"/>
          <w:sz w:val="22"/>
          <w:szCs w:val="22"/>
        </w:rPr>
        <w:t>-</w:t>
      </w:r>
      <w:r w:rsidRPr="007246F3">
        <w:rPr>
          <w:rFonts w:asciiTheme="minorHAnsi" w:hAnsiTheme="minorHAnsi" w:cstheme="minorHAnsi"/>
          <w:sz w:val="22"/>
          <w:szCs w:val="22"/>
        </w:rPr>
        <w:t xml:space="preserve">year anniversary of YANIL will be celebrated with </w:t>
      </w:r>
      <w:r w:rsidR="00716000" w:rsidRPr="007246F3">
        <w:rPr>
          <w:rFonts w:asciiTheme="minorHAnsi" w:hAnsiTheme="minorHAnsi" w:cstheme="minorHAnsi"/>
          <w:sz w:val="22"/>
          <w:szCs w:val="22"/>
        </w:rPr>
        <w:t>a conference for younger academics</w:t>
      </w:r>
      <w:r w:rsidR="00B37CE4">
        <w:rPr>
          <w:rFonts w:asciiTheme="minorHAnsi" w:hAnsiTheme="minorHAnsi" w:cstheme="minorHAnsi"/>
          <w:sz w:val="22"/>
          <w:szCs w:val="22"/>
        </w:rPr>
        <w:t>. This will take place on Tuesday</w:t>
      </w:r>
      <w:r w:rsidR="00D94D6B" w:rsidRPr="007246F3">
        <w:rPr>
          <w:rFonts w:asciiTheme="minorHAnsi" w:hAnsiTheme="minorHAnsi" w:cstheme="minorHAnsi"/>
          <w:sz w:val="22"/>
          <w:szCs w:val="22"/>
        </w:rPr>
        <w:t xml:space="preserve"> 24 September 2019 in Copenhagen</w:t>
      </w:r>
      <w:r w:rsidR="00D34083">
        <w:rPr>
          <w:rFonts w:asciiTheme="minorHAnsi" w:hAnsiTheme="minorHAnsi" w:cstheme="minorHAnsi"/>
          <w:sz w:val="22"/>
          <w:szCs w:val="22"/>
        </w:rPr>
        <w:t>, at the offices of DLA Piper</w:t>
      </w:r>
      <w:r w:rsidR="00D94D6B" w:rsidRPr="007246F3">
        <w:rPr>
          <w:rFonts w:asciiTheme="minorHAnsi" w:hAnsiTheme="minorHAnsi" w:cstheme="minorHAnsi"/>
          <w:sz w:val="22"/>
          <w:szCs w:val="22"/>
        </w:rPr>
        <w:t xml:space="preserve">. It will </w:t>
      </w:r>
      <w:r w:rsidRPr="007246F3">
        <w:rPr>
          <w:rFonts w:asciiTheme="minorHAnsi" w:hAnsiTheme="minorHAnsi" w:cstheme="minorHAnsi"/>
          <w:sz w:val="22"/>
          <w:szCs w:val="22"/>
        </w:rPr>
        <w:t xml:space="preserve">provide </w:t>
      </w:r>
      <w:r w:rsidR="00EA325D">
        <w:rPr>
          <w:rFonts w:asciiTheme="minorHAnsi" w:hAnsiTheme="minorHAnsi" w:cstheme="minorHAnsi"/>
          <w:sz w:val="22"/>
          <w:szCs w:val="22"/>
        </w:rPr>
        <w:t xml:space="preserve">younger academics with </w:t>
      </w:r>
      <w:r w:rsidRPr="007246F3">
        <w:rPr>
          <w:rFonts w:asciiTheme="minorHAnsi" w:hAnsiTheme="minorHAnsi" w:cstheme="minorHAnsi"/>
          <w:sz w:val="22"/>
          <w:szCs w:val="22"/>
        </w:rPr>
        <w:t xml:space="preserve">ample room </w:t>
      </w:r>
      <w:r w:rsidR="00D94D6B" w:rsidRPr="007246F3">
        <w:rPr>
          <w:rFonts w:asciiTheme="minorHAnsi" w:hAnsiTheme="minorHAnsi" w:cstheme="minorHAnsi"/>
          <w:sz w:val="22"/>
          <w:szCs w:val="22"/>
        </w:rPr>
        <w:t xml:space="preserve">to present </w:t>
      </w:r>
      <w:r w:rsidRPr="007246F3">
        <w:rPr>
          <w:rFonts w:asciiTheme="minorHAnsi" w:hAnsiTheme="minorHAnsi" w:cstheme="minorHAnsi"/>
          <w:sz w:val="22"/>
          <w:szCs w:val="22"/>
        </w:rPr>
        <w:t xml:space="preserve">and discuss </w:t>
      </w:r>
      <w:r w:rsidR="00D94D6B" w:rsidRPr="007246F3">
        <w:rPr>
          <w:rFonts w:asciiTheme="minorHAnsi" w:hAnsiTheme="minorHAnsi" w:cstheme="minorHAnsi"/>
          <w:sz w:val="22"/>
          <w:szCs w:val="22"/>
        </w:rPr>
        <w:t xml:space="preserve">research </w:t>
      </w:r>
      <w:r w:rsidRPr="007246F3">
        <w:rPr>
          <w:rFonts w:asciiTheme="minorHAnsi" w:hAnsiTheme="minorHAnsi" w:cstheme="minorHAnsi"/>
          <w:sz w:val="22"/>
          <w:szCs w:val="22"/>
        </w:rPr>
        <w:t xml:space="preserve">with peers and </w:t>
      </w:r>
      <w:r w:rsidR="00D94D6B" w:rsidRPr="007246F3">
        <w:rPr>
          <w:rFonts w:asciiTheme="minorHAnsi" w:hAnsiTheme="minorHAnsi" w:cstheme="minorHAnsi"/>
          <w:sz w:val="22"/>
          <w:szCs w:val="22"/>
        </w:rPr>
        <w:t>experienced academics</w:t>
      </w:r>
      <w:r w:rsidR="00B37CE4">
        <w:rPr>
          <w:rFonts w:asciiTheme="minorHAnsi" w:hAnsiTheme="minorHAnsi" w:cstheme="minorHAnsi"/>
          <w:sz w:val="22"/>
          <w:szCs w:val="22"/>
        </w:rPr>
        <w:t xml:space="preserve"> and a great occasion to kick-off the next ten years</w:t>
      </w:r>
      <w:r w:rsidR="00D94D6B" w:rsidRPr="007246F3">
        <w:rPr>
          <w:rFonts w:asciiTheme="minorHAnsi" w:hAnsiTheme="minorHAnsi" w:cstheme="minorHAnsi"/>
          <w:sz w:val="22"/>
          <w:szCs w:val="22"/>
        </w:rPr>
        <w:t>.</w:t>
      </w:r>
      <w:r w:rsidR="00B37CE4">
        <w:rPr>
          <w:rStyle w:val="FootnoteReference"/>
          <w:rFonts w:asciiTheme="minorHAnsi" w:hAnsiTheme="minorHAnsi" w:cstheme="minorHAnsi"/>
          <w:sz w:val="22"/>
          <w:szCs w:val="22"/>
        </w:rPr>
        <w:footnoteReference w:id="5"/>
      </w:r>
    </w:p>
    <w:sectPr w:rsidR="00C8434F" w:rsidRPr="007246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874D0" w15:done="0"/>
  <w15:commentEx w15:paraId="3810D0A1" w15:paraIdParent="6DA874D0" w15:done="0"/>
  <w15:commentEx w15:paraId="2868F9CB" w15:done="0"/>
  <w15:commentEx w15:paraId="324E5DD5" w15:paraIdParent="2868F9CB" w15:done="0"/>
  <w15:commentEx w15:paraId="1EDF0E60" w15:done="0"/>
  <w15:commentEx w15:paraId="479CBBF7" w15:paraIdParent="1EDF0E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2EC37E" w16cid:durableId="20854764"/>
  <w16cid:commentId w16cid:paraId="56BC4E7B" w16cid:durableId="20853EAA"/>
  <w16cid:commentId w16cid:paraId="41240544" w16cid:durableId="208546AD"/>
  <w16cid:commentId w16cid:paraId="111BAC2A" w16cid:durableId="20853ED8"/>
  <w16cid:commentId w16cid:paraId="09775490" w16cid:durableId="208547C9"/>
  <w16cid:commentId w16cid:paraId="6DA874D0" w16cid:durableId="20853F06"/>
  <w16cid:commentId w16cid:paraId="3810D0A1" w16cid:durableId="20854922"/>
  <w16cid:commentId w16cid:paraId="41F9A4CA" w16cid:durableId="2085495F"/>
  <w16cid:commentId w16cid:paraId="61808211" w16cid:durableId="2085496E"/>
  <w16cid:commentId w16cid:paraId="72963A2F" w16cid:durableId="2085401D"/>
  <w16cid:commentId w16cid:paraId="601D26EF" w16cid:durableId="208549E9"/>
  <w16cid:commentId w16cid:paraId="08430933" w16cid:durableId="2085404F"/>
  <w16cid:commentId w16cid:paraId="4267DA8A" w16cid:durableId="20854A24"/>
  <w16cid:commentId w16cid:paraId="0EC4A134" w16cid:durableId="20854075"/>
  <w16cid:commentId w16cid:paraId="5860FE48" w16cid:durableId="20854A61"/>
  <w16cid:commentId w16cid:paraId="2D550678" w16cid:durableId="20854B00"/>
  <w16cid:commentId w16cid:paraId="2868F9CB" w16cid:durableId="208540F4"/>
  <w16cid:commentId w16cid:paraId="324E5DD5" w16cid:durableId="20854C2A"/>
  <w16cid:commentId w16cid:paraId="1EDF0E60" w16cid:durableId="20854C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A50A9" w14:textId="77777777" w:rsidR="00B532C6" w:rsidRDefault="00B532C6" w:rsidP="00C8434F">
      <w:r>
        <w:separator/>
      </w:r>
    </w:p>
  </w:endnote>
  <w:endnote w:type="continuationSeparator" w:id="0">
    <w:p w14:paraId="6A2D1BA5" w14:textId="77777777" w:rsidR="00B532C6" w:rsidRDefault="00B532C6" w:rsidP="00C8434F">
      <w:r>
        <w:continuationSeparator/>
      </w:r>
    </w:p>
  </w:endnote>
  <w:endnote w:type="continuationNotice" w:id="1">
    <w:p w14:paraId="5C2D169E" w14:textId="77777777" w:rsidR="00B532C6" w:rsidRDefault="00B53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A4A6" w14:textId="77777777" w:rsidR="00983B10" w:rsidRDefault="00983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997F4" w14:textId="77777777" w:rsidR="00B532C6" w:rsidRDefault="00B532C6" w:rsidP="00C8434F">
      <w:r>
        <w:separator/>
      </w:r>
    </w:p>
  </w:footnote>
  <w:footnote w:type="continuationSeparator" w:id="0">
    <w:p w14:paraId="139B25CB" w14:textId="77777777" w:rsidR="00B532C6" w:rsidRDefault="00B532C6" w:rsidP="00C8434F">
      <w:r>
        <w:continuationSeparator/>
      </w:r>
    </w:p>
  </w:footnote>
  <w:footnote w:type="continuationNotice" w:id="1">
    <w:p w14:paraId="6A412EF7" w14:textId="77777777" w:rsidR="00B532C6" w:rsidRDefault="00B532C6"/>
  </w:footnote>
  <w:footnote w:id="2">
    <w:p w14:paraId="688B3A34" w14:textId="4AF44F49" w:rsidR="00983B10" w:rsidRPr="00103FB5" w:rsidRDefault="00983B10" w:rsidP="007A07BC">
      <w:pPr>
        <w:pStyle w:val="FootnoteText"/>
        <w:jc w:val="both"/>
        <w:rPr>
          <w:rFonts w:asciiTheme="minorHAnsi" w:hAnsiTheme="minorHAnsi" w:cstheme="minorHAnsi"/>
        </w:rPr>
      </w:pPr>
      <w:r w:rsidRPr="002C4B9D">
        <w:rPr>
          <w:rStyle w:val="FootnoteReference"/>
          <w:rFonts w:asciiTheme="minorHAnsi" w:hAnsiTheme="minorHAnsi" w:cstheme="minorHAnsi"/>
        </w:rPr>
        <w:footnoteRef/>
      </w:r>
      <w:r w:rsidRPr="002C4B9D">
        <w:rPr>
          <w:rFonts w:asciiTheme="minorHAnsi" w:hAnsiTheme="minorHAnsi" w:cstheme="minorHAnsi"/>
        </w:rPr>
        <w:t xml:space="preserve"> European Parliament legislative resolution of 28 March 2019 on the proposal for a directive of the European Parliament and of the Council on preventive restructuring frameworks, second chance and measures to increase the efficiency of restructuring, insolv</w:t>
      </w:r>
      <w:r w:rsidRPr="007A48D9">
        <w:rPr>
          <w:rFonts w:asciiTheme="minorHAnsi" w:hAnsiTheme="minorHAnsi" w:cstheme="minorHAnsi"/>
        </w:rPr>
        <w:t>ency and discharge procedures and amending Directive 2012/30/EU (COM(2016)0723 – C8-0475/2016 – 2016/0359(COD)) TA/2019/0321</w:t>
      </w:r>
      <w:r w:rsidRPr="00B95CCC">
        <w:rPr>
          <w:rFonts w:asciiTheme="minorHAnsi" w:hAnsiTheme="minorHAnsi" w:cstheme="minorHAnsi"/>
        </w:rPr>
        <w:t>.</w:t>
      </w:r>
    </w:p>
  </w:footnote>
  <w:footnote w:id="3">
    <w:p w14:paraId="4044BB3A" w14:textId="6B57D828" w:rsidR="00983B10" w:rsidRPr="00B95CCC" w:rsidRDefault="00983B10">
      <w:pPr>
        <w:pStyle w:val="FootnoteText"/>
        <w:rPr>
          <w:rFonts w:asciiTheme="minorHAnsi" w:hAnsiTheme="minorHAnsi" w:cstheme="minorHAnsi"/>
        </w:rPr>
      </w:pPr>
      <w:r w:rsidRPr="00B95CCC">
        <w:rPr>
          <w:rStyle w:val="FootnoteReference"/>
          <w:rFonts w:asciiTheme="minorHAnsi" w:hAnsiTheme="minorHAnsi" w:cstheme="minorHAnsi"/>
        </w:rPr>
        <w:footnoteRef/>
      </w:r>
      <w:r w:rsidRPr="00B95CCC">
        <w:rPr>
          <w:rFonts w:asciiTheme="minorHAnsi" w:hAnsiTheme="minorHAnsi" w:cstheme="minorHAnsi"/>
        </w:rPr>
        <w:t xml:space="preserve"> David Christopher </w:t>
      </w:r>
      <w:proofErr w:type="spellStart"/>
      <w:r w:rsidRPr="00B95CCC">
        <w:rPr>
          <w:rFonts w:asciiTheme="minorHAnsi" w:hAnsiTheme="minorHAnsi" w:cstheme="minorHAnsi"/>
        </w:rPr>
        <w:t>Ehmke</w:t>
      </w:r>
      <w:proofErr w:type="spellEnd"/>
      <w:r w:rsidRPr="00B95CCC">
        <w:rPr>
          <w:rFonts w:asciiTheme="minorHAnsi" w:hAnsiTheme="minorHAnsi" w:cstheme="minorHAnsi"/>
        </w:rPr>
        <w:t xml:space="preserve">, Jennifer L.L. Gant, </w:t>
      </w:r>
      <w:proofErr w:type="spellStart"/>
      <w:r w:rsidRPr="00B95CCC">
        <w:rPr>
          <w:rFonts w:asciiTheme="minorHAnsi" w:hAnsiTheme="minorHAnsi" w:cstheme="minorHAnsi"/>
        </w:rPr>
        <w:t>Gert</w:t>
      </w:r>
      <w:proofErr w:type="spellEnd"/>
      <w:r w:rsidRPr="00B95CCC">
        <w:rPr>
          <w:rFonts w:asciiTheme="minorHAnsi" w:hAnsiTheme="minorHAnsi" w:cstheme="minorHAnsi"/>
        </w:rPr>
        <w:t xml:space="preserve">-Jan Boon, Line </w:t>
      </w:r>
      <w:proofErr w:type="spellStart"/>
      <w:r w:rsidRPr="00B95CCC">
        <w:rPr>
          <w:rFonts w:asciiTheme="minorHAnsi" w:hAnsiTheme="minorHAnsi" w:cstheme="minorHAnsi"/>
        </w:rPr>
        <w:t>Lan</w:t>
      </w:r>
      <w:r w:rsidR="00AB7802">
        <w:rPr>
          <w:rFonts w:asciiTheme="minorHAnsi" w:hAnsiTheme="minorHAnsi" w:cstheme="minorHAnsi"/>
        </w:rPr>
        <w:t>g</w:t>
      </w:r>
      <w:r w:rsidRPr="00B95CCC">
        <w:rPr>
          <w:rFonts w:asciiTheme="minorHAnsi" w:hAnsiTheme="minorHAnsi" w:cstheme="minorHAnsi"/>
        </w:rPr>
        <w:t>kjaer</w:t>
      </w:r>
      <w:proofErr w:type="spellEnd"/>
      <w:r w:rsidRPr="00B95CCC">
        <w:rPr>
          <w:rFonts w:asciiTheme="minorHAnsi" w:hAnsiTheme="minorHAnsi" w:cstheme="minorHAnsi"/>
        </w:rPr>
        <w:t xml:space="preserve"> &amp; Emilie </w:t>
      </w:r>
      <w:proofErr w:type="spellStart"/>
      <w:r w:rsidRPr="00B95CCC">
        <w:rPr>
          <w:rFonts w:asciiTheme="minorHAnsi" w:hAnsiTheme="minorHAnsi" w:cstheme="minorHAnsi"/>
        </w:rPr>
        <w:t>Ghio</w:t>
      </w:r>
      <w:proofErr w:type="spellEnd"/>
      <w:r w:rsidRPr="00B95CCC">
        <w:rPr>
          <w:rFonts w:asciiTheme="minorHAnsi" w:hAnsiTheme="minorHAnsi" w:cstheme="minorHAnsi"/>
        </w:rPr>
        <w:t>, ‘The EU Preventive Restructuring Framework: a hole in one?</w:t>
      </w:r>
      <w:proofErr w:type="gramStart"/>
      <w:r w:rsidRPr="00B95CCC">
        <w:rPr>
          <w:rFonts w:asciiTheme="minorHAnsi" w:hAnsiTheme="minorHAnsi" w:cstheme="minorHAnsi"/>
        </w:rPr>
        <w:t>’</w:t>
      </w:r>
      <w:r w:rsidR="004A1AE5"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(2019) 28(2)</w:t>
      </w:r>
      <w:r w:rsidRPr="00B95CCC">
        <w:rPr>
          <w:rFonts w:asciiTheme="minorHAnsi" w:hAnsiTheme="minorHAnsi" w:cstheme="minorHAnsi"/>
        </w:rPr>
        <w:t xml:space="preserve"> </w:t>
      </w:r>
      <w:r w:rsidRPr="00B95CCC">
        <w:rPr>
          <w:rFonts w:asciiTheme="minorHAnsi" w:hAnsiTheme="minorHAnsi" w:cstheme="minorHAnsi"/>
          <w:i/>
        </w:rPr>
        <w:t>International Insolvency Review</w:t>
      </w:r>
      <w:r>
        <w:rPr>
          <w:rFonts w:asciiTheme="minorHAnsi" w:hAnsiTheme="minorHAnsi" w:cstheme="minorHAnsi"/>
        </w:rPr>
        <w:t>, forthcoming.</w:t>
      </w:r>
    </w:p>
  </w:footnote>
  <w:footnote w:id="4">
    <w:p w14:paraId="27CF6DD9" w14:textId="77777777" w:rsidR="00983B10" w:rsidRPr="00B95CCC" w:rsidRDefault="00983B10">
      <w:pPr>
        <w:pStyle w:val="FootnoteText"/>
        <w:rPr>
          <w:rFonts w:asciiTheme="minorHAnsi" w:hAnsiTheme="minorHAnsi" w:cstheme="minorHAnsi"/>
        </w:rPr>
      </w:pPr>
      <w:r w:rsidRPr="00B95CCC">
        <w:rPr>
          <w:rStyle w:val="FootnoteReference"/>
          <w:rFonts w:asciiTheme="minorHAnsi" w:hAnsiTheme="minorHAnsi" w:cstheme="minorHAnsi"/>
        </w:rPr>
        <w:footnoteRef/>
      </w:r>
      <w:r w:rsidRPr="00B95CCC">
        <w:rPr>
          <w:rFonts w:asciiTheme="minorHAnsi" w:hAnsiTheme="minorHAnsi" w:cstheme="minorHAnsi"/>
        </w:rPr>
        <w:t xml:space="preserve"> </w:t>
      </w:r>
      <w:proofErr w:type="gramStart"/>
      <w:r w:rsidRPr="00B95CCC">
        <w:rPr>
          <w:rFonts w:asciiTheme="minorHAnsi" w:hAnsiTheme="minorHAnsi" w:cstheme="minorHAnsi"/>
        </w:rPr>
        <w:t>European Commission’s Recommendation of 12.3.2014 on a new approach to business failure and insolvency.</w:t>
      </w:r>
      <w:proofErr w:type="gramEnd"/>
    </w:p>
  </w:footnote>
  <w:footnote w:id="5">
    <w:p w14:paraId="5BB5E623" w14:textId="0FA4483C" w:rsidR="00983B10" w:rsidRPr="00B95CCC" w:rsidRDefault="00983B10">
      <w:pPr>
        <w:pStyle w:val="FootnoteText"/>
        <w:rPr>
          <w:rFonts w:asciiTheme="minorHAnsi" w:hAnsiTheme="minorHAnsi" w:cstheme="minorHAnsi"/>
          <w:lang w:val="en-US"/>
        </w:rPr>
      </w:pPr>
      <w:r w:rsidRPr="00B95CCC">
        <w:rPr>
          <w:rStyle w:val="FootnoteReference"/>
          <w:rFonts w:asciiTheme="minorHAnsi" w:hAnsiTheme="minorHAnsi" w:cstheme="minorHAnsi"/>
        </w:rPr>
        <w:footnoteRef/>
      </w:r>
      <w:r w:rsidRPr="00B95CCC">
        <w:rPr>
          <w:rFonts w:asciiTheme="minorHAnsi" w:hAnsiTheme="minorHAnsi" w:cstheme="minorHAnsi"/>
        </w:rPr>
        <w:t xml:space="preserve"> For more information</w:t>
      </w:r>
      <w:r>
        <w:rPr>
          <w:rFonts w:asciiTheme="minorHAnsi" w:hAnsiTheme="minorHAnsi" w:cstheme="minorHAnsi"/>
        </w:rPr>
        <w:t xml:space="preserve"> and participation in the</w:t>
      </w:r>
      <w:r w:rsidRPr="00B95CCC">
        <w:rPr>
          <w:rFonts w:asciiTheme="minorHAnsi" w:hAnsiTheme="minorHAnsi" w:cstheme="minorHAnsi"/>
        </w:rPr>
        <w:t xml:space="preserve"> YANIL </w:t>
      </w:r>
      <w:r>
        <w:rPr>
          <w:rFonts w:asciiTheme="minorHAnsi" w:hAnsiTheme="minorHAnsi" w:cstheme="minorHAnsi"/>
        </w:rPr>
        <w:t>c</w:t>
      </w:r>
      <w:r w:rsidRPr="00B95CCC">
        <w:rPr>
          <w:rFonts w:asciiTheme="minorHAnsi" w:hAnsiTheme="minorHAnsi" w:cstheme="minorHAnsi"/>
        </w:rPr>
        <w:t xml:space="preserve">onference, visit: </w:t>
      </w:r>
      <w:hyperlink r:id="rId1" w:history="1">
        <w:r w:rsidRPr="00B95CCC">
          <w:rPr>
            <w:rStyle w:val="Hyperlink"/>
            <w:rFonts w:asciiTheme="minorHAnsi" w:hAnsiTheme="minorHAnsi" w:cstheme="minorHAnsi"/>
          </w:rPr>
          <w:t>https://www.insol-europe.org/yanil-mission-statement</w:t>
        </w:r>
      </w:hyperlink>
      <w:r w:rsidRPr="00B95CCC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A5FB1" w14:textId="77777777" w:rsidR="00983B10" w:rsidRDefault="00983B1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ie Ghio">
    <w15:presenceInfo w15:providerId="None" w15:userId="Emilie Ghio"/>
  </w15:person>
  <w15:person w15:author="jennifer gant">
    <w15:presenceInfo w15:providerId="Windows Live" w15:userId="46b7cbfbace96ed1"/>
  </w15:person>
  <w15:person w15:author="Boon, J.M.G.J.">
    <w15:presenceInfo w15:providerId="AD" w15:userId="S-1-5-21-2744877409-2516860740-3057573859-169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E3"/>
    <w:rsid w:val="0000539F"/>
    <w:rsid w:val="000332FF"/>
    <w:rsid w:val="000B18B0"/>
    <w:rsid w:val="000B7FD3"/>
    <w:rsid w:val="000F75C3"/>
    <w:rsid w:val="00103FB5"/>
    <w:rsid w:val="00146504"/>
    <w:rsid w:val="00203C91"/>
    <w:rsid w:val="00254EDF"/>
    <w:rsid w:val="002B352A"/>
    <w:rsid w:val="002C4B9D"/>
    <w:rsid w:val="00347CFC"/>
    <w:rsid w:val="00433F4B"/>
    <w:rsid w:val="00453BD9"/>
    <w:rsid w:val="00453C74"/>
    <w:rsid w:val="0047313A"/>
    <w:rsid w:val="004814C3"/>
    <w:rsid w:val="004A1AE5"/>
    <w:rsid w:val="0050569E"/>
    <w:rsid w:val="005A7F68"/>
    <w:rsid w:val="005D3056"/>
    <w:rsid w:val="00615B61"/>
    <w:rsid w:val="00616A79"/>
    <w:rsid w:val="0068265A"/>
    <w:rsid w:val="00693889"/>
    <w:rsid w:val="006C0D7C"/>
    <w:rsid w:val="006F44F0"/>
    <w:rsid w:val="00716000"/>
    <w:rsid w:val="007246F3"/>
    <w:rsid w:val="00740CF1"/>
    <w:rsid w:val="007A07BC"/>
    <w:rsid w:val="007A48D9"/>
    <w:rsid w:val="007E5F35"/>
    <w:rsid w:val="00860C74"/>
    <w:rsid w:val="008B3A13"/>
    <w:rsid w:val="008C168B"/>
    <w:rsid w:val="008D0191"/>
    <w:rsid w:val="008D2797"/>
    <w:rsid w:val="0090317C"/>
    <w:rsid w:val="00932936"/>
    <w:rsid w:val="0095057C"/>
    <w:rsid w:val="00971D44"/>
    <w:rsid w:val="00983B10"/>
    <w:rsid w:val="00986767"/>
    <w:rsid w:val="009C058E"/>
    <w:rsid w:val="00A3589D"/>
    <w:rsid w:val="00AA034D"/>
    <w:rsid w:val="00AA334E"/>
    <w:rsid w:val="00AB7802"/>
    <w:rsid w:val="00B37CE4"/>
    <w:rsid w:val="00B532C6"/>
    <w:rsid w:val="00B91F2D"/>
    <w:rsid w:val="00B95CCC"/>
    <w:rsid w:val="00BA0F46"/>
    <w:rsid w:val="00BB258A"/>
    <w:rsid w:val="00BC62D8"/>
    <w:rsid w:val="00BE676F"/>
    <w:rsid w:val="00C37043"/>
    <w:rsid w:val="00C8434F"/>
    <w:rsid w:val="00C87401"/>
    <w:rsid w:val="00CC4360"/>
    <w:rsid w:val="00CE797A"/>
    <w:rsid w:val="00CF286B"/>
    <w:rsid w:val="00D1754E"/>
    <w:rsid w:val="00D2512E"/>
    <w:rsid w:val="00D34083"/>
    <w:rsid w:val="00D76905"/>
    <w:rsid w:val="00D94D6B"/>
    <w:rsid w:val="00DC25E3"/>
    <w:rsid w:val="00E13F82"/>
    <w:rsid w:val="00E236AF"/>
    <w:rsid w:val="00E26FBB"/>
    <w:rsid w:val="00E54375"/>
    <w:rsid w:val="00E6322C"/>
    <w:rsid w:val="00E73F29"/>
    <w:rsid w:val="00EA325D"/>
    <w:rsid w:val="00EA75F1"/>
    <w:rsid w:val="00F3127E"/>
    <w:rsid w:val="00F52C31"/>
    <w:rsid w:val="00F66C3B"/>
    <w:rsid w:val="00F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2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4F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34F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C8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34F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C843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740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CE4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CE4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E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2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6B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2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86B"/>
    <w:rPr>
      <w:rFonts w:ascii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8D0191"/>
    <w:pPr>
      <w:spacing w:before="100" w:beforeAutospacing="1" w:after="100" w:afterAutospacing="1"/>
    </w:pPr>
    <w:rPr>
      <w:rFonts w:eastAsia="Times New Roman" w:cs="Times New Roman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4F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34F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C8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34F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C843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740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CE4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CE4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E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2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6B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2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86B"/>
    <w:rPr>
      <w:rFonts w:ascii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8D0191"/>
    <w:pPr>
      <w:spacing w:before="100" w:beforeAutospacing="1" w:after="100" w:afterAutospacing="1"/>
    </w:pPr>
    <w:rPr>
      <w:rFonts w:eastAsia="Times New Roman" w:cs="Times New Roman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ol-europe.org/yanil-mission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90D6-1460-4D7F-B286-BB6AEE3AE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32C9F-021E-420A-AD7F-A53955F5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1303</Words>
  <Characters>7302</Characters>
  <Application>Microsoft Office Word</Application>
  <DocSecurity>0</DocSecurity>
  <Lines>114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Boon, J.M.G.J.</dc:creator>
  <cp:lastModifiedBy>Boon, J.M.G.J.</cp:lastModifiedBy>
  <cp:revision>5</cp:revision>
  <dcterms:created xsi:type="dcterms:W3CDTF">2019-05-17T12:03:00Z</dcterms:created>
  <dcterms:modified xsi:type="dcterms:W3CDTF">2019-05-17T14:04:00Z</dcterms:modified>
</cp:coreProperties>
</file>