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5EEEA" w14:textId="1F58B290" w:rsidR="00C27339" w:rsidRDefault="00C27339" w:rsidP="00C27339">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bookmarkStart w:id="0" w:name="page1"/>
      <w:bookmarkEnd w:id="0"/>
      <w:r>
        <w:rPr>
          <w:rFonts w:ascii="Times New Roman" w:hAnsi="Times New Roman"/>
          <w:sz w:val="24"/>
        </w:rPr>
        <w:t xml:space="preserve">This is the accepted version of the manuscript published by Elsevier in </w:t>
      </w:r>
      <w:r>
        <w:rPr>
          <w:rFonts w:ascii="Times New Roman" w:hAnsi="Times New Roman"/>
          <w:i/>
          <w:sz w:val="24"/>
        </w:rPr>
        <w:t>D</w:t>
      </w:r>
      <w:r w:rsidRPr="00C27339">
        <w:rPr>
          <w:rFonts w:ascii="Times New Roman" w:hAnsi="Times New Roman"/>
          <w:i/>
          <w:sz w:val="24"/>
        </w:rPr>
        <w:t xml:space="preserve">iabetes </w:t>
      </w:r>
      <w:r>
        <w:rPr>
          <w:rFonts w:ascii="Times New Roman" w:hAnsi="Times New Roman"/>
          <w:i/>
          <w:sz w:val="24"/>
        </w:rPr>
        <w:t>R</w:t>
      </w:r>
      <w:r w:rsidRPr="00C27339">
        <w:rPr>
          <w:rFonts w:ascii="Times New Roman" w:hAnsi="Times New Roman"/>
          <w:i/>
          <w:sz w:val="24"/>
        </w:rPr>
        <w:t xml:space="preserve">esearch and </w:t>
      </w:r>
      <w:r>
        <w:rPr>
          <w:rFonts w:ascii="Times New Roman" w:hAnsi="Times New Roman"/>
          <w:i/>
          <w:sz w:val="24"/>
        </w:rPr>
        <w:t>Clinical P</w:t>
      </w:r>
      <w:r w:rsidRPr="00C27339">
        <w:rPr>
          <w:rFonts w:ascii="Times New Roman" w:hAnsi="Times New Roman"/>
          <w:i/>
          <w:sz w:val="24"/>
        </w:rPr>
        <w:t>ractice,</w:t>
      </w:r>
      <w:r>
        <w:rPr>
          <w:rFonts w:ascii="Times New Roman" w:hAnsi="Times New Roman"/>
          <w:sz w:val="24"/>
        </w:rPr>
        <w:t xml:space="preserve"> available online: </w:t>
      </w:r>
      <w:r w:rsidRPr="00C27339">
        <w:rPr>
          <w:rFonts w:ascii="Times New Roman" w:hAnsi="Times New Roman"/>
          <w:sz w:val="24"/>
        </w:rPr>
        <w:t>https://doi.org/10.1016/j.diabres.2019.107816</w:t>
      </w:r>
      <w:bookmarkStart w:id="1" w:name="_GoBack"/>
      <w:bookmarkEnd w:id="1"/>
    </w:p>
    <w:p w14:paraId="422E9896" w14:textId="77777777" w:rsidR="00C27339" w:rsidRDefault="00C27339" w:rsidP="00191829">
      <w:pPr>
        <w:jc w:val="center"/>
        <w:rPr>
          <w:b/>
        </w:rPr>
      </w:pPr>
    </w:p>
    <w:p w14:paraId="7B6C8780" w14:textId="657B31B3" w:rsidR="00191829" w:rsidRDefault="00191829" w:rsidP="00191829">
      <w:pPr>
        <w:jc w:val="center"/>
        <w:rPr>
          <w:b/>
        </w:rPr>
      </w:pPr>
      <w:r>
        <w:rPr>
          <w:b/>
        </w:rPr>
        <w:t xml:space="preserve">Comorbid depression and risk of cardiac events and cardiac mortality in people with diabetes:  A systematic review and meta-analysis </w:t>
      </w:r>
    </w:p>
    <w:p w14:paraId="0D97367C" w14:textId="13239312" w:rsidR="00191829" w:rsidRDefault="00191829" w:rsidP="00191829">
      <w:pPr>
        <w:jc w:val="center"/>
        <w:rPr>
          <w:vertAlign w:val="superscript"/>
        </w:rPr>
      </w:pPr>
      <w:r>
        <w:rPr>
          <w:i/>
        </w:rPr>
        <w:t xml:space="preserve">A. Farooqi, K. Khunti, S. Abner, C. Gillies, R. Morriss, S. Seidu </w:t>
      </w:r>
    </w:p>
    <w:p w14:paraId="7D11E59F" w14:textId="77777777" w:rsidR="00191829" w:rsidRDefault="00191829" w:rsidP="00191829">
      <w:pPr>
        <w:jc w:val="center"/>
        <w:rPr>
          <w:b/>
        </w:rPr>
      </w:pPr>
    </w:p>
    <w:p w14:paraId="32A2F5E8" w14:textId="56CDCE70" w:rsidR="00191829" w:rsidRPr="00C169C3" w:rsidRDefault="00142DBF" w:rsidP="00191829">
      <w:pPr>
        <w:autoSpaceDE w:val="0"/>
        <w:autoSpaceDN w:val="0"/>
        <w:adjustRightInd w:val="0"/>
        <w:spacing w:after="0" w:line="240" w:lineRule="auto"/>
        <w:jc w:val="both"/>
        <w:rPr>
          <w:rFonts w:cs="Arial"/>
          <w:lang w:val="en-US"/>
        </w:rPr>
      </w:pPr>
      <w:r w:rsidRPr="00C169C3">
        <w:rPr>
          <w:rFonts w:cs="Arial"/>
          <w:lang w:val="en-US"/>
        </w:rPr>
        <w:t>Dr Aaisha Farooqi.</w:t>
      </w:r>
      <w:r w:rsidR="00191829" w:rsidRPr="00C169C3">
        <w:rPr>
          <w:rFonts w:cs="Arial"/>
          <w:lang w:val="en-US"/>
        </w:rPr>
        <w:t xml:space="preserve"> Research Fellow in Psychology. </w:t>
      </w:r>
      <w:hyperlink r:id="rId8" w:history="1">
        <w:r w:rsidR="00191829" w:rsidRPr="00C169C3">
          <w:rPr>
            <w:rStyle w:val="Hyperlink"/>
            <w:rFonts w:cs="Arial"/>
            <w:color w:val="auto"/>
            <w:u w:val="none"/>
            <w:lang w:val="en-US"/>
          </w:rPr>
          <w:t>aaisha.farooqi@bcu.ac.uk</w:t>
        </w:r>
      </w:hyperlink>
      <w:r w:rsidR="00191829" w:rsidRPr="00C169C3">
        <w:rPr>
          <w:rFonts w:cs="Arial"/>
          <w:lang w:val="en-US"/>
        </w:rPr>
        <w:t xml:space="preserve">. </w:t>
      </w:r>
    </w:p>
    <w:p w14:paraId="59002CA8" w14:textId="77777777" w:rsidR="009602C2" w:rsidRPr="00C169C3" w:rsidRDefault="009602C2" w:rsidP="00191829">
      <w:pPr>
        <w:autoSpaceDE w:val="0"/>
        <w:autoSpaceDN w:val="0"/>
        <w:adjustRightInd w:val="0"/>
        <w:spacing w:after="0" w:line="240" w:lineRule="auto"/>
        <w:jc w:val="both"/>
        <w:rPr>
          <w:rFonts w:cs="Arial"/>
          <w:bCs/>
          <w:iCs/>
          <w:vertAlign w:val="superscript"/>
        </w:rPr>
      </w:pPr>
    </w:p>
    <w:p w14:paraId="620BA51A" w14:textId="18C0A8EF" w:rsidR="009602C2" w:rsidRPr="00C169C3" w:rsidRDefault="00191829" w:rsidP="00191829">
      <w:pPr>
        <w:autoSpaceDE w:val="0"/>
        <w:autoSpaceDN w:val="0"/>
        <w:adjustRightInd w:val="0"/>
        <w:spacing w:after="0" w:line="240" w:lineRule="auto"/>
        <w:jc w:val="both"/>
        <w:rPr>
          <w:rFonts w:cs="Arial"/>
          <w:bCs/>
          <w:iCs/>
        </w:rPr>
      </w:pPr>
      <w:r w:rsidRPr="00C169C3">
        <w:rPr>
          <w:rFonts w:cs="Arial"/>
          <w:bCs/>
          <w:iCs/>
        </w:rPr>
        <w:t>Professor Kamlesh Khunti. Head of Department and Professor of Primary Care</w:t>
      </w:r>
      <w:r w:rsidR="009602C2" w:rsidRPr="00C169C3">
        <w:rPr>
          <w:rFonts w:cs="Arial"/>
          <w:bCs/>
          <w:iCs/>
        </w:rPr>
        <w:t xml:space="preserve">. </w:t>
      </w:r>
      <w:hyperlink r:id="rId9" w:history="1">
        <w:r w:rsidR="009602C2" w:rsidRPr="00C169C3">
          <w:rPr>
            <w:rStyle w:val="Hyperlink"/>
            <w:rFonts w:cs="Arial"/>
            <w:bCs/>
            <w:iCs/>
            <w:color w:val="auto"/>
            <w:u w:val="none"/>
          </w:rPr>
          <w:t>kk22@leicester.ac.uk</w:t>
        </w:r>
      </w:hyperlink>
      <w:r w:rsidR="009602C2" w:rsidRPr="00C169C3">
        <w:rPr>
          <w:rFonts w:cs="Arial"/>
          <w:bCs/>
          <w:iCs/>
        </w:rPr>
        <w:t xml:space="preserve">. </w:t>
      </w:r>
    </w:p>
    <w:p w14:paraId="76BE214A" w14:textId="77777777" w:rsidR="009602C2" w:rsidRPr="00C169C3" w:rsidRDefault="009602C2" w:rsidP="00191829">
      <w:pPr>
        <w:autoSpaceDE w:val="0"/>
        <w:autoSpaceDN w:val="0"/>
        <w:adjustRightInd w:val="0"/>
        <w:spacing w:after="0" w:line="240" w:lineRule="auto"/>
        <w:jc w:val="both"/>
        <w:rPr>
          <w:rFonts w:cs="Arial"/>
          <w:bCs/>
          <w:iCs/>
        </w:rPr>
      </w:pPr>
    </w:p>
    <w:p w14:paraId="6C2D160E" w14:textId="77777777" w:rsidR="00971765" w:rsidRPr="00C169C3" w:rsidRDefault="00191829" w:rsidP="00971765">
      <w:pPr>
        <w:autoSpaceDE w:val="0"/>
        <w:autoSpaceDN w:val="0"/>
        <w:adjustRightInd w:val="0"/>
        <w:spacing w:after="0" w:line="240" w:lineRule="auto"/>
        <w:jc w:val="both"/>
      </w:pPr>
      <w:r w:rsidRPr="00C169C3">
        <w:t xml:space="preserve">Ms Sophia C Abner. Statistician. sca13@leicester.ac.uk. </w:t>
      </w:r>
    </w:p>
    <w:p w14:paraId="126BC821" w14:textId="33401046" w:rsidR="00191829" w:rsidRPr="00C169C3" w:rsidRDefault="00191829" w:rsidP="00971765">
      <w:pPr>
        <w:autoSpaceDE w:val="0"/>
        <w:autoSpaceDN w:val="0"/>
        <w:adjustRightInd w:val="0"/>
        <w:spacing w:after="0" w:line="240" w:lineRule="auto"/>
        <w:jc w:val="both"/>
      </w:pPr>
    </w:p>
    <w:p w14:paraId="54070D75" w14:textId="77777777" w:rsidR="00971765" w:rsidRPr="00C169C3" w:rsidRDefault="00191829" w:rsidP="00B71655">
      <w:pPr>
        <w:spacing w:before="120" w:after="0" w:line="276" w:lineRule="auto"/>
        <w:rPr>
          <w:lang w:eastAsia="en-GB"/>
        </w:rPr>
      </w:pPr>
      <w:r w:rsidRPr="00C169C3">
        <w:rPr>
          <w:bCs/>
          <w:lang w:eastAsia="en-GB"/>
        </w:rPr>
        <w:t xml:space="preserve">Dr Clare Gillies. Lecturer in Medical Statistics. </w:t>
      </w:r>
      <w:hyperlink r:id="rId10" w:history="1">
        <w:r w:rsidRPr="00C169C3">
          <w:rPr>
            <w:rStyle w:val="Hyperlink"/>
            <w:color w:val="auto"/>
            <w:u w:val="none"/>
            <w:lang w:eastAsia="en-GB"/>
          </w:rPr>
          <w:t>clg13@le.ac.uk</w:t>
        </w:r>
      </w:hyperlink>
      <w:r w:rsidRPr="00C169C3">
        <w:rPr>
          <w:lang w:eastAsia="en-GB"/>
        </w:rPr>
        <w:t xml:space="preserve">. </w:t>
      </w:r>
    </w:p>
    <w:p w14:paraId="679BDB22" w14:textId="61D1FCA9" w:rsidR="00191829" w:rsidRPr="00C169C3" w:rsidRDefault="00191829" w:rsidP="00B71655">
      <w:pPr>
        <w:spacing w:before="120" w:after="0" w:line="276" w:lineRule="auto"/>
        <w:rPr>
          <w:lang w:eastAsia="en-GB"/>
        </w:rPr>
      </w:pPr>
    </w:p>
    <w:p w14:paraId="73003650" w14:textId="276AF847" w:rsidR="009602C2" w:rsidRPr="00C169C3" w:rsidRDefault="009602C2" w:rsidP="00880B9D">
      <w:pPr>
        <w:autoSpaceDE w:val="0"/>
        <w:autoSpaceDN w:val="0"/>
        <w:adjustRightInd w:val="0"/>
        <w:spacing w:after="0" w:line="240" w:lineRule="auto"/>
        <w:jc w:val="both"/>
        <w:rPr>
          <w:rFonts w:cstheme="minorHAnsi"/>
          <w:bCs/>
          <w:iCs/>
        </w:rPr>
      </w:pPr>
      <w:r w:rsidRPr="00C169C3">
        <w:rPr>
          <w:rFonts w:cstheme="minorHAnsi"/>
          <w:bCs/>
          <w:iCs/>
        </w:rPr>
        <w:t xml:space="preserve">Professor Richard Morriss. </w:t>
      </w:r>
      <w:r w:rsidRPr="00527D70">
        <w:rPr>
          <w:rFonts w:cstheme="minorHAnsi"/>
        </w:rPr>
        <w:t xml:space="preserve">Professor of Psychiatry &amp; Community Mental Health. </w:t>
      </w:r>
      <w:hyperlink r:id="rId11" w:history="1">
        <w:r w:rsidRPr="00527D70">
          <w:rPr>
            <w:rStyle w:val="Hyperlink"/>
            <w:rFonts w:cstheme="minorHAnsi"/>
            <w:color w:val="auto"/>
            <w:u w:val="none"/>
          </w:rPr>
          <w:t>Richard.Morriss@nottingham.ac.uk</w:t>
        </w:r>
      </w:hyperlink>
      <w:r w:rsidRPr="00527D70">
        <w:rPr>
          <w:rFonts w:cstheme="minorHAnsi"/>
        </w:rPr>
        <w:t xml:space="preserve">. </w:t>
      </w:r>
    </w:p>
    <w:p w14:paraId="5DC163D8" w14:textId="625904A5" w:rsidR="009602C2" w:rsidRPr="00C169C3" w:rsidRDefault="009602C2" w:rsidP="00880B9D">
      <w:pPr>
        <w:autoSpaceDE w:val="0"/>
        <w:autoSpaceDN w:val="0"/>
        <w:adjustRightInd w:val="0"/>
        <w:spacing w:after="0" w:line="240" w:lineRule="auto"/>
        <w:jc w:val="both"/>
        <w:rPr>
          <w:rFonts w:cstheme="minorHAnsi"/>
          <w:bCs/>
          <w:iCs/>
        </w:rPr>
      </w:pPr>
    </w:p>
    <w:p w14:paraId="5F20336D" w14:textId="05BE5F7B" w:rsidR="009602C2" w:rsidRPr="00C169C3" w:rsidRDefault="009602C2" w:rsidP="00191829">
      <w:pPr>
        <w:autoSpaceDE w:val="0"/>
        <w:autoSpaceDN w:val="0"/>
        <w:adjustRightInd w:val="0"/>
        <w:spacing w:after="0" w:line="240" w:lineRule="auto"/>
        <w:jc w:val="both"/>
        <w:rPr>
          <w:rFonts w:cstheme="minorHAnsi"/>
          <w:bCs/>
          <w:iCs/>
        </w:rPr>
      </w:pPr>
      <w:r w:rsidRPr="00C169C3">
        <w:rPr>
          <w:rFonts w:cstheme="minorHAnsi"/>
          <w:bCs/>
          <w:iCs/>
        </w:rPr>
        <w:t xml:space="preserve">Dr Sam Seidu. Primary Care Fellow. </w:t>
      </w:r>
      <w:hyperlink r:id="rId12" w:history="1">
        <w:r w:rsidRPr="00C169C3">
          <w:rPr>
            <w:rStyle w:val="Hyperlink"/>
            <w:rFonts w:cstheme="minorHAnsi"/>
            <w:bCs/>
            <w:iCs/>
            <w:color w:val="auto"/>
            <w:u w:val="none"/>
          </w:rPr>
          <w:t>Sis11@leicester.ac.uk</w:t>
        </w:r>
      </w:hyperlink>
    </w:p>
    <w:p w14:paraId="31395691" w14:textId="77777777" w:rsidR="009602C2" w:rsidRDefault="009602C2" w:rsidP="00191829">
      <w:pPr>
        <w:autoSpaceDE w:val="0"/>
        <w:autoSpaceDN w:val="0"/>
        <w:adjustRightInd w:val="0"/>
        <w:spacing w:after="0" w:line="240" w:lineRule="auto"/>
        <w:jc w:val="both"/>
        <w:rPr>
          <w:rFonts w:cstheme="minorHAnsi"/>
          <w:bCs/>
          <w:iCs/>
        </w:rPr>
      </w:pPr>
    </w:p>
    <w:p w14:paraId="622A6E41" w14:textId="77777777" w:rsidR="00191829" w:rsidRPr="009602C2" w:rsidRDefault="00191829" w:rsidP="00191829">
      <w:pPr>
        <w:autoSpaceDE w:val="0"/>
        <w:autoSpaceDN w:val="0"/>
        <w:adjustRightInd w:val="0"/>
        <w:spacing w:after="0" w:line="240" w:lineRule="auto"/>
        <w:jc w:val="both"/>
        <w:rPr>
          <w:rFonts w:cstheme="minorHAnsi"/>
        </w:rPr>
      </w:pPr>
    </w:p>
    <w:p w14:paraId="2112E24B" w14:textId="77777777" w:rsidR="009602C2" w:rsidRPr="00527D70" w:rsidRDefault="009602C2" w:rsidP="009602C2">
      <w:pPr>
        <w:rPr>
          <w:rFonts w:cs="Arial"/>
          <w:b/>
        </w:rPr>
      </w:pPr>
      <w:r w:rsidRPr="00527D70">
        <w:rPr>
          <w:rFonts w:cs="Arial"/>
          <w:b/>
        </w:rPr>
        <w:t>Corresponding Author:</w:t>
      </w:r>
    </w:p>
    <w:p w14:paraId="6C3C2BA9" w14:textId="226D5FC7" w:rsidR="009602C2" w:rsidRPr="009F0AA5" w:rsidRDefault="009602C2" w:rsidP="009602C2">
      <w:pPr>
        <w:autoSpaceDE w:val="0"/>
        <w:autoSpaceDN w:val="0"/>
        <w:adjustRightInd w:val="0"/>
        <w:spacing w:after="0" w:line="240" w:lineRule="auto"/>
        <w:jc w:val="both"/>
        <w:rPr>
          <w:rFonts w:cs="Arial"/>
          <w:lang w:val="en-US"/>
        </w:rPr>
      </w:pPr>
      <w:r>
        <w:rPr>
          <w:rFonts w:cs="Arial"/>
        </w:rPr>
        <w:t xml:space="preserve">Dr Aaisha Farooqi, </w:t>
      </w:r>
      <w:r>
        <w:rPr>
          <w:rFonts w:cs="Arial"/>
          <w:lang w:val="en-US"/>
        </w:rPr>
        <w:t xml:space="preserve">Birmingham City University, Faculty of Business, Law and Social Sciences, Birmingham, B4 7BD, UK. </w:t>
      </w:r>
    </w:p>
    <w:p w14:paraId="07E8C438" w14:textId="2EC66A14" w:rsidR="009602C2" w:rsidRDefault="009602C2" w:rsidP="009602C2">
      <w:pPr>
        <w:rPr>
          <w:rFonts w:cs="Arial"/>
        </w:rPr>
      </w:pPr>
    </w:p>
    <w:p w14:paraId="5D06BDFD" w14:textId="77777777" w:rsidR="00191829" w:rsidRDefault="00191829" w:rsidP="00C501D9">
      <w:pPr>
        <w:jc w:val="center"/>
        <w:rPr>
          <w:b/>
        </w:rPr>
      </w:pPr>
    </w:p>
    <w:p w14:paraId="66B37A9C" w14:textId="77777777" w:rsidR="00191829" w:rsidRDefault="00191829" w:rsidP="00C501D9">
      <w:pPr>
        <w:jc w:val="center"/>
        <w:rPr>
          <w:b/>
        </w:rPr>
      </w:pPr>
    </w:p>
    <w:p w14:paraId="0E739B80" w14:textId="77777777" w:rsidR="00191829" w:rsidRDefault="00191829" w:rsidP="00C501D9">
      <w:pPr>
        <w:jc w:val="center"/>
        <w:rPr>
          <w:b/>
        </w:rPr>
      </w:pPr>
    </w:p>
    <w:p w14:paraId="04213567" w14:textId="77777777" w:rsidR="00191829" w:rsidRDefault="00191829" w:rsidP="00C501D9">
      <w:pPr>
        <w:jc w:val="center"/>
        <w:rPr>
          <w:b/>
        </w:rPr>
      </w:pPr>
    </w:p>
    <w:p w14:paraId="090A50DE" w14:textId="77777777" w:rsidR="00191829" w:rsidRDefault="00191829" w:rsidP="00C501D9">
      <w:pPr>
        <w:jc w:val="center"/>
        <w:rPr>
          <w:b/>
        </w:rPr>
      </w:pPr>
    </w:p>
    <w:p w14:paraId="6BCCFAB6" w14:textId="77777777" w:rsidR="00191829" w:rsidRDefault="00191829" w:rsidP="00C501D9">
      <w:pPr>
        <w:jc w:val="center"/>
        <w:rPr>
          <w:b/>
        </w:rPr>
      </w:pPr>
    </w:p>
    <w:p w14:paraId="31BAFC73" w14:textId="77777777" w:rsidR="00191829" w:rsidRDefault="00191829" w:rsidP="00C501D9">
      <w:pPr>
        <w:jc w:val="center"/>
        <w:rPr>
          <w:b/>
        </w:rPr>
      </w:pPr>
    </w:p>
    <w:p w14:paraId="6D7383A5" w14:textId="77777777" w:rsidR="00191829" w:rsidRDefault="00191829" w:rsidP="00C501D9">
      <w:pPr>
        <w:jc w:val="center"/>
        <w:rPr>
          <w:b/>
        </w:rPr>
      </w:pPr>
    </w:p>
    <w:p w14:paraId="038E2FCE" w14:textId="77777777" w:rsidR="00191829" w:rsidRDefault="00191829" w:rsidP="00C501D9">
      <w:pPr>
        <w:jc w:val="center"/>
        <w:rPr>
          <w:b/>
        </w:rPr>
      </w:pPr>
    </w:p>
    <w:p w14:paraId="157D9D3D" w14:textId="77777777" w:rsidR="009602C2" w:rsidRDefault="009602C2" w:rsidP="00C501D9">
      <w:pPr>
        <w:jc w:val="center"/>
        <w:rPr>
          <w:b/>
        </w:rPr>
      </w:pPr>
    </w:p>
    <w:p w14:paraId="0F05F625" w14:textId="77777777" w:rsidR="009602C2" w:rsidRDefault="009602C2" w:rsidP="00C501D9">
      <w:pPr>
        <w:jc w:val="center"/>
        <w:rPr>
          <w:b/>
        </w:rPr>
      </w:pPr>
    </w:p>
    <w:p w14:paraId="72C099C4" w14:textId="77777777" w:rsidR="009602C2" w:rsidRDefault="009602C2" w:rsidP="00C501D9">
      <w:pPr>
        <w:jc w:val="center"/>
        <w:rPr>
          <w:b/>
        </w:rPr>
      </w:pPr>
    </w:p>
    <w:p w14:paraId="61D7FA79" w14:textId="77777777" w:rsidR="009602C2" w:rsidRDefault="009602C2" w:rsidP="00C501D9">
      <w:pPr>
        <w:jc w:val="center"/>
        <w:rPr>
          <w:b/>
        </w:rPr>
      </w:pPr>
    </w:p>
    <w:p w14:paraId="35B0E0FB" w14:textId="77777777" w:rsidR="009602C2" w:rsidRDefault="009602C2" w:rsidP="00C501D9">
      <w:pPr>
        <w:jc w:val="center"/>
        <w:rPr>
          <w:b/>
        </w:rPr>
      </w:pPr>
    </w:p>
    <w:p w14:paraId="5DB3BBAC" w14:textId="77777777" w:rsidR="009602C2" w:rsidRDefault="009602C2" w:rsidP="00C501D9">
      <w:pPr>
        <w:jc w:val="center"/>
        <w:rPr>
          <w:b/>
        </w:rPr>
      </w:pPr>
    </w:p>
    <w:p w14:paraId="42FBB9BA" w14:textId="079E7926" w:rsidR="00C501D9" w:rsidRDefault="00011FAF" w:rsidP="00C501D9">
      <w:pPr>
        <w:jc w:val="center"/>
        <w:rPr>
          <w:b/>
        </w:rPr>
      </w:pPr>
      <w:r w:rsidRPr="00CA08DA">
        <w:rPr>
          <w:b/>
        </w:rPr>
        <w:t>Comorbid d</w:t>
      </w:r>
      <w:r w:rsidR="004A1521" w:rsidRPr="00CA08DA">
        <w:rPr>
          <w:b/>
        </w:rPr>
        <w:t xml:space="preserve">epression </w:t>
      </w:r>
      <w:r w:rsidR="004A1521">
        <w:rPr>
          <w:b/>
        </w:rPr>
        <w:t xml:space="preserve">and risk of </w:t>
      </w:r>
      <w:r w:rsidR="00C501D9">
        <w:rPr>
          <w:b/>
        </w:rPr>
        <w:t xml:space="preserve">cardiac events and cardiac </w:t>
      </w:r>
      <w:r w:rsidR="004A1521">
        <w:rPr>
          <w:b/>
        </w:rPr>
        <w:t xml:space="preserve">mortality in people with diabetes:  A systematic review and meta-analysis </w:t>
      </w:r>
    </w:p>
    <w:p w14:paraId="15988680" w14:textId="0111FA1B" w:rsidR="004848CD" w:rsidRPr="00317BE2" w:rsidRDefault="004848CD" w:rsidP="004848CD">
      <w:pPr>
        <w:jc w:val="center"/>
        <w:rPr>
          <w:vertAlign w:val="superscript"/>
        </w:rPr>
      </w:pPr>
      <w:r w:rsidRPr="004848CD">
        <w:rPr>
          <w:i/>
        </w:rPr>
        <w:t>A. Farooqi</w:t>
      </w:r>
      <w:r w:rsidR="008F5BCD">
        <w:rPr>
          <w:i/>
          <w:vertAlign w:val="superscript"/>
        </w:rPr>
        <w:t>1</w:t>
      </w:r>
      <w:r w:rsidR="008F5BCD">
        <w:rPr>
          <w:i/>
        </w:rPr>
        <w:t>,</w:t>
      </w:r>
      <w:r w:rsidRPr="004848CD">
        <w:rPr>
          <w:i/>
        </w:rPr>
        <w:t xml:space="preserve"> K. Khunti,</w:t>
      </w:r>
      <w:r w:rsidR="00206AE5" w:rsidRPr="00206AE5">
        <w:rPr>
          <w:i/>
          <w:vertAlign w:val="superscript"/>
        </w:rPr>
        <w:t xml:space="preserve"> 2,3</w:t>
      </w:r>
      <w:r w:rsidR="00C83C2C">
        <w:rPr>
          <w:i/>
          <w:vertAlign w:val="superscript"/>
        </w:rPr>
        <w:t>*</w:t>
      </w:r>
      <w:r w:rsidRPr="004848CD">
        <w:rPr>
          <w:i/>
        </w:rPr>
        <w:t>, S. Abner</w:t>
      </w:r>
      <w:r w:rsidR="00D90792">
        <w:rPr>
          <w:i/>
          <w:vertAlign w:val="superscript"/>
        </w:rPr>
        <w:t>3</w:t>
      </w:r>
      <w:r w:rsidR="008F5BCD">
        <w:rPr>
          <w:i/>
        </w:rPr>
        <w:t xml:space="preserve">, </w:t>
      </w:r>
      <w:r w:rsidR="00626967" w:rsidRPr="004848CD">
        <w:rPr>
          <w:i/>
        </w:rPr>
        <w:t>C. Gillies</w:t>
      </w:r>
      <w:r w:rsidR="00626967" w:rsidRPr="00206AE5">
        <w:rPr>
          <w:i/>
          <w:vertAlign w:val="superscript"/>
        </w:rPr>
        <w:t>2,3</w:t>
      </w:r>
      <w:r w:rsidR="00626967">
        <w:rPr>
          <w:i/>
        </w:rPr>
        <w:t xml:space="preserve">, </w:t>
      </w:r>
      <w:r w:rsidR="00317BE2">
        <w:rPr>
          <w:i/>
        </w:rPr>
        <w:t>R. Morriss</w:t>
      </w:r>
      <w:r w:rsidR="00317BE2">
        <w:rPr>
          <w:vertAlign w:val="superscript"/>
        </w:rPr>
        <w:t>4</w:t>
      </w:r>
      <w:r w:rsidR="006F77DD">
        <w:rPr>
          <w:i/>
        </w:rPr>
        <w:t>, S</w:t>
      </w:r>
      <w:r w:rsidR="006F77DD" w:rsidRPr="008F5BCD">
        <w:rPr>
          <w:i/>
        </w:rPr>
        <w:t>. Seidu</w:t>
      </w:r>
      <w:r w:rsidR="006F77DD" w:rsidRPr="008F5BCD">
        <w:rPr>
          <w:i/>
          <w:vertAlign w:val="superscript"/>
        </w:rPr>
        <w:t>2,3</w:t>
      </w:r>
      <w:r w:rsidR="00C83C2C">
        <w:rPr>
          <w:i/>
          <w:vertAlign w:val="superscript"/>
        </w:rPr>
        <w:t>*</w:t>
      </w:r>
    </w:p>
    <w:p w14:paraId="4ED46912" w14:textId="77777777" w:rsidR="00CD59BB" w:rsidRDefault="00CD59BB" w:rsidP="00CD59BB">
      <w:pPr>
        <w:autoSpaceDE w:val="0"/>
        <w:autoSpaceDN w:val="0"/>
        <w:adjustRightInd w:val="0"/>
        <w:spacing w:after="0" w:line="240" w:lineRule="auto"/>
        <w:jc w:val="both"/>
        <w:rPr>
          <w:rFonts w:cs="Arial"/>
        </w:rPr>
      </w:pPr>
    </w:p>
    <w:p w14:paraId="061BF1C7" w14:textId="45570EC9" w:rsidR="00206AE5" w:rsidRPr="009F0AA5" w:rsidRDefault="008F5BCD" w:rsidP="00206AE5">
      <w:pPr>
        <w:autoSpaceDE w:val="0"/>
        <w:autoSpaceDN w:val="0"/>
        <w:adjustRightInd w:val="0"/>
        <w:spacing w:after="0" w:line="240" w:lineRule="auto"/>
        <w:jc w:val="both"/>
        <w:rPr>
          <w:rFonts w:cs="Arial"/>
          <w:lang w:val="en-US"/>
        </w:rPr>
      </w:pPr>
      <w:r>
        <w:rPr>
          <w:rFonts w:cs="Arial"/>
          <w:vertAlign w:val="superscript"/>
          <w:lang w:val="en-US"/>
        </w:rPr>
        <w:t>1</w:t>
      </w:r>
      <w:r w:rsidR="009F0AA5">
        <w:rPr>
          <w:rFonts w:cs="Arial"/>
          <w:lang w:val="en-US"/>
        </w:rPr>
        <w:t xml:space="preserve">Birmingham City University, Faculty of Business, Law and Social Sciences, Birmingham, B4 7BD, UK. </w:t>
      </w:r>
    </w:p>
    <w:p w14:paraId="7917098D" w14:textId="1FB50E77" w:rsidR="00206AE5" w:rsidRDefault="008F5BCD" w:rsidP="00206AE5">
      <w:pPr>
        <w:autoSpaceDE w:val="0"/>
        <w:autoSpaceDN w:val="0"/>
        <w:adjustRightInd w:val="0"/>
        <w:spacing w:after="0" w:line="240" w:lineRule="auto"/>
        <w:jc w:val="both"/>
        <w:rPr>
          <w:rFonts w:cs="Arial"/>
          <w:bCs/>
          <w:iCs/>
        </w:rPr>
      </w:pPr>
      <w:r>
        <w:rPr>
          <w:rFonts w:cs="Arial"/>
          <w:bCs/>
          <w:iCs/>
          <w:vertAlign w:val="superscript"/>
        </w:rPr>
        <w:t>2</w:t>
      </w:r>
      <w:r w:rsidR="00206AE5" w:rsidRPr="00206AE5">
        <w:rPr>
          <w:rFonts w:cs="Arial"/>
          <w:bCs/>
          <w:iCs/>
        </w:rPr>
        <w:t xml:space="preserve">Leicester Diabetes Centre, Leicester General Hospital, Gwendolen Road, Leicester, LE5 4WP, UK </w:t>
      </w:r>
      <w:r>
        <w:rPr>
          <w:rFonts w:cs="Arial"/>
          <w:bCs/>
          <w:iCs/>
          <w:vertAlign w:val="superscript"/>
        </w:rPr>
        <w:t>3</w:t>
      </w:r>
      <w:r w:rsidR="00206AE5" w:rsidRPr="00206AE5">
        <w:rPr>
          <w:rFonts w:cs="Arial"/>
          <w:bCs/>
          <w:iCs/>
        </w:rPr>
        <w:t>Diabetes Research Centre, University of Leicester, Leicester General Hospital, Gwendolen Road, Leicester, LE5 4WP, UK.</w:t>
      </w:r>
    </w:p>
    <w:p w14:paraId="01E960C2" w14:textId="5CC18284" w:rsidR="00317BE2" w:rsidRPr="00206AE5" w:rsidRDefault="005F3997" w:rsidP="00206AE5">
      <w:pPr>
        <w:autoSpaceDE w:val="0"/>
        <w:autoSpaceDN w:val="0"/>
        <w:adjustRightInd w:val="0"/>
        <w:spacing w:after="0" w:line="240" w:lineRule="auto"/>
        <w:jc w:val="both"/>
        <w:rPr>
          <w:rFonts w:cs="Arial"/>
          <w:bCs/>
          <w:iCs/>
        </w:rPr>
      </w:pPr>
      <w:r>
        <w:rPr>
          <w:rFonts w:cs="Arial"/>
          <w:bCs/>
          <w:iCs/>
          <w:vertAlign w:val="superscript"/>
        </w:rPr>
        <w:t>4</w:t>
      </w:r>
      <w:r>
        <w:rPr>
          <w:rFonts w:cs="Arial"/>
          <w:bCs/>
          <w:iCs/>
        </w:rPr>
        <w:t xml:space="preserve">University of Nottingham, </w:t>
      </w:r>
      <w:r w:rsidR="00C10AEC">
        <w:rPr>
          <w:rFonts w:cs="Arial"/>
          <w:bCs/>
          <w:iCs/>
        </w:rPr>
        <w:t>Institute of Mental Health, Nottingham, NG8 1BB</w:t>
      </w:r>
      <w:r w:rsidR="00A71D33">
        <w:rPr>
          <w:rFonts w:cs="Arial"/>
          <w:bCs/>
          <w:iCs/>
        </w:rPr>
        <w:t>, UK</w:t>
      </w:r>
    </w:p>
    <w:p w14:paraId="6628C96F" w14:textId="45C49D90" w:rsidR="00C83C2C" w:rsidRDefault="00C83C2C">
      <w:pPr>
        <w:rPr>
          <w:rFonts w:cs="Arial"/>
          <w:b/>
        </w:rPr>
      </w:pPr>
    </w:p>
    <w:p w14:paraId="22DD68EB" w14:textId="30895DB6" w:rsidR="00C83C2C" w:rsidRDefault="00C83C2C">
      <w:pPr>
        <w:rPr>
          <w:rFonts w:cs="Arial"/>
        </w:rPr>
      </w:pPr>
      <w:r w:rsidRPr="00C83C2C">
        <w:rPr>
          <w:i/>
          <w:vertAlign w:val="superscript"/>
        </w:rPr>
        <w:t>*</w:t>
      </w:r>
      <w:r w:rsidRPr="00527D70">
        <w:rPr>
          <w:rFonts w:cs="Arial"/>
        </w:rPr>
        <w:t>KK and SS contributed equally</w:t>
      </w:r>
    </w:p>
    <w:p w14:paraId="20DCE92F" w14:textId="55EA7049" w:rsidR="00C83C2C" w:rsidRDefault="00C83C2C">
      <w:pPr>
        <w:rPr>
          <w:rFonts w:cs="Arial"/>
        </w:rPr>
      </w:pPr>
    </w:p>
    <w:p w14:paraId="1E893484" w14:textId="113F8B26" w:rsidR="00206AE5" w:rsidRPr="00DE7D4F" w:rsidRDefault="00DE7D4F" w:rsidP="00CD59BB">
      <w:pPr>
        <w:autoSpaceDE w:val="0"/>
        <w:autoSpaceDN w:val="0"/>
        <w:adjustRightInd w:val="0"/>
        <w:spacing w:after="0" w:line="240" w:lineRule="auto"/>
        <w:jc w:val="both"/>
        <w:rPr>
          <w:rFonts w:cs="Arial"/>
          <w:b/>
        </w:rPr>
      </w:pPr>
      <w:r w:rsidRPr="00DE7D4F">
        <w:rPr>
          <w:rFonts w:cs="Arial"/>
          <w:b/>
        </w:rPr>
        <w:t>Abstract</w:t>
      </w:r>
    </w:p>
    <w:p w14:paraId="1DC1EAD3" w14:textId="77777777" w:rsidR="00DE7D4F" w:rsidRPr="00794D09" w:rsidRDefault="00DE7D4F" w:rsidP="00CD59BB">
      <w:pPr>
        <w:autoSpaceDE w:val="0"/>
        <w:autoSpaceDN w:val="0"/>
        <w:adjustRightInd w:val="0"/>
        <w:spacing w:after="0" w:line="240" w:lineRule="auto"/>
        <w:jc w:val="both"/>
        <w:rPr>
          <w:rFonts w:cs="Arial"/>
          <w:b/>
          <w:i/>
        </w:rPr>
      </w:pPr>
    </w:p>
    <w:p w14:paraId="5EC76429" w14:textId="53B5B866" w:rsidR="00225DB7" w:rsidRDefault="00865175" w:rsidP="00225DB7">
      <w:pPr>
        <w:autoSpaceDE w:val="0"/>
        <w:autoSpaceDN w:val="0"/>
        <w:adjustRightInd w:val="0"/>
        <w:spacing w:after="0" w:line="240" w:lineRule="auto"/>
        <w:jc w:val="both"/>
        <w:rPr>
          <w:rFonts w:cs="Arial"/>
          <w:b/>
          <w:i/>
        </w:rPr>
      </w:pPr>
      <w:r w:rsidRPr="00794D09">
        <w:rPr>
          <w:rFonts w:cs="Arial"/>
          <w:b/>
          <w:i/>
        </w:rPr>
        <w:t>Objective:</w:t>
      </w:r>
      <w:r w:rsidR="00DF0650">
        <w:rPr>
          <w:rFonts w:cs="Arial"/>
          <w:b/>
          <w:i/>
        </w:rPr>
        <w:t xml:space="preserve"> </w:t>
      </w:r>
      <w:r w:rsidR="00DF0650">
        <w:rPr>
          <w:rFonts w:cs="Arial"/>
        </w:rPr>
        <w:t xml:space="preserve">To examine the </w:t>
      </w:r>
      <w:r w:rsidR="00EC0095">
        <w:rPr>
          <w:rFonts w:cs="Arial"/>
        </w:rPr>
        <w:t xml:space="preserve">association of </w:t>
      </w:r>
      <w:r w:rsidR="00225DB7">
        <w:t xml:space="preserve">comorbid occurrence of diabetes and depression </w:t>
      </w:r>
      <w:r w:rsidR="006F77DD">
        <w:t>with risk of cardiovascular endpoints</w:t>
      </w:r>
      <w:r w:rsidR="002B506F">
        <w:t xml:space="preserve"> including cardiovascular mortality, coronary heart disease and stroke</w:t>
      </w:r>
      <w:r w:rsidR="006F77DD">
        <w:t xml:space="preserve">. </w:t>
      </w:r>
    </w:p>
    <w:p w14:paraId="538F3C88" w14:textId="77777777" w:rsidR="00225DB7" w:rsidRDefault="00225DB7" w:rsidP="00CD59BB">
      <w:pPr>
        <w:autoSpaceDE w:val="0"/>
        <w:autoSpaceDN w:val="0"/>
        <w:adjustRightInd w:val="0"/>
        <w:spacing w:after="0" w:line="240" w:lineRule="auto"/>
        <w:jc w:val="both"/>
        <w:rPr>
          <w:rFonts w:cs="Arial"/>
          <w:b/>
          <w:i/>
        </w:rPr>
      </w:pPr>
    </w:p>
    <w:p w14:paraId="03709F3D" w14:textId="47FA8666" w:rsidR="00BC4F23" w:rsidRDefault="00865175" w:rsidP="00CD59BB">
      <w:pPr>
        <w:autoSpaceDE w:val="0"/>
        <w:autoSpaceDN w:val="0"/>
        <w:adjustRightInd w:val="0"/>
        <w:spacing w:after="0" w:line="240" w:lineRule="auto"/>
        <w:jc w:val="both"/>
      </w:pPr>
      <w:r w:rsidRPr="00794D09">
        <w:rPr>
          <w:rFonts w:cs="Arial"/>
          <w:b/>
          <w:i/>
        </w:rPr>
        <w:t>Research Design and Methods:</w:t>
      </w:r>
      <w:r w:rsidR="00DC2726" w:rsidRPr="00DC2726">
        <w:t xml:space="preserve"> </w:t>
      </w:r>
      <w:r w:rsidR="006F77DD">
        <w:t xml:space="preserve">A systematic review and metaanalysis. </w:t>
      </w:r>
      <w:r w:rsidR="00DC2726" w:rsidRPr="00B2237E">
        <w:t>We searched PUBMED/MEDLINE, Medscape, Cochrane</w:t>
      </w:r>
      <w:r w:rsidR="00E274B3">
        <w:t xml:space="preserve"> Library, </w:t>
      </w:r>
      <w:r w:rsidR="00DC2726" w:rsidRPr="00B2237E">
        <w:t>CINAH</w:t>
      </w:r>
      <w:r w:rsidR="00DC2726">
        <w:t xml:space="preserve">L, EMBASE and Scopus databases assessing </w:t>
      </w:r>
      <w:r w:rsidR="00BC4F23">
        <w:t xml:space="preserve">cardiac events and mortality associated with depression in diabetes up until </w:t>
      </w:r>
      <w:r w:rsidR="002A0BE4">
        <w:t xml:space="preserve">1 December 2018. </w:t>
      </w:r>
      <w:r w:rsidR="00EC2BD6">
        <w:t>Pooled hazard ratios were calculated using r</w:t>
      </w:r>
      <w:r w:rsidR="00EC2BD6">
        <w:rPr>
          <w:rFonts w:eastAsia="Times New Roman" w:cs="Times New Roman"/>
          <w:lang w:eastAsia="en-GB"/>
        </w:rPr>
        <w:t xml:space="preserve">andom- </w:t>
      </w:r>
      <w:r w:rsidR="00EC2BD6" w:rsidRPr="00B2237E">
        <w:rPr>
          <w:rFonts w:eastAsia="Times New Roman" w:cs="Times New Roman"/>
          <w:lang w:eastAsia="en-GB"/>
        </w:rPr>
        <w:t xml:space="preserve">effects </w:t>
      </w:r>
      <w:r w:rsidR="00EC2BD6">
        <w:rPr>
          <w:rFonts w:eastAsia="Times New Roman" w:cs="Times New Roman"/>
          <w:lang w:eastAsia="en-GB"/>
        </w:rPr>
        <w:t xml:space="preserve">models. </w:t>
      </w:r>
    </w:p>
    <w:p w14:paraId="342ADC77" w14:textId="77777777" w:rsidR="00865175" w:rsidRPr="00794D09" w:rsidRDefault="00865175" w:rsidP="00CD59BB">
      <w:pPr>
        <w:autoSpaceDE w:val="0"/>
        <w:autoSpaceDN w:val="0"/>
        <w:adjustRightInd w:val="0"/>
        <w:spacing w:after="0" w:line="240" w:lineRule="auto"/>
        <w:jc w:val="both"/>
        <w:rPr>
          <w:rFonts w:cs="Arial"/>
          <w:b/>
          <w:i/>
        </w:rPr>
      </w:pPr>
    </w:p>
    <w:p w14:paraId="408F9B3B" w14:textId="29EB6D55" w:rsidR="00865175" w:rsidRPr="00EF791D" w:rsidRDefault="00865175" w:rsidP="00EF791D">
      <w:pPr>
        <w:spacing w:after="100" w:afterAutospacing="1" w:line="240" w:lineRule="auto"/>
        <w:jc w:val="both"/>
        <w:rPr>
          <w:rFonts w:eastAsia="Times New Roman" w:cs="Times New Roman"/>
          <w:color w:val="FF0000"/>
          <w:lang w:eastAsia="en-GB"/>
        </w:rPr>
      </w:pPr>
      <w:r w:rsidRPr="00794D09">
        <w:rPr>
          <w:rFonts w:cs="Arial"/>
          <w:b/>
          <w:i/>
        </w:rPr>
        <w:t>Results:</w:t>
      </w:r>
      <w:r w:rsidR="00154CCE">
        <w:rPr>
          <w:rFonts w:cs="Arial"/>
          <w:b/>
          <w:i/>
        </w:rPr>
        <w:t xml:space="preserve"> </w:t>
      </w:r>
      <w:r w:rsidR="00154CCE">
        <w:rPr>
          <w:rFonts w:cs="Arial"/>
        </w:rPr>
        <w:t>Nine stud</w:t>
      </w:r>
      <w:r w:rsidR="003358B8">
        <w:rPr>
          <w:rFonts w:cs="Arial"/>
        </w:rPr>
        <w:t xml:space="preserve">ies met the inclusion criteria. </w:t>
      </w:r>
      <w:r w:rsidR="003358B8" w:rsidRPr="00B2237E">
        <w:t>The combined pooled hazard ratio</w:t>
      </w:r>
      <w:r w:rsidR="003358B8">
        <w:t>s</w:t>
      </w:r>
      <w:r w:rsidR="003358B8" w:rsidRPr="00B2237E">
        <w:t xml:space="preserve"> showed a significant </w:t>
      </w:r>
      <w:r w:rsidR="006F77DD">
        <w:t xml:space="preserve">association </w:t>
      </w:r>
      <w:r w:rsidR="003358B8">
        <w:t>of cardiac events in people</w:t>
      </w:r>
      <w:r w:rsidR="003358B8" w:rsidRPr="00B2237E">
        <w:t xml:space="preserve"> with depression and type 2 diabetes, compared to those with type 2 diabetes alone. For cardiovascular mortality t</w:t>
      </w:r>
      <w:r w:rsidR="003358B8">
        <w:t>he pooled hazard ratio was 1.48</w:t>
      </w:r>
      <w:r w:rsidR="003358B8" w:rsidRPr="00B2237E">
        <w:t xml:space="preserve"> (95% CI: 1.185, 1.845), p=0.001, </w:t>
      </w:r>
      <w:r w:rsidR="003358B8">
        <w:t xml:space="preserve">for coronary heart disease 1.37 </w:t>
      </w:r>
      <w:r w:rsidR="003358B8" w:rsidRPr="00B2237E">
        <w:t>(1.165, 1.60</w:t>
      </w:r>
      <w:r w:rsidR="003358B8">
        <w:t>5), p&lt;0.001 and for stroke 1.33</w:t>
      </w:r>
      <w:r w:rsidR="003358B8" w:rsidRPr="00B2237E">
        <w:t xml:space="preserve"> (1.291, 1.369), p&lt;0.001. Heterogeneity was high in the meta-analysis for stroke events (I-squared = 84.7%) but was lower for coronary heart disease and cardiovascular mortality (15% and 43.4% respectively). Meta-regression analyses showed </w:t>
      </w:r>
      <w:r w:rsidR="002B506F">
        <w:t>that</w:t>
      </w:r>
      <w:r w:rsidR="003358B8" w:rsidRPr="00B2237E">
        <w:t xml:space="preserve"> depression was not significantly associated with the study level covariates mean age, duration of diabetes, length of follow-up, BMI, sex and ethnicity (p&lt;</w:t>
      </w:r>
      <w:r w:rsidR="003358B8" w:rsidRPr="007F3C57">
        <w:t xml:space="preserve">0.05 for all models).  </w:t>
      </w:r>
      <w:r w:rsidR="007F3C57" w:rsidRPr="007F3C57">
        <w:rPr>
          <w:rFonts w:eastAsia="Times New Roman" w:cs="Times New Roman"/>
          <w:lang w:eastAsia="en-GB"/>
        </w:rPr>
        <w:t xml:space="preserve">Only three studies were found that examined the association of depression in type 1 diabetes, there was a high degree of heterogeneity </w:t>
      </w:r>
      <w:r w:rsidR="001A5731">
        <w:rPr>
          <w:rFonts w:eastAsia="Times New Roman" w:cs="Times New Roman"/>
          <w:lang w:eastAsia="en-GB"/>
        </w:rPr>
        <w:t>and</w:t>
      </w:r>
      <w:r w:rsidR="007F3C57" w:rsidRPr="007F3C57">
        <w:rPr>
          <w:rFonts w:eastAsia="Times New Roman" w:cs="Times New Roman"/>
          <w:lang w:eastAsia="en-GB"/>
        </w:rPr>
        <w:t xml:space="preserve"> data synthesis was not conducted for these studies. </w:t>
      </w:r>
    </w:p>
    <w:p w14:paraId="6042F2C9" w14:textId="77777777" w:rsidR="00865175" w:rsidRPr="00794D09" w:rsidRDefault="00865175" w:rsidP="00CD59BB">
      <w:pPr>
        <w:autoSpaceDE w:val="0"/>
        <w:autoSpaceDN w:val="0"/>
        <w:adjustRightInd w:val="0"/>
        <w:spacing w:after="0" w:line="240" w:lineRule="auto"/>
        <w:jc w:val="both"/>
        <w:rPr>
          <w:rFonts w:cs="Arial"/>
          <w:b/>
          <w:i/>
        </w:rPr>
      </w:pPr>
    </w:p>
    <w:p w14:paraId="62C14646" w14:textId="022ED1CF" w:rsidR="009D1819" w:rsidRPr="000B01F8" w:rsidRDefault="000B01F8" w:rsidP="000B01F8">
      <w:pPr>
        <w:autoSpaceDE w:val="0"/>
        <w:autoSpaceDN w:val="0"/>
        <w:adjustRightInd w:val="0"/>
        <w:spacing w:after="0" w:line="240" w:lineRule="auto"/>
        <w:jc w:val="both"/>
        <w:rPr>
          <w:rFonts w:cs="Arial"/>
          <w:b/>
          <w:i/>
        </w:rPr>
      </w:pPr>
      <w:r>
        <w:rPr>
          <w:rFonts w:cs="Arial"/>
          <w:b/>
          <w:i/>
        </w:rPr>
        <w:t xml:space="preserve">Conclusions: </w:t>
      </w:r>
      <w:r>
        <w:t xml:space="preserve">We have demonstrated a 47.9% increase in </w:t>
      </w:r>
      <w:r w:rsidRPr="00B73EA1">
        <w:t>cardiovascular mortality</w:t>
      </w:r>
      <w:r>
        <w:t xml:space="preserve">, </w:t>
      </w:r>
      <w:r w:rsidRPr="00B73EA1">
        <w:t>36.8</w:t>
      </w:r>
      <w:r>
        <w:t>% increase in</w:t>
      </w:r>
      <w:r w:rsidRPr="00B73EA1">
        <w:t xml:space="preserve"> coronary heart disease </w:t>
      </w:r>
      <w:r>
        <w:t xml:space="preserve">and 32.9% increase in </w:t>
      </w:r>
      <w:r w:rsidRPr="00B73EA1">
        <w:t xml:space="preserve">stroke </w:t>
      </w:r>
      <w:r>
        <w:t xml:space="preserve">in people with diabetes and comorbid depression. </w:t>
      </w:r>
      <w:r w:rsidR="00865175">
        <w:t>T</w:t>
      </w:r>
      <w:r w:rsidR="009D1819">
        <w:t xml:space="preserve">he presence of depression in a person with diabetes should trigger the consideration of evidence-based therapies for cardiovascular disease prevention irrespective of the baseline risk of cardiovascular disease or duration of diabetes. </w:t>
      </w:r>
    </w:p>
    <w:p w14:paraId="3332D27C" w14:textId="77777777" w:rsidR="00DE7D4F" w:rsidRDefault="00DE7D4F" w:rsidP="00CD59BB">
      <w:pPr>
        <w:autoSpaceDE w:val="0"/>
        <w:autoSpaceDN w:val="0"/>
        <w:adjustRightInd w:val="0"/>
        <w:spacing w:after="0" w:line="240" w:lineRule="auto"/>
        <w:jc w:val="both"/>
        <w:rPr>
          <w:rFonts w:cs="Arial"/>
        </w:rPr>
      </w:pPr>
    </w:p>
    <w:p w14:paraId="3811B717" w14:textId="77777777" w:rsidR="003A5633" w:rsidRDefault="003A5633" w:rsidP="00CD59BB">
      <w:pPr>
        <w:autoSpaceDE w:val="0"/>
        <w:autoSpaceDN w:val="0"/>
        <w:adjustRightInd w:val="0"/>
        <w:spacing w:after="0" w:line="240" w:lineRule="auto"/>
        <w:jc w:val="both"/>
        <w:rPr>
          <w:rFonts w:cs="Arial"/>
        </w:rPr>
      </w:pPr>
    </w:p>
    <w:p w14:paraId="72463991" w14:textId="77777777" w:rsidR="00495AF7" w:rsidRDefault="00495AF7" w:rsidP="00CD59BB">
      <w:pPr>
        <w:autoSpaceDE w:val="0"/>
        <w:autoSpaceDN w:val="0"/>
        <w:adjustRightInd w:val="0"/>
        <w:spacing w:after="0" w:line="240" w:lineRule="auto"/>
        <w:jc w:val="both"/>
        <w:rPr>
          <w:rFonts w:cs="Arial"/>
        </w:rPr>
      </w:pPr>
    </w:p>
    <w:p w14:paraId="0B1B6A7D" w14:textId="77777777" w:rsidR="00495AF7" w:rsidRDefault="00495AF7" w:rsidP="00CD59BB">
      <w:pPr>
        <w:autoSpaceDE w:val="0"/>
        <w:autoSpaceDN w:val="0"/>
        <w:adjustRightInd w:val="0"/>
        <w:spacing w:after="0" w:line="240" w:lineRule="auto"/>
        <w:jc w:val="both"/>
        <w:rPr>
          <w:rFonts w:cs="Arial"/>
        </w:rPr>
      </w:pPr>
    </w:p>
    <w:p w14:paraId="35D0E5CC" w14:textId="77777777" w:rsidR="00495AF7" w:rsidRDefault="00495AF7" w:rsidP="00CD59BB">
      <w:pPr>
        <w:autoSpaceDE w:val="0"/>
        <w:autoSpaceDN w:val="0"/>
        <w:adjustRightInd w:val="0"/>
        <w:spacing w:after="0" w:line="240" w:lineRule="auto"/>
        <w:jc w:val="both"/>
        <w:rPr>
          <w:rFonts w:cs="Arial"/>
        </w:rPr>
      </w:pPr>
    </w:p>
    <w:p w14:paraId="2A0C9947" w14:textId="77777777" w:rsidR="00495AF7" w:rsidRDefault="00495AF7" w:rsidP="00CD59BB">
      <w:pPr>
        <w:autoSpaceDE w:val="0"/>
        <w:autoSpaceDN w:val="0"/>
        <w:adjustRightInd w:val="0"/>
        <w:spacing w:after="0" w:line="240" w:lineRule="auto"/>
        <w:jc w:val="both"/>
        <w:rPr>
          <w:rFonts w:cs="Arial"/>
        </w:rPr>
      </w:pPr>
    </w:p>
    <w:p w14:paraId="40610E49" w14:textId="77777777" w:rsidR="00495AF7" w:rsidRDefault="00495AF7" w:rsidP="00CD59BB">
      <w:pPr>
        <w:autoSpaceDE w:val="0"/>
        <w:autoSpaceDN w:val="0"/>
        <w:adjustRightInd w:val="0"/>
        <w:spacing w:after="0" w:line="240" w:lineRule="auto"/>
        <w:jc w:val="both"/>
        <w:rPr>
          <w:rFonts w:cs="Arial"/>
        </w:rPr>
      </w:pPr>
    </w:p>
    <w:p w14:paraId="10B0784F" w14:textId="77777777" w:rsidR="00206AE5" w:rsidRDefault="00206AE5" w:rsidP="00CD59BB">
      <w:pPr>
        <w:autoSpaceDE w:val="0"/>
        <w:autoSpaceDN w:val="0"/>
        <w:adjustRightInd w:val="0"/>
        <w:spacing w:after="0" w:line="240" w:lineRule="auto"/>
        <w:jc w:val="both"/>
        <w:rPr>
          <w:rFonts w:cs="Arial"/>
        </w:rPr>
      </w:pPr>
    </w:p>
    <w:p w14:paraId="118BE477" w14:textId="77777777" w:rsidR="000C0626" w:rsidRPr="000C0626" w:rsidRDefault="000C0626" w:rsidP="000C0626">
      <w:pPr>
        <w:autoSpaceDE w:val="0"/>
        <w:autoSpaceDN w:val="0"/>
        <w:adjustRightInd w:val="0"/>
        <w:spacing w:after="0" w:line="276" w:lineRule="auto"/>
        <w:jc w:val="both"/>
        <w:rPr>
          <w:b/>
        </w:rPr>
      </w:pPr>
      <w:r w:rsidRPr="000C0626">
        <w:rPr>
          <w:b/>
        </w:rPr>
        <w:t>Introduction</w:t>
      </w:r>
    </w:p>
    <w:p w14:paraId="4210975F" w14:textId="77777777" w:rsidR="000C0626" w:rsidRDefault="000C0626" w:rsidP="00FC08C3">
      <w:pPr>
        <w:autoSpaceDE w:val="0"/>
        <w:autoSpaceDN w:val="0"/>
        <w:adjustRightInd w:val="0"/>
        <w:spacing w:after="0" w:line="276" w:lineRule="auto"/>
        <w:jc w:val="both"/>
        <w:rPr>
          <w:b/>
        </w:rPr>
      </w:pPr>
    </w:p>
    <w:p w14:paraId="2E7097A2" w14:textId="466FF324" w:rsidR="005F0D55" w:rsidRPr="00B347D8" w:rsidRDefault="00CD59BB" w:rsidP="00FC08C3">
      <w:pPr>
        <w:autoSpaceDE w:val="0"/>
        <w:autoSpaceDN w:val="0"/>
        <w:adjustRightInd w:val="0"/>
        <w:spacing w:after="0" w:line="276" w:lineRule="auto"/>
        <w:jc w:val="both"/>
        <w:rPr>
          <w:rFonts w:cs="Arial"/>
          <w:color w:val="FF0000"/>
        </w:rPr>
      </w:pPr>
      <w:r w:rsidRPr="00B347D8">
        <w:rPr>
          <w:rFonts w:cs="Arial"/>
        </w:rPr>
        <w:t xml:space="preserve">Diabetes is a major health challenge, affecting nearly 415 million people globally. This is expected to increase to 642 million by 2040 </w:t>
      </w:r>
      <w:r w:rsidRPr="004C4952">
        <w:rPr>
          <w:rFonts w:cs="Arial"/>
        </w:rPr>
        <w:t>(</w:t>
      </w:r>
      <w:r w:rsidR="004C4952" w:rsidRPr="004C4952">
        <w:rPr>
          <w:rFonts w:cs="Arial"/>
        </w:rPr>
        <w:t>1</w:t>
      </w:r>
      <w:r w:rsidRPr="004C4952">
        <w:rPr>
          <w:rFonts w:cs="Arial"/>
        </w:rPr>
        <w:t>)</w:t>
      </w:r>
      <w:r w:rsidR="00EF5FBA" w:rsidRPr="004C4952">
        <w:rPr>
          <w:rFonts w:cs="Arial"/>
        </w:rPr>
        <w:t>,</w:t>
      </w:r>
      <w:r w:rsidR="00EF5FBA" w:rsidRPr="00B347D8">
        <w:rPr>
          <w:rFonts w:cs="Arial"/>
        </w:rPr>
        <w:t xml:space="preserve"> predominately due to the prevalence of sed</w:t>
      </w:r>
      <w:r w:rsidR="00D65A5C">
        <w:rPr>
          <w:rFonts w:cs="Arial"/>
        </w:rPr>
        <w:t>entary life styles and increasing</w:t>
      </w:r>
      <w:r w:rsidR="00EF5FBA" w:rsidRPr="00B347D8">
        <w:rPr>
          <w:rFonts w:cs="Arial"/>
        </w:rPr>
        <w:t xml:space="preserve"> rates of obesity (</w:t>
      </w:r>
      <w:r w:rsidR="004C4952">
        <w:rPr>
          <w:rFonts w:cs="Arial"/>
        </w:rPr>
        <w:t>2</w:t>
      </w:r>
      <w:r w:rsidR="002927D9" w:rsidRPr="00B347D8">
        <w:rPr>
          <w:rFonts w:cs="Arial"/>
        </w:rPr>
        <w:t xml:space="preserve">). </w:t>
      </w:r>
    </w:p>
    <w:p w14:paraId="36ECC201" w14:textId="77777777" w:rsidR="005F0D55" w:rsidRPr="00B347D8" w:rsidRDefault="005F0D55" w:rsidP="00FC08C3">
      <w:pPr>
        <w:autoSpaceDE w:val="0"/>
        <w:autoSpaceDN w:val="0"/>
        <w:adjustRightInd w:val="0"/>
        <w:spacing w:after="0" w:line="276" w:lineRule="auto"/>
        <w:jc w:val="both"/>
        <w:rPr>
          <w:rFonts w:cs="Arial"/>
        </w:rPr>
      </w:pPr>
    </w:p>
    <w:p w14:paraId="67AF0087" w14:textId="088845BE" w:rsidR="003440FD" w:rsidRPr="001647C2" w:rsidRDefault="0085157E" w:rsidP="003440FD">
      <w:pPr>
        <w:autoSpaceDE w:val="0"/>
        <w:autoSpaceDN w:val="0"/>
        <w:adjustRightInd w:val="0"/>
        <w:spacing w:after="0" w:line="276" w:lineRule="auto"/>
        <w:jc w:val="both"/>
        <w:rPr>
          <w:rFonts w:cs="Arial"/>
          <w:color w:val="FF0000"/>
        </w:rPr>
      </w:pPr>
      <w:r w:rsidRPr="00B347D8">
        <w:rPr>
          <w:rFonts w:cs="Arial"/>
        </w:rPr>
        <w:t>Diabetes can have signifi</w:t>
      </w:r>
      <w:r w:rsidR="003440FD">
        <w:rPr>
          <w:rFonts w:cs="Arial"/>
        </w:rPr>
        <w:t>cant impact</w:t>
      </w:r>
      <w:r w:rsidR="00AF5013" w:rsidRPr="00B347D8">
        <w:rPr>
          <w:rFonts w:cs="Arial"/>
        </w:rPr>
        <w:t xml:space="preserve"> on quality of life</w:t>
      </w:r>
      <w:r w:rsidR="00B347D8">
        <w:rPr>
          <w:rFonts w:cs="Arial"/>
        </w:rPr>
        <w:t xml:space="preserve"> and increases</w:t>
      </w:r>
      <w:r w:rsidRPr="00B347D8">
        <w:rPr>
          <w:rFonts w:cs="Arial"/>
        </w:rPr>
        <w:t xml:space="preserve"> social isolation, negatively </w:t>
      </w:r>
      <w:r w:rsidRPr="00CA08DA">
        <w:rPr>
          <w:rFonts w:cs="Arial"/>
        </w:rPr>
        <w:t>impacting mental health and long-term management of diabetes (</w:t>
      </w:r>
      <w:r w:rsidR="00563926">
        <w:rPr>
          <w:rFonts w:cs="Arial"/>
        </w:rPr>
        <w:t>3</w:t>
      </w:r>
      <w:r w:rsidRPr="00CA08DA">
        <w:rPr>
          <w:rFonts w:cs="Arial"/>
        </w:rPr>
        <w:t xml:space="preserve">). </w:t>
      </w:r>
      <w:r w:rsidR="00443B2D" w:rsidRPr="00CA08DA">
        <w:rPr>
          <w:rFonts w:cs="Arial"/>
        </w:rPr>
        <w:t>C</w:t>
      </w:r>
      <w:r w:rsidR="00CD59BB" w:rsidRPr="00CA08DA">
        <w:rPr>
          <w:rFonts w:cs="Arial"/>
        </w:rPr>
        <w:t xml:space="preserve">urrent research suggests that people with </w:t>
      </w:r>
      <w:r w:rsidR="003440FD" w:rsidRPr="00CA08DA">
        <w:rPr>
          <w:rFonts w:cs="Arial"/>
        </w:rPr>
        <w:t xml:space="preserve">type 2 </w:t>
      </w:r>
      <w:r w:rsidR="00CD59BB" w:rsidRPr="00CA08DA">
        <w:rPr>
          <w:rFonts w:cs="Arial"/>
        </w:rPr>
        <w:t xml:space="preserve">diabetes are more likely to be depressed, </w:t>
      </w:r>
      <w:r w:rsidR="00011FAF" w:rsidRPr="00CA08DA">
        <w:rPr>
          <w:rFonts w:cs="Arial"/>
        </w:rPr>
        <w:t xml:space="preserve">compared to those without, </w:t>
      </w:r>
      <w:r w:rsidR="00CD59BB" w:rsidRPr="00CA08DA">
        <w:rPr>
          <w:rFonts w:cs="Arial"/>
        </w:rPr>
        <w:t>and people with depression are more likely to develop</w:t>
      </w:r>
      <w:r w:rsidR="003440FD" w:rsidRPr="00CA08DA">
        <w:rPr>
          <w:rFonts w:cs="Arial"/>
        </w:rPr>
        <w:t xml:space="preserve"> </w:t>
      </w:r>
      <w:r w:rsidR="003440FD" w:rsidRPr="00C95580">
        <w:rPr>
          <w:rFonts w:cs="Arial"/>
        </w:rPr>
        <w:t>diabetes (</w:t>
      </w:r>
      <w:r w:rsidR="00C95580" w:rsidRPr="00C95580">
        <w:rPr>
          <w:rFonts w:cs="Arial"/>
        </w:rPr>
        <w:t>4-7</w:t>
      </w:r>
      <w:r w:rsidR="003440FD" w:rsidRPr="00C95580">
        <w:rPr>
          <w:rFonts w:cs="Arial"/>
        </w:rPr>
        <w:t>).</w:t>
      </w:r>
      <w:r w:rsidR="003440FD" w:rsidRPr="00CA08DA">
        <w:rPr>
          <w:rFonts w:cs="Arial"/>
        </w:rPr>
        <w:t xml:space="preserve">  </w:t>
      </w:r>
    </w:p>
    <w:p w14:paraId="3ED10359" w14:textId="77777777" w:rsidR="003440FD" w:rsidRPr="00CA08DA" w:rsidRDefault="003440FD" w:rsidP="00FC08C3">
      <w:pPr>
        <w:autoSpaceDE w:val="0"/>
        <w:autoSpaceDN w:val="0"/>
        <w:adjustRightInd w:val="0"/>
        <w:spacing w:after="0" w:line="276" w:lineRule="auto"/>
        <w:jc w:val="both"/>
        <w:rPr>
          <w:rFonts w:cs="Arial"/>
        </w:rPr>
      </w:pPr>
    </w:p>
    <w:p w14:paraId="4B0CB9F9" w14:textId="27AE8CC3" w:rsidR="00D43177" w:rsidRPr="00EC7FE0" w:rsidRDefault="005E127C" w:rsidP="00EC7FE0">
      <w:pPr>
        <w:jc w:val="both"/>
      </w:pPr>
      <w:r w:rsidRPr="00CA08DA">
        <w:rPr>
          <w:rFonts w:cs="Arial"/>
        </w:rPr>
        <w:t xml:space="preserve">A number of </w:t>
      </w:r>
      <w:r w:rsidR="00CD59BB" w:rsidRPr="00CA08DA">
        <w:rPr>
          <w:rFonts w:cs="Arial"/>
        </w:rPr>
        <w:t xml:space="preserve">studies have </w:t>
      </w:r>
      <w:r w:rsidR="0061190C" w:rsidRPr="00CA08DA">
        <w:rPr>
          <w:rFonts w:cs="Arial"/>
        </w:rPr>
        <w:t>shown</w:t>
      </w:r>
      <w:r w:rsidR="00CD59BB" w:rsidRPr="00CA08DA">
        <w:rPr>
          <w:rFonts w:cs="Arial"/>
        </w:rPr>
        <w:t xml:space="preserve"> that those with diabetes and coexisting depression have higher rates of </w:t>
      </w:r>
      <w:r w:rsidR="0061190C" w:rsidRPr="00CA08DA">
        <w:rPr>
          <w:rFonts w:cs="Arial"/>
        </w:rPr>
        <w:t xml:space="preserve">all- cause </w:t>
      </w:r>
      <w:r w:rsidR="00CD59BB" w:rsidRPr="00CA08DA">
        <w:rPr>
          <w:rFonts w:cs="Arial"/>
        </w:rPr>
        <w:t xml:space="preserve">mortality </w:t>
      </w:r>
      <w:r w:rsidR="00AC717E" w:rsidRPr="00CA08DA">
        <w:rPr>
          <w:rFonts w:cs="Arial"/>
        </w:rPr>
        <w:t>and cardiovascular (CV)</w:t>
      </w:r>
      <w:r w:rsidR="004B363B" w:rsidRPr="00CA08DA">
        <w:rPr>
          <w:rFonts w:cs="Arial"/>
        </w:rPr>
        <w:t xml:space="preserve"> </w:t>
      </w:r>
      <w:r w:rsidR="00AC717E" w:rsidRPr="00CA08DA">
        <w:rPr>
          <w:rFonts w:cs="Arial"/>
        </w:rPr>
        <w:t xml:space="preserve">mortality </w:t>
      </w:r>
      <w:r w:rsidR="00CD59BB" w:rsidRPr="00CA08DA">
        <w:rPr>
          <w:rFonts w:cs="Arial"/>
        </w:rPr>
        <w:t>(</w:t>
      </w:r>
      <w:r w:rsidR="00AE1DB8">
        <w:rPr>
          <w:rFonts w:cs="Arial"/>
        </w:rPr>
        <w:t>7-</w:t>
      </w:r>
      <w:r w:rsidR="009D1A90" w:rsidRPr="009D1A90">
        <w:rPr>
          <w:rFonts w:cs="Arial"/>
        </w:rPr>
        <w:t>1</w:t>
      </w:r>
      <w:r w:rsidR="00DE67D1">
        <w:rPr>
          <w:rFonts w:cs="Arial"/>
        </w:rPr>
        <w:t>5</w:t>
      </w:r>
      <w:r w:rsidR="00AC717E" w:rsidRPr="009D1A90">
        <w:rPr>
          <w:rFonts w:cs="Arial"/>
        </w:rPr>
        <w:t>)</w:t>
      </w:r>
      <w:r w:rsidR="00AC717E" w:rsidRPr="00CA08DA">
        <w:rPr>
          <w:rFonts w:cs="Arial"/>
        </w:rPr>
        <w:t xml:space="preserve">  </w:t>
      </w:r>
      <w:r w:rsidR="0061190C" w:rsidRPr="00CA08DA">
        <w:rPr>
          <w:rFonts w:cs="Arial"/>
        </w:rPr>
        <w:t xml:space="preserve"> relative to those with no depression</w:t>
      </w:r>
      <w:r w:rsidR="00B347D8" w:rsidRPr="00CA08DA">
        <w:rPr>
          <w:rFonts w:cs="Arial"/>
        </w:rPr>
        <w:t xml:space="preserve">. </w:t>
      </w:r>
      <w:r w:rsidR="00EC7FE0" w:rsidRPr="00784078">
        <w:rPr>
          <w:rFonts w:cs="Arial"/>
        </w:rPr>
        <w:t xml:space="preserve">In addition, diabetic patients are even more likely to be depressed following major cardiac events, which independently results in increased recurrent CHD risk (8). </w:t>
      </w:r>
      <w:r w:rsidR="00AC717E" w:rsidRPr="00784078">
        <w:rPr>
          <w:rFonts w:cs="Arial"/>
        </w:rPr>
        <w:t xml:space="preserve">In </w:t>
      </w:r>
      <w:r w:rsidR="00AC717E" w:rsidRPr="00CA08DA">
        <w:rPr>
          <w:rFonts w:cs="Arial"/>
        </w:rPr>
        <w:t xml:space="preserve">a meta-analysis </w:t>
      </w:r>
      <w:r w:rsidR="00AE1DB8">
        <w:rPr>
          <w:rFonts w:cs="Arial"/>
        </w:rPr>
        <w:t>(</w:t>
      </w:r>
      <w:r w:rsidR="00FC2930">
        <w:rPr>
          <w:rFonts w:cs="Arial"/>
        </w:rPr>
        <w:t>9</w:t>
      </w:r>
      <w:r w:rsidR="00AE1DB8">
        <w:rPr>
          <w:rFonts w:cs="Arial"/>
        </w:rPr>
        <w:t xml:space="preserve">) </w:t>
      </w:r>
      <w:r w:rsidR="00BA70F6" w:rsidRPr="00CA08DA">
        <w:rPr>
          <w:rFonts w:cs="Arial"/>
        </w:rPr>
        <w:t xml:space="preserve">a 39% increased risk of cardiovascular mortality </w:t>
      </w:r>
      <w:r w:rsidR="00F331FD" w:rsidRPr="00CA08DA">
        <w:rPr>
          <w:rFonts w:cs="Arial"/>
        </w:rPr>
        <w:t>was found</w:t>
      </w:r>
      <w:r w:rsidR="00BA70F6" w:rsidRPr="00CA08DA">
        <w:rPr>
          <w:rFonts w:cs="Arial"/>
        </w:rPr>
        <w:t xml:space="preserve"> with the presence of depression in </w:t>
      </w:r>
      <w:r w:rsidR="00777058" w:rsidRPr="00CA08DA">
        <w:rPr>
          <w:rFonts w:cs="Arial"/>
        </w:rPr>
        <w:t xml:space="preserve">people with </w:t>
      </w:r>
      <w:r w:rsidR="00BA70F6" w:rsidRPr="00CA08DA">
        <w:rPr>
          <w:rFonts w:cs="Arial"/>
        </w:rPr>
        <w:t>diabetes.</w:t>
      </w:r>
      <w:r w:rsidR="001D7F36" w:rsidRPr="00CA08DA">
        <w:rPr>
          <w:rFonts w:cs="Arial"/>
        </w:rPr>
        <w:t xml:space="preserve"> </w:t>
      </w:r>
      <w:r w:rsidR="006420D6" w:rsidRPr="00CA08DA">
        <w:rPr>
          <w:rFonts w:cs="Arial"/>
        </w:rPr>
        <w:t xml:space="preserve"> </w:t>
      </w:r>
      <w:r w:rsidR="00307F37" w:rsidRPr="00CA08DA">
        <w:rPr>
          <w:rFonts w:cs="Arial"/>
        </w:rPr>
        <w:t>The</w:t>
      </w:r>
      <w:r w:rsidR="00F331FD" w:rsidRPr="00CA08DA">
        <w:rPr>
          <w:rFonts w:cs="Arial"/>
        </w:rPr>
        <w:t xml:space="preserve"> study however</w:t>
      </w:r>
      <w:r w:rsidR="005F0D55" w:rsidRPr="00CA08DA">
        <w:rPr>
          <w:rFonts w:cs="Arial"/>
        </w:rPr>
        <w:t xml:space="preserve"> assessed </w:t>
      </w:r>
      <w:r w:rsidR="00F331FD" w:rsidRPr="00CA08DA">
        <w:rPr>
          <w:rFonts w:cs="Arial"/>
        </w:rPr>
        <w:t xml:space="preserve">only </w:t>
      </w:r>
      <w:r w:rsidR="005F0D55" w:rsidRPr="00CA08DA">
        <w:rPr>
          <w:rFonts w:cs="Arial"/>
        </w:rPr>
        <w:t>five</w:t>
      </w:r>
      <w:r w:rsidR="001C66DF" w:rsidRPr="00CA08DA">
        <w:rPr>
          <w:rFonts w:cs="Arial"/>
        </w:rPr>
        <w:t xml:space="preserve"> studies from 2005-2012. </w:t>
      </w:r>
      <w:r w:rsidR="00F331FD" w:rsidRPr="00CA08DA">
        <w:rPr>
          <w:rFonts w:cs="Arial"/>
        </w:rPr>
        <w:t xml:space="preserve">In this </w:t>
      </w:r>
      <w:r w:rsidR="00307F37" w:rsidRPr="00CA08DA">
        <w:rPr>
          <w:rFonts w:cs="Arial"/>
        </w:rPr>
        <w:t xml:space="preserve">present </w:t>
      </w:r>
      <w:r w:rsidR="00F331FD" w:rsidRPr="00CA08DA">
        <w:rPr>
          <w:rFonts w:cs="Arial"/>
        </w:rPr>
        <w:t>study, we aim to update the review</w:t>
      </w:r>
      <w:r w:rsidR="00307F37" w:rsidRPr="00CA08DA">
        <w:rPr>
          <w:rFonts w:cs="Arial"/>
        </w:rPr>
        <w:t xml:space="preserve"> and further </w:t>
      </w:r>
      <w:r w:rsidR="001C66DF" w:rsidRPr="00CA08DA">
        <w:rPr>
          <w:rFonts w:cs="Arial"/>
        </w:rPr>
        <w:t xml:space="preserve">the nature of the relationship </w:t>
      </w:r>
      <w:r w:rsidR="001C66DF" w:rsidRPr="00B347D8">
        <w:rPr>
          <w:rFonts w:cs="Arial"/>
        </w:rPr>
        <w:t>between diabetes</w:t>
      </w:r>
      <w:r w:rsidR="00307F37">
        <w:rPr>
          <w:rFonts w:cs="Arial"/>
        </w:rPr>
        <w:t xml:space="preserve"> and co-morbid</w:t>
      </w:r>
      <w:r w:rsidR="001C66DF" w:rsidRPr="00B347D8">
        <w:rPr>
          <w:rFonts w:cs="Arial"/>
        </w:rPr>
        <w:t xml:space="preserve"> depression</w:t>
      </w:r>
      <w:r w:rsidR="00307F37">
        <w:rPr>
          <w:rFonts w:cs="Arial"/>
        </w:rPr>
        <w:t xml:space="preserve"> with cardiovascular morbidity</w:t>
      </w:r>
      <w:r w:rsidR="001C66DF" w:rsidRPr="00B347D8">
        <w:rPr>
          <w:rFonts w:cs="Arial"/>
        </w:rPr>
        <w:t xml:space="preserve"> and mortality.  </w:t>
      </w:r>
    </w:p>
    <w:p w14:paraId="7FEFA086" w14:textId="77777777" w:rsidR="00CD59BB" w:rsidRDefault="00CD59BB">
      <w:pPr>
        <w:rPr>
          <w:b/>
          <w:color w:val="FF0000"/>
        </w:rPr>
      </w:pPr>
    </w:p>
    <w:p w14:paraId="27CDD0F7" w14:textId="77777777" w:rsidR="000C0626" w:rsidRPr="009A68C0" w:rsidRDefault="000C0626" w:rsidP="000C0626">
      <w:pPr>
        <w:rPr>
          <w:b/>
          <w:bCs/>
          <w:lang w:val="en-US"/>
        </w:rPr>
      </w:pPr>
      <w:r w:rsidRPr="009A68C0">
        <w:rPr>
          <w:b/>
          <w:bCs/>
          <w:lang w:val="en-US"/>
        </w:rPr>
        <w:t>Methods</w:t>
      </w:r>
    </w:p>
    <w:p w14:paraId="1DD65A51" w14:textId="77777777" w:rsidR="000C0626" w:rsidRPr="009A68C0" w:rsidRDefault="000C0626" w:rsidP="000C0626">
      <w:pPr>
        <w:rPr>
          <w:b/>
        </w:rPr>
      </w:pPr>
      <w:r w:rsidRPr="009A68C0">
        <w:rPr>
          <w:b/>
        </w:rPr>
        <w:t xml:space="preserve">Data sources and search strategy </w:t>
      </w:r>
    </w:p>
    <w:p w14:paraId="14A81D08" w14:textId="31BCAC2F" w:rsidR="000C7485" w:rsidRPr="00B2237E" w:rsidRDefault="000C0626" w:rsidP="00DC6CF9">
      <w:pPr>
        <w:jc w:val="both"/>
      </w:pPr>
      <w:r w:rsidRPr="00B2237E">
        <w:t>We conducted this literature-based review using a protocol registered in the PROSPERO International prospective register of systematic reviews</w:t>
      </w:r>
      <w:r w:rsidRPr="00282C92">
        <w:rPr>
          <w:color w:val="FF0000"/>
        </w:rPr>
        <w:t xml:space="preserve"> </w:t>
      </w:r>
      <w:r w:rsidRPr="00DC6CF9">
        <w:t>(</w:t>
      </w:r>
      <w:r w:rsidR="00DC6CF9">
        <w:t xml:space="preserve">accessed at </w:t>
      </w:r>
      <w:hyperlink r:id="rId13" w:history="1">
        <w:r w:rsidR="00DC6CF9" w:rsidRPr="00DC6CF9">
          <w:rPr>
            <w:rStyle w:val="Hyperlink"/>
            <w:color w:val="auto"/>
            <w:u w:val="none"/>
          </w:rPr>
          <w:t>www.crd.york.ac.uk/</w:t>
        </w:r>
      </w:hyperlink>
      <w:r w:rsidR="00DC6CF9" w:rsidRPr="00DC6CF9">
        <w:t xml:space="preserve"> </w:t>
      </w:r>
      <w:r w:rsidR="00DC6CF9">
        <w:t>PROSPERO/display_record.asp?ID=CRD4201708396</w:t>
      </w:r>
      <w:r w:rsidR="00DC6CF9" w:rsidRPr="00DC6CF9">
        <w:t>8)</w:t>
      </w:r>
      <w:r w:rsidRPr="00DC6CF9">
        <w:t xml:space="preserve"> </w:t>
      </w:r>
      <w:r w:rsidRPr="00B2237E">
        <w:t xml:space="preserve">and in accordance with guidelines of PRISMA. We searched </w:t>
      </w:r>
      <w:r w:rsidR="000C7485" w:rsidRPr="00B2237E">
        <w:t xml:space="preserve">PUBMED/MEDLINE, Medscape, Cochrane Library,  CINAHL, EMBASE and Scopus databases, for all articles containing the keywords  “diabetes” or “diabetes mellitus”  in combination with “depression” or  “depressive disorder”,  combined with “cardiac mortality” or “cardiovascular disease” or “macrovascular complications” or “stroke” (titles and abstract). Stroke was included as a cardiovascular outcome, and any papers including type 1 diabetes, depression and mortality associated with cardiovascular events were also included. </w:t>
      </w:r>
    </w:p>
    <w:p w14:paraId="43538CF3" w14:textId="0E8843D1" w:rsidR="000C0626" w:rsidRPr="00B2237E" w:rsidRDefault="000C0626" w:rsidP="001A1CC6">
      <w:pPr>
        <w:jc w:val="both"/>
        <w:rPr>
          <w:bCs/>
        </w:rPr>
      </w:pPr>
      <w:r w:rsidRPr="00B2237E">
        <w:t>The computer-based searches combined free text and medical subject headings and combination</w:t>
      </w:r>
      <w:r w:rsidR="000C7485" w:rsidRPr="00B2237E">
        <w:t xml:space="preserve"> of key words related to depression</w:t>
      </w:r>
      <w:r w:rsidR="00173B40" w:rsidRPr="00B2237E">
        <w:t xml:space="preserve"> and diabetes, with results restricted to English language publications</w:t>
      </w:r>
      <w:r w:rsidR="00401C29">
        <w:t xml:space="preserve">. </w:t>
      </w:r>
      <w:r w:rsidRPr="00B2237E">
        <w:t xml:space="preserve">We also searched </w:t>
      </w:r>
      <w:r w:rsidRPr="00B2237E">
        <w:rPr>
          <w:bCs/>
        </w:rPr>
        <w:t>reference lists of selected studies and relevant reviews for additional publications. No separate ethical approval was required for the conduct of this study, as any necessary ethical approval was obtained for each of the individual studies contributing data to the meta-analysis.</w:t>
      </w:r>
    </w:p>
    <w:p w14:paraId="7753109A" w14:textId="77777777" w:rsidR="000C0626" w:rsidRPr="00B2237E" w:rsidRDefault="000C0626" w:rsidP="001A1CC6">
      <w:pPr>
        <w:jc w:val="both"/>
      </w:pPr>
    </w:p>
    <w:p w14:paraId="48B0EB57" w14:textId="77777777" w:rsidR="000C0626" w:rsidRPr="003A1AA1" w:rsidRDefault="000C0626" w:rsidP="000C0626">
      <w:pPr>
        <w:rPr>
          <w:b/>
        </w:rPr>
      </w:pPr>
      <w:r w:rsidRPr="003A1AA1">
        <w:rPr>
          <w:b/>
        </w:rPr>
        <w:lastRenderedPageBreak/>
        <w:t xml:space="preserve">Study selection and eligibility criteria </w:t>
      </w:r>
    </w:p>
    <w:p w14:paraId="46414B23" w14:textId="3C3775B4" w:rsidR="000C0626" w:rsidRPr="00B2237E" w:rsidRDefault="00A44818" w:rsidP="00F37C43">
      <w:pPr>
        <w:jc w:val="both"/>
      </w:pPr>
      <w:r w:rsidRPr="003A1AA1">
        <w:t>We included</w:t>
      </w:r>
      <w:r w:rsidR="00E31163" w:rsidRPr="003A1AA1">
        <w:t xml:space="preserve"> only observational</w:t>
      </w:r>
      <w:r w:rsidRPr="003A1AA1">
        <w:t xml:space="preserve"> studies that </w:t>
      </w:r>
      <w:r w:rsidR="005E5F25" w:rsidRPr="003A1AA1">
        <w:t>enrolled adults with diabetes mellitus (either exclus</w:t>
      </w:r>
      <w:r w:rsidRPr="003A1AA1">
        <w:t xml:space="preserve">ively or as a subgroup) and a </w:t>
      </w:r>
      <w:r w:rsidRPr="00CA08DA">
        <w:t xml:space="preserve">clinical history of depression that </w:t>
      </w:r>
      <w:r w:rsidR="005E5F25" w:rsidRPr="00CA08DA">
        <w:t>reported data on cardiovascular endpoints, all-cause mortality</w:t>
      </w:r>
      <w:r w:rsidR="000C0626" w:rsidRPr="00CA08DA">
        <w:t xml:space="preserve">. </w:t>
      </w:r>
      <w:r w:rsidR="00C74B1B" w:rsidRPr="00CA08DA">
        <w:t>Observational studies were chosen as</w:t>
      </w:r>
      <w:r w:rsidR="003A1AA1" w:rsidRPr="00CA08DA">
        <w:t xml:space="preserve"> these enable the strength of relationships between exposures and outcomes to be determined </w:t>
      </w:r>
      <w:r w:rsidR="00E65520" w:rsidRPr="00E65520">
        <w:t>(1</w:t>
      </w:r>
      <w:r w:rsidR="00DE67D1">
        <w:t>6</w:t>
      </w:r>
      <w:r w:rsidR="003A1AA1" w:rsidRPr="00E65520">
        <w:t>).</w:t>
      </w:r>
      <w:r w:rsidR="003A1AA1" w:rsidRPr="00CA08DA">
        <w:t xml:space="preserve"> </w:t>
      </w:r>
      <w:r w:rsidR="000C0626" w:rsidRPr="00CA08DA">
        <w:t xml:space="preserve"> </w:t>
      </w:r>
      <w:r w:rsidR="00E31163" w:rsidRPr="00CA08DA">
        <w:t xml:space="preserve">Studies published from </w:t>
      </w:r>
      <w:r w:rsidR="00E31163" w:rsidRPr="00CA08DA">
        <w:rPr>
          <w:lang w:val="en"/>
        </w:rPr>
        <w:t xml:space="preserve">1 January 1985 to </w:t>
      </w:r>
      <w:r w:rsidR="00EC2559" w:rsidRPr="00CA08DA">
        <w:rPr>
          <w:lang w:val="en"/>
        </w:rPr>
        <w:t>1 December 2018</w:t>
      </w:r>
      <w:r w:rsidR="00AD3320" w:rsidRPr="00CA08DA">
        <w:rPr>
          <w:lang w:val="en"/>
        </w:rPr>
        <w:t xml:space="preserve"> </w:t>
      </w:r>
      <w:r w:rsidR="00E31163" w:rsidRPr="00CA08DA">
        <w:rPr>
          <w:lang w:val="en"/>
        </w:rPr>
        <w:t xml:space="preserve">were </w:t>
      </w:r>
      <w:r w:rsidR="00D56994">
        <w:rPr>
          <w:lang w:val="en"/>
        </w:rPr>
        <w:t xml:space="preserve">included </w:t>
      </w:r>
      <w:r w:rsidR="00E31163" w:rsidRPr="00CA08DA">
        <w:rPr>
          <w:lang w:val="en"/>
        </w:rPr>
        <w:t xml:space="preserve">to ensure a relatively consistent diabetes diagnostic criteria was used </w:t>
      </w:r>
      <w:r w:rsidR="00D56994">
        <w:rPr>
          <w:lang w:val="en"/>
        </w:rPr>
        <w:t xml:space="preserve">and avoid the earlier WHO 1985 </w:t>
      </w:r>
      <w:r w:rsidR="00E31163" w:rsidRPr="00CA08DA">
        <w:rPr>
          <w:lang w:val="en"/>
        </w:rPr>
        <w:t>guidelines definition</w:t>
      </w:r>
      <w:r w:rsidR="00E31163" w:rsidRPr="00B2237E">
        <w:rPr>
          <w:lang w:val="en"/>
        </w:rPr>
        <w:t>.</w:t>
      </w:r>
    </w:p>
    <w:p w14:paraId="720BE62B" w14:textId="77777777" w:rsidR="00D56994" w:rsidRPr="00B2237E" w:rsidRDefault="00D56994" w:rsidP="000C0626"/>
    <w:p w14:paraId="7215DDB2" w14:textId="77777777" w:rsidR="000C0626" w:rsidRPr="009A68C0" w:rsidRDefault="000C0626" w:rsidP="000C0626">
      <w:pPr>
        <w:rPr>
          <w:b/>
        </w:rPr>
      </w:pPr>
      <w:r w:rsidRPr="009A68C0">
        <w:rPr>
          <w:b/>
        </w:rPr>
        <w:t>Data extraction and quality assessment</w:t>
      </w:r>
    </w:p>
    <w:p w14:paraId="6B06C6F8" w14:textId="44A43C79" w:rsidR="008E3715" w:rsidRPr="00B2237E" w:rsidRDefault="000C0626" w:rsidP="0001030C">
      <w:pPr>
        <w:spacing w:after="100" w:afterAutospacing="1" w:line="240" w:lineRule="auto"/>
        <w:jc w:val="both"/>
        <w:rPr>
          <w:rFonts w:eastAsia="Times New Roman" w:cs="Times New Roman"/>
          <w:lang w:eastAsia="en-GB"/>
        </w:rPr>
      </w:pPr>
      <w:r w:rsidRPr="00B2237E">
        <w:t>The titles and abstracts of all articles identified by the broad literature search were assessed independen</w:t>
      </w:r>
      <w:r w:rsidR="00A44818" w:rsidRPr="00B2237E">
        <w:t>tly by two reviewers (SS and AF</w:t>
      </w:r>
      <w:r w:rsidRPr="00B2237E">
        <w:t>). Studies that did not meet the inclusion criteria were discarded. Full text of selected articles were retrieved and assessed to determine if the</w:t>
      </w:r>
      <w:r w:rsidR="009005A3">
        <w:t>y</w:t>
      </w:r>
      <w:r w:rsidRPr="00B2237E">
        <w:t xml:space="preserve"> met the inclusion criteria. </w:t>
      </w:r>
      <w:r w:rsidR="00335286" w:rsidRPr="00B2237E">
        <w:t xml:space="preserve">Of the studies that met the inclusion criteria, </w:t>
      </w:r>
      <w:r w:rsidR="00335286" w:rsidRPr="00B2237E">
        <w:rPr>
          <w:bCs/>
          <w:iCs/>
        </w:rPr>
        <w:t>one author (AF) initially conducted the data extraction using a standardized data collection form and a second author (SS) independently checked the extracted data with that in the original articles</w:t>
      </w:r>
      <w:r w:rsidRPr="00B2237E">
        <w:t>. The qualit</w:t>
      </w:r>
      <w:r w:rsidR="00632C74">
        <w:t>ies</w:t>
      </w:r>
      <w:r w:rsidRPr="00B2237E">
        <w:t xml:space="preserve"> of the studies </w:t>
      </w:r>
      <w:r w:rsidR="00632C74" w:rsidRPr="00B2237E">
        <w:t>w</w:t>
      </w:r>
      <w:r w:rsidR="00632C74">
        <w:t>ere</w:t>
      </w:r>
      <w:r w:rsidRPr="00B2237E">
        <w:t xml:space="preserve"> assessed independently by both reviewers. Data were extracted on the following characteristics: </w:t>
      </w:r>
      <w:r w:rsidR="00F356E2" w:rsidRPr="00B2237E">
        <w:t>study title, journal name, first author, year, study design and population, length of follow up, sample size, assessment method of diabetes, depr</w:t>
      </w:r>
      <w:r w:rsidR="00EB2B16">
        <w:t>ession and CVD, how outcomes were</w:t>
      </w:r>
      <w:r w:rsidR="00F356E2" w:rsidRPr="00B2237E">
        <w:t xml:space="preserve"> measured, antidepressants treatment and dose, statistical analysis used, and hazard ratio with corresponding 95% CI and multivariable adjustment.</w:t>
      </w:r>
    </w:p>
    <w:p w14:paraId="616574C4" w14:textId="6321EBC1" w:rsidR="00E97125" w:rsidRDefault="005870F2" w:rsidP="00B2237E">
      <w:pPr>
        <w:spacing w:after="100" w:afterAutospacing="1" w:line="240" w:lineRule="auto"/>
        <w:jc w:val="both"/>
        <w:rPr>
          <w:rFonts w:eastAsia="Times New Roman" w:cs="Times New Roman"/>
          <w:lang w:eastAsia="en-GB"/>
        </w:rPr>
      </w:pPr>
      <w:r w:rsidRPr="00B347D8">
        <w:rPr>
          <w:rFonts w:ascii="Calibri" w:hAnsi="Calibri"/>
        </w:rPr>
        <w:t>For cohort and case-control studies, study quality was assessed based on the nine-star Newcastle–Ottawa Scale (NOS</w:t>
      </w:r>
      <w:r w:rsidR="00191FDC">
        <w:rPr>
          <w:rFonts w:ascii="Calibri" w:hAnsi="Calibri"/>
        </w:rPr>
        <w:t>) </w:t>
      </w:r>
      <w:r w:rsidR="00A354C2" w:rsidRPr="00191FDC">
        <w:rPr>
          <w:rFonts w:ascii="Calibri" w:hAnsi="Calibri"/>
        </w:rPr>
        <w:t>(</w:t>
      </w:r>
      <w:r w:rsidR="00191FDC" w:rsidRPr="00191FDC">
        <w:rPr>
          <w:rFonts w:ascii="Calibri" w:hAnsi="Calibri"/>
        </w:rPr>
        <w:t>1</w:t>
      </w:r>
      <w:r w:rsidR="00DE67D1">
        <w:rPr>
          <w:rFonts w:ascii="Calibri" w:hAnsi="Calibri"/>
        </w:rPr>
        <w:t>7</w:t>
      </w:r>
      <w:r w:rsidR="00191FDC" w:rsidRPr="00191FDC">
        <w:rPr>
          <w:rFonts w:ascii="Calibri" w:hAnsi="Calibri"/>
        </w:rPr>
        <w:t xml:space="preserve">) </w:t>
      </w:r>
      <w:r w:rsidRPr="00191FDC">
        <w:rPr>
          <w:rFonts w:ascii="Calibri" w:hAnsi="Calibri"/>
        </w:rPr>
        <w:t>three</w:t>
      </w:r>
      <w:r w:rsidRPr="00B347D8">
        <w:rPr>
          <w:rFonts w:ascii="Calibri" w:hAnsi="Calibri"/>
        </w:rPr>
        <w:t xml:space="preserve"> pre-defined domains: selection of participants (population representativeness), comparability (adjustment for confounders), and ascertainment of outcomes of interest. The NOS assigns a maximum of four points for selection, two points for comparability, and three points for outcome. Nine points on the NOS reflects the highest study quality. For cross-sectional studies, quality was evaluated</w:t>
      </w:r>
      <w:r w:rsidRPr="00E97125">
        <w:rPr>
          <w:rFonts w:ascii="Calibri" w:hAnsi="Calibri"/>
        </w:rPr>
        <w:t xml:space="preserve"> using the NOS modified for cross-sectional studies</w:t>
      </w:r>
      <w:r w:rsidR="00575BDA">
        <w:rPr>
          <w:rFonts w:ascii="Calibri" w:hAnsi="Calibri"/>
        </w:rPr>
        <w:t xml:space="preserve"> (</w:t>
      </w:r>
      <w:r w:rsidR="00C16841">
        <w:rPr>
          <w:rFonts w:ascii="Calibri" w:hAnsi="Calibri"/>
        </w:rPr>
        <w:t>1</w:t>
      </w:r>
      <w:r w:rsidR="00DE67D1">
        <w:rPr>
          <w:rFonts w:ascii="Calibri" w:hAnsi="Calibri"/>
        </w:rPr>
        <w:t>8</w:t>
      </w:r>
      <w:r w:rsidR="00C16841">
        <w:rPr>
          <w:rFonts w:ascii="Calibri" w:hAnsi="Calibri"/>
        </w:rPr>
        <w:t xml:space="preserve">). </w:t>
      </w:r>
    </w:p>
    <w:p w14:paraId="37A4E760" w14:textId="77777777" w:rsidR="00B2237E" w:rsidRPr="00B2237E" w:rsidRDefault="00B2237E" w:rsidP="00B2237E">
      <w:pPr>
        <w:spacing w:after="100" w:afterAutospacing="1" w:line="240" w:lineRule="auto"/>
        <w:jc w:val="both"/>
        <w:rPr>
          <w:rFonts w:eastAsia="Times New Roman" w:cs="Times New Roman"/>
          <w:lang w:eastAsia="en-GB"/>
        </w:rPr>
      </w:pPr>
    </w:p>
    <w:p w14:paraId="6AD7A549" w14:textId="4C4D2F22" w:rsidR="005345C4" w:rsidRDefault="002D54A3" w:rsidP="00CD59BB">
      <w:pPr>
        <w:spacing w:after="100" w:afterAutospacing="1" w:line="240" w:lineRule="auto"/>
        <w:rPr>
          <w:rFonts w:eastAsia="Times New Roman" w:cs="Times New Roman"/>
          <w:b/>
          <w:lang w:eastAsia="en-GB"/>
        </w:rPr>
      </w:pPr>
      <w:r w:rsidRPr="00B347D8">
        <w:rPr>
          <w:rFonts w:eastAsia="Times New Roman" w:cs="Times New Roman"/>
          <w:b/>
          <w:lang w:eastAsia="en-GB"/>
        </w:rPr>
        <w:t>Data synthesis and s</w:t>
      </w:r>
      <w:r w:rsidR="00B726F4" w:rsidRPr="00B347D8">
        <w:rPr>
          <w:rFonts w:eastAsia="Times New Roman" w:cs="Times New Roman"/>
          <w:b/>
          <w:lang w:eastAsia="en-GB"/>
        </w:rPr>
        <w:t>tatistical analysis</w:t>
      </w:r>
    </w:p>
    <w:p w14:paraId="69A4E6EA" w14:textId="01177382" w:rsidR="005345C4" w:rsidRPr="00CA08DA" w:rsidRDefault="005345C4" w:rsidP="001A1CC6">
      <w:pPr>
        <w:spacing w:after="100" w:afterAutospacing="1" w:line="240" w:lineRule="auto"/>
        <w:jc w:val="both"/>
        <w:rPr>
          <w:rFonts w:eastAsia="Times New Roman" w:cs="Times New Roman"/>
          <w:lang w:eastAsia="en-GB"/>
        </w:rPr>
      </w:pPr>
      <w:r w:rsidRPr="00CA08DA">
        <w:rPr>
          <w:rFonts w:eastAsia="Times New Roman" w:cs="Times New Roman"/>
          <w:lang w:eastAsia="en-GB"/>
        </w:rPr>
        <w:t xml:space="preserve">Data was extracted from studies identified through the selection process. Most studies reported the </w:t>
      </w:r>
      <w:r w:rsidR="007D6C73" w:rsidRPr="00CA08DA">
        <w:rPr>
          <w:rFonts w:eastAsia="Times New Roman" w:cs="Times New Roman"/>
          <w:lang w:eastAsia="en-GB"/>
        </w:rPr>
        <w:t xml:space="preserve">associations </w:t>
      </w:r>
      <w:r w:rsidRPr="00CA08DA">
        <w:rPr>
          <w:rFonts w:eastAsia="Times New Roman" w:cs="Times New Roman"/>
          <w:lang w:eastAsia="en-GB"/>
        </w:rPr>
        <w:t xml:space="preserve">of depression on cardiac events in terms of hazard ratios, although a few studies reported odds ratios. As hazard ratios represent instantaneous risk and odds ratios cumulative risk, </w:t>
      </w:r>
      <w:r w:rsidR="00CA08DA">
        <w:rPr>
          <w:rFonts w:eastAsia="Times New Roman" w:cs="Times New Roman"/>
          <w:lang w:eastAsia="en-GB"/>
        </w:rPr>
        <w:t>they</w:t>
      </w:r>
      <w:r w:rsidR="00A14B81">
        <w:rPr>
          <w:rFonts w:eastAsia="Times New Roman" w:cs="Times New Roman"/>
          <w:lang w:eastAsia="en-GB"/>
        </w:rPr>
        <w:t xml:space="preserve"> should not be </w:t>
      </w:r>
      <w:r w:rsidR="00CA08DA">
        <w:rPr>
          <w:rFonts w:eastAsia="Times New Roman" w:cs="Times New Roman"/>
          <w:lang w:eastAsia="en-GB"/>
        </w:rPr>
        <w:t>combined directly in a meta-</w:t>
      </w:r>
      <w:r w:rsidR="00CA08DA" w:rsidRPr="00C16841">
        <w:rPr>
          <w:rFonts w:eastAsia="Times New Roman" w:cs="Times New Roman"/>
          <w:lang w:eastAsia="en-GB"/>
        </w:rPr>
        <w:t>analysis</w:t>
      </w:r>
      <w:r w:rsidR="00A14B81" w:rsidRPr="00C16841">
        <w:rPr>
          <w:rFonts w:eastAsia="Times New Roman" w:cs="Times New Roman"/>
          <w:lang w:eastAsia="en-GB"/>
        </w:rPr>
        <w:t xml:space="preserve"> (</w:t>
      </w:r>
      <w:r w:rsidR="00C16841" w:rsidRPr="00C16841">
        <w:rPr>
          <w:rFonts w:eastAsia="Times New Roman" w:cs="Times New Roman"/>
          <w:lang w:eastAsia="en-GB"/>
        </w:rPr>
        <w:t>1</w:t>
      </w:r>
      <w:r w:rsidR="00DE67D1">
        <w:rPr>
          <w:rFonts w:eastAsia="Times New Roman" w:cs="Times New Roman"/>
          <w:lang w:eastAsia="en-GB"/>
        </w:rPr>
        <w:t>9</w:t>
      </w:r>
      <w:r w:rsidR="00A14B81" w:rsidRPr="00C16841">
        <w:rPr>
          <w:rFonts w:eastAsia="Times New Roman" w:cs="Times New Roman"/>
          <w:lang w:eastAsia="en-GB"/>
        </w:rPr>
        <w:t>)</w:t>
      </w:r>
      <w:r w:rsidR="00CA08DA">
        <w:rPr>
          <w:rFonts w:eastAsia="Times New Roman" w:cs="Times New Roman"/>
          <w:lang w:eastAsia="en-GB"/>
        </w:rPr>
        <w:t xml:space="preserve"> </w:t>
      </w:r>
      <w:r w:rsidRPr="00CA08DA">
        <w:rPr>
          <w:rFonts w:eastAsia="Times New Roman" w:cs="Times New Roman"/>
          <w:lang w:eastAsia="en-GB"/>
        </w:rPr>
        <w:t xml:space="preserve">so only studies reporting hazard ratios were included in the data synthesis. Additionally, only hazard ratios comparing patients with type 2 diabetes and depression against type 2 diabetes alone were included, whilst studies comparing patients with type 2 diabetes and depression, against those with neither condition, were excluded. Only three studies were found that </w:t>
      </w:r>
      <w:r w:rsidR="007D6C73" w:rsidRPr="00CA08DA">
        <w:rPr>
          <w:rFonts w:eastAsia="Times New Roman" w:cs="Times New Roman"/>
          <w:lang w:eastAsia="en-GB"/>
        </w:rPr>
        <w:t xml:space="preserve">examined the association of </w:t>
      </w:r>
      <w:r w:rsidRPr="00CA08DA">
        <w:rPr>
          <w:rFonts w:eastAsia="Times New Roman" w:cs="Times New Roman"/>
          <w:lang w:eastAsia="en-GB"/>
        </w:rPr>
        <w:t>depression in type 1 diabetes, and</w:t>
      </w:r>
      <w:r w:rsidR="0054744B" w:rsidRPr="00CA08DA">
        <w:rPr>
          <w:rFonts w:eastAsia="Times New Roman" w:cs="Times New Roman"/>
          <w:lang w:eastAsia="en-GB"/>
        </w:rPr>
        <w:t xml:space="preserve"> there was a h</w:t>
      </w:r>
      <w:r w:rsidR="00CA08DA">
        <w:rPr>
          <w:rFonts w:eastAsia="Times New Roman" w:cs="Times New Roman"/>
          <w:lang w:eastAsia="en-GB"/>
        </w:rPr>
        <w:t>igh degree of heterogeneity and</w:t>
      </w:r>
      <w:r w:rsidRPr="00CA08DA">
        <w:rPr>
          <w:rFonts w:eastAsia="Times New Roman" w:cs="Times New Roman"/>
          <w:lang w:eastAsia="en-GB"/>
        </w:rPr>
        <w:t xml:space="preserve"> </w:t>
      </w:r>
      <w:r w:rsidR="00C669C5" w:rsidRPr="00CA08DA">
        <w:rPr>
          <w:rFonts w:eastAsia="Times New Roman" w:cs="Times New Roman"/>
          <w:lang w:eastAsia="en-GB"/>
        </w:rPr>
        <w:t xml:space="preserve">therefore </w:t>
      </w:r>
      <w:r w:rsidR="0054744B" w:rsidRPr="00CA08DA">
        <w:rPr>
          <w:rFonts w:eastAsia="Times New Roman" w:cs="Times New Roman"/>
          <w:lang w:eastAsia="en-GB"/>
        </w:rPr>
        <w:t xml:space="preserve">data synthesis was not conducted for these studies. </w:t>
      </w:r>
    </w:p>
    <w:p w14:paraId="763B988A" w14:textId="1AC2524D" w:rsidR="005345C4" w:rsidRPr="00B2237E" w:rsidRDefault="00346071" w:rsidP="001A1CC6">
      <w:pPr>
        <w:spacing w:after="100" w:afterAutospacing="1" w:line="240" w:lineRule="auto"/>
        <w:jc w:val="both"/>
        <w:rPr>
          <w:rFonts w:eastAsia="Times New Roman" w:cs="Times New Roman"/>
          <w:lang w:eastAsia="en-GB"/>
        </w:rPr>
      </w:pPr>
      <w:r w:rsidRPr="00CA08DA">
        <w:rPr>
          <w:rFonts w:eastAsia="Times New Roman" w:cs="Times New Roman"/>
          <w:lang w:eastAsia="en-GB"/>
        </w:rPr>
        <w:t>9</w:t>
      </w:r>
      <w:r w:rsidR="005345C4" w:rsidRPr="00CA08DA">
        <w:rPr>
          <w:rFonts w:eastAsia="Times New Roman" w:cs="Times New Roman"/>
          <w:lang w:eastAsia="en-GB"/>
        </w:rPr>
        <w:t xml:space="preserve"> studies reported relevant outcomes to be included in meta-analyses. Three random effects meta-</w:t>
      </w:r>
      <w:r w:rsidR="005345C4" w:rsidRPr="00B2237E">
        <w:rPr>
          <w:rFonts w:eastAsia="Times New Roman" w:cs="Times New Roman"/>
          <w:lang w:eastAsia="en-GB"/>
        </w:rPr>
        <w:t>analyses were run to combine study estimates on cardiovascular mortality, coronary heart disease and stroke. Heterogeneity between studies was assessed u</w:t>
      </w:r>
      <w:r w:rsidR="00967B6C">
        <w:rPr>
          <w:rFonts w:eastAsia="Times New Roman" w:cs="Times New Roman"/>
          <w:lang w:eastAsia="en-GB"/>
        </w:rPr>
        <w:t xml:space="preserve">sing the I-squared </w:t>
      </w:r>
      <w:r w:rsidR="00967B6C" w:rsidRPr="000712A7">
        <w:rPr>
          <w:rFonts w:eastAsia="Times New Roman" w:cs="Times New Roman"/>
          <w:lang w:eastAsia="en-GB"/>
        </w:rPr>
        <w:t>statistics (</w:t>
      </w:r>
      <w:r w:rsidR="00DE67D1">
        <w:rPr>
          <w:rFonts w:eastAsia="Times New Roman" w:cs="Times New Roman"/>
          <w:lang w:eastAsia="en-GB"/>
        </w:rPr>
        <w:t>20</w:t>
      </w:r>
      <w:r w:rsidR="00632C74" w:rsidRPr="000712A7">
        <w:rPr>
          <w:rFonts w:eastAsia="Times New Roman" w:cs="Times New Roman"/>
          <w:lang w:eastAsia="en-GB"/>
        </w:rPr>
        <w:t>) and</w:t>
      </w:r>
      <w:r w:rsidR="005345C4" w:rsidRPr="00B2237E">
        <w:rPr>
          <w:rFonts w:eastAsia="Times New Roman" w:cs="Times New Roman"/>
          <w:lang w:eastAsia="en-GB"/>
        </w:rPr>
        <w:t xml:space="preserve"> explored through meta-regression models using study level estimates for mean age, mean duration of diabetes, mean follow-up, mean BMI, percent female, and percent white. For all meta-analyses models fitted, funnel plots and Egger’s tests were carried out</w:t>
      </w:r>
      <w:r w:rsidR="009B3FF3">
        <w:rPr>
          <w:rFonts w:eastAsia="Times New Roman" w:cs="Times New Roman"/>
          <w:lang w:eastAsia="en-GB"/>
        </w:rPr>
        <w:t xml:space="preserve"> to assess for publication bias </w:t>
      </w:r>
      <w:r w:rsidR="00BC1D4D">
        <w:rPr>
          <w:rFonts w:eastAsia="Times New Roman" w:cs="Times New Roman"/>
          <w:lang w:eastAsia="en-GB"/>
        </w:rPr>
        <w:t>(</w:t>
      </w:r>
      <w:r w:rsidR="00DE67D1">
        <w:rPr>
          <w:rFonts w:eastAsia="Times New Roman" w:cs="Times New Roman"/>
          <w:lang w:eastAsia="en-GB"/>
        </w:rPr>
        <w:t>21</w:t>
      </w:r>
      <w:r w:rsidR="00516E36">
        <w:rPr>
          <w:rFonts w:eastAsia="Times New Roman" w:cs="Times New Roman"/>
          <w:lang w:eastAsia="en-GB"/>
        </w:rPr>
        <w:t xml:space="preserve">). </w:t>
      </w:r>
      <w:r w:rsidR="00901248" w:rsidRPr="00B2237E">
        <w:rPr>
          <w:rFonts w:eastAsia="Times New Roman" w:cs="Times New Roman"/>
          <w:lang w:eastAsia="en-GB"/>
        </w:rPr>
        <w:t xml:space="preserve">All </w:t>
      </w:r>
      <w:r w:rsidR="00901248" w:rsidRPr="00B2237E">
        <w:rPr>
          <w:rFonts w:eastAsia="Times New Roman" w:cs="Times New Roman"/>
          <w:lang w:eastAsia="en-GB"/>
        </w:rPr>
        <w:lastRenderedPageBreak/>
        <w:t xml:space="preserve">tests were two-tailed and p-values of 0.05 or less were considered significant. STATA release </w:t>
      </w:r>
      <w:r w:rsidR="00901248" w:rsidRPr="00516E36">
        <w:rPr>
          <w:rFonts w:eastAsia="Times New Roman" w:cs="Times New Roman"/>
          <w:lang w:eastAsia="en-GB"/>
        </w:rPr>
        <w:t>14 (</w:t>
      </w:r>
      <w:r w:rsidR="00516E36" w:rsidRPr="00516E36">
        <w:rPr>
          <w:rFonts w:eastAsia="Times New Roman" w:cs="Times New Roman"/>
          <w:lang w:eastAsia="en-GB"/>
        </w:rPr>
        <w:t>2</w:t>
      </w:r>
      <w:r w:rsidR="00DE67D1">
        <w:rPr>
          <w:rFonts w:eastAsia="Times New Roman" w:cs="Times New Roman"/>
          <w:lang w:eastAsia="en-GB"/>
        </w:rPr>
        <w:t>2</w:t>
      </w:r>
      <w:r w:rsidR="00901248" w:rsidRPr="00516E36">
        <w:rPr>
          <w:rFonts w:eastAsia="Times New Roman" w:cs="Times New Roman"/>
          <w:lang w:eastAsia="en-GB"/>
        </w:rPr>
        <w:t>)</w:t>
      </w:r>
      <w:r w:rsidR="00901248" w:rsidRPr="00B2237E">
        <w:rPr>
          <w:rFonts w:eastAsia="Times New Roman" w:cs="Times New Roman"/>
          <w:lang w:eastAsia="en-GB"/>
        </w:rPr>
        <w:t xml:space="preserve"> was used for all statistical analyses.</w:t>
      </w:r>
    </w:p>
    <w:p w14:paraId="34865953" w14:textId="63C5ECEC" w:rsidR="005C0AFA" w:rsidRDefault="005C0AFA" w:rsidP="005C0AFA">
      <w:pPr>
        <w:jc w:val="both"/>
        <w:rPr>
          <w:rFonts w:cstheme="minorHAnsi"/>
          <w:color w:val="FF0000"/>
          <w:lang w:eastAsia="en-GB"/>
        </w:rPr>
      </w:pPr>
      <w:r w:rsidRPr="005C0AFA">
        <w:rPr>
          <w:rFonts w:cstheme="minorHAnsi"/>
          <w:color w:val="FF0000"/>
          <w:lang w:eastAsia="en-GB"/>
        </w:rPr>
        <w:t xml:space="preserve"> </w:t>
      </w:r>
    </w:p>
    <w:p w14:paraId="3CAA2A93" w14:textId="67301095" w:rsidR="005C0AFA" w:rsidRPr="005C0AFA" w:rsidRDefault="005C0AFA" w:rsidP="00CD59BB">
      <w:pPr>
        <w:pStyle w:val="NormalWeb"/>
        <w:jc w:val="both"/>
        <w:rPr>
          <w:rFonts w:asciiTheme="minorHAnsi" w:hAnsiTheme="minorHAnsi"/>
          <w:color w:val="FF0000"/>
          <w:sz w:val="22"/>
          <w:szCs w:val="22"/>
        </w:rPr>
      </w:pPr>
    </w:p>
    <w:p w14:paraId="24436232" w14:textId="77777777" w:rsidR="005C0AFA" w:rsidRDefault="005C0AFA" w:rsidP="00CD59BB">
      <w:pPr>
        <w:pStyle w:val="NormalWeb"/>
        <w:jc w:val="both"/>
        <w:rPr>
          <w:rFonts w:asciiTheme="minorHAnsi" w:hAnsiTheme="minorHAnsi"/>
          <w:b/>
          <w:color w:val="000000" w:themeColor="text1"/>
          <w:sz w:val="22"/>
          <w:szCs w:val="22"/>
        </w:rPr>
      </w:pPr>
    </w:p>
    <w:p w14:paraId="531FDD89" w14:textId="77777777" w:rsidR="00F36509" w:rsidRDefault="00F36509" w:rsidP="00CD59BB">
      <w:pPr>
        <w:pStyle w:val="NormalWeb"/>
        <w:jc w:val="both"/>
        <w:rPr>
          <w:rFonts w:asciiTheme="minorHAnsi" w:hAnsiTheme="minorHAnsi"/>
          <w:b/>
          <w:color w:val="000000" w:themeColor="text1"/>
          <w:sz w:val="22"/>
          <w:szCs w:val="22"/>
        </w:rPr>
      </w:pPr>
    </w:p>
    <w:p w14:paraId="0882B301" w14:textId="77777777" w:rsidR="00F36509" w:rsidRDefault="00F36509" w:rsidP="00CD59BB">
      <w:pPr>
        <w:pStyle w:val="NormalWeb"/>
        <w:jc w:val="both"/>
        <w:rPr>
          <w:rFonts w:asciiTheme="minorHAnsi" w:hAnsiTheme="minorHAnsi"/>
          <w:b/>
          <w:color w:val="000000" w:themeColor="text1"/>
          <w:sz w:val="22"/>
          <w:szCs w:val="22"/>
        </w:rPr>
      </w:pPr>
    </w:p>
    <w:p w14:paraId="7263BD05" w14:textId="77777777" w:rsidR="00F36509" w:rsidRPr="00893E60" w:rsidRDefault="00F36509" w:rsidP="00CD59BB">
      <w:pPr>
        <w:pStyle w:val="NormalWeb"/>
        <w:jc w:val="both"/>
        <w:rPr>
          <w:rFonts w:asciiTheme="minorHAnsi" w:hAnsiTheme="minorHAnsi"/>
          <w:b/>
          <w:color w:val="000000" w:themeColor="text1"/>
          <w:sz w:val="22"/>
          <w:szCs w:val="22"/>
        </w:rPr>
      </w:pPr>
    </w:p>
    <w:p w14:paraId="5EDB98DA" w14:textId="243688F1" w:rsidR="00DE6046" w:rsidRPr="00B347D8" w:rsidRDefault="00B726F4" w:rsidP="005345C4">
      <w:pPr>
        <w:pStyle w:val="NormalWeb"/>
        <w:jc w:val="both"/>
        <w:rPr>
          <w:rFonts w:asciiTheme="minorHAnsi" w:hAnsiTheme="minorHAnsi"/>
          <w:b/>
          <w:sz w:val="22"/>
          <w:szCs w:val="22"/>
        </w:rPr>
      </w:pPr>
      <w:r w:rsidRPr="00B347D8">
        <w:rPr>
          <w:rFonts w:asciiTheme="minorHAnsi" w:hAnsiTheme="minorHAnsi"/>
          <w:b/>
          <w:sz w:val="22"/>
          <w:szCs w:val="22"/>
        </w:rPr>
        <w:t>Results</w:t>
      </w:r>
    </w:p>
    <w:p w14:paraId="3D3F4FD1" w14:textId="639CC8BA" w:rsidR="009D0C3C" w:rsidRDefault="009D0C3C" w:rsidP="00CD59BB">
      <w:pPr>
        <w:pStyle w:val="NormalWeb"/>
        <w:jc w:val="both"/>
        <w:rPr>
          <w:rFonts w:asciiTheme="minorHAnsi" w:hAnsiTheme="minorHAnsi"/>
          <w:b/>
          <w:color w:val="FF0000"/>
          <w:sz w:val="22"/>
          <w:szCs w:val="22"/>
        </w:rPr>
      </w:pPr>
    </w:p>
    <w:p w14:paraId="32C1DFC8" w14:textId="7514724D" w:rsidR="00441807" w:rsidRDefault="00441807" w:rsidP="00441807">
      <w:pPr>
        <w:jc w:val="both"/>
      </w:pPr>
      <w:r>
        <w:t>A total of 1700 potentially relevant citations were retrieved from electro</w:t>
      </w:r>
      <w:r w:rsidR="00431CB7">
        <w:t>nic database searches</w:t>
      </w:r>
      <w:r>
        <w:t>. From these, 178 abstracts were assessed for eligibility, and 25 articles were selected for full text review. Of these, 16 full texts were excluded</w:t>
      </w:r>
      <w:r w:rsidR="00431CB7">
        <w:t xml:space="preserve"> (figure 1)</w:t>
      </w:r>
      <w:r>
        <w:t xml:space="preserve">. </w:t>
      </w:r>
    </w:p>
    <w:p w14:paraId="6F1F1F70" w14:textId="315F8C79" w:rsidR="00BA0A9A" w:rsidRPr="00123F1B" w:rsidRDefault="00123F1B" w:rsidP="00CD59BB">
      <w:pPr>
        <w:pStyle w:val="NormalWeb"/>
        <w:jc w:val="both"/>
        <w:rPr>
          <w:rFonts w:asciiTheme="minorHAnsi" w:hAnsiTheme="minorHAnsi"/>
          <w:sz w:val="22"/>
          <w:szCs w:val="22"/>
        </w:rPr>
      </w:pPr>
      <w:r w:rsidRPr="00123F1B">
        <w:rPr>
          <w:rFonts w:asciiTheme="minorHAnsi" w:hAnsiTheme="minorHAnsi"/>
          <w:sz w:val="22"/>
          <w:szCs w:val="22"/>
        </w:rPr>
        <w:t>&lt;figure 1&gt;</w:t>
      </w:r>
    </w:p>
    <w:p w14:paraId="180601B4" w14:textId="77777777" w:rsidR="00BA0A9A" w:rsidRDefault="00BA0A9A" w:rsidP="00CD59BB">
      <w:pPr>
        <w:pStyle w:val="NormalWeb"/>
        <w:jc w:val="both"/>
        <w:rPr>
          <w:rFonts w:asciiTheme="minorHAnsi" w:hAnsiTheme="minorHAnsi"/>
          <w:b/>
          <w:color w:val="FF0000"/>
          <w:sz w:val="22"/>
          <w:szCs w:val="22"/>
        </w:rPr>
      </w:pPr>
    </w:p>
    <w:p w14:paraId="27552D45" w14:textId="59A87148" w:rsidR="00055ACE" w:rsidRPr="00B347D8" w:rsidRDefault="00B9628D" w:rsidP="00B2237E">
      <w:pPr>
        <w:pStyle w:val="NormalWeb"/>
        <w:jc w:val="both"/>
        <w:rPr>
          <w:rFonts w:asciiTheme="minorHAnsi" w:hAnsiTheme="minorHAnsi"/>
          <w:b/>
          <w:sz w:val="22"/>
          <w:szCs w:val="22"/>
        </w:rPr>
      </w:pPr>
      <w:r w:rsidRPr="00B347D8">
        <w:rPr>
          <w:rFonts w:asciiTheme="minorHAnsi" w:hAnsiTheme="minorHAnsi"/>
          <w:b/>
          <w:sz w:val="22"/>
          <w:szCs w:val="22"/>
        </w:rPr>
        <w:t>Descriptive data synthesis</w:t>
      </w:r>
    </w:p>
    <w:p w14:paraId="366248CC" w14:textId="77777777" w:rsidR="004B7DB8" w:rsidRDefault="004B7DB8" w:rsidP="00CD59BB">
      <w:pPr>
        <w:pStyle w:val="NormalWeb"/>
        <w:jc w:val="both"/>
        <w:rPr>
          <w:rFonts w:asciiTheme="minorHAnsi" w:hAnsiTheme="minorHAnsi"/>
          <w:b/>
          <w:color w:val="FF0000"/>
          <w:sz w:val="22"/>
          <w:szCs w:val="22"/>
        </w:rPr>
      </w:pPr>
    </w:p>
    <w:p w14:paraId="20494F48" w14:textId="319051C3" w:rsidR="00CD373F" w:rsidRPr="00F36509" w:rsidRDefault="0072163C" w:rsidP="0045549B">
      <w:pPr>
        <w:autoSpaceDE w:val="0"/>
        <w:autoSpaceDN w:val="0"/>
        <w:adjustRightInd w:val="0"/>
        <w:spacing w:after="0" w:line="240" w:lineRule="auto"/>
        <w:jc w:val="both"/>
        <w:rPr>
          <w:rFonts w:cs="AdvP403A40"/>
        </w:rPr>
      </w:pPr>
      <w:r w:rsidRPr="00F36509">
        <w:t xml:space="preserve">Overall </w:t>
      </w:r>
      <w:r w:rsidR="00441807" w:rsidRPr="00F36509">
        <w:t xml:space="preserve">9 </w:t>
      </w:r>
      <w:r w:rsidR="00171EC5" w:rsidRPr="00F36509">
        <w:t xml:space="preserve">prospective cohort </w:t>
      </w:r>
      <w:r w:rsidR="00441807" w:rsidRPr="00F36509">
        <w:t>studies reported relevant outcomes to be included in meta-analyses</w:t>
      </w:r>
      <w:r w:rsidR="00C4588D" w:rsidRPr="00F36509">
        <w:t xml:space="preserve"> (table 1)</w:t>
      </w:r>
      <w:r w:rsidR="004B7DB8" w:rsidRPr="00F36509">
        <w:t xml:space="preserve">. </w:t>
      </w:r>
      <w:r w:rsidR="00AF5394" w:rsidRPr="00F36509">
        <w:t>In total</w:t>
      </w:r>
      <w:r w:rsidR="002432A2" w:rsidRPr="00F36509">
        <w:t xml:space="preserve"> t</w:t>
      </w:r>
      <w:r w:rsidR="00AF5394" w:rsidRPr="00F36509">
        <w:t xml:space="preserve">here </w:t>
      </w:r>
      <w:r w:rsidR="001237E3" w:rsidRPr="00F36509">
        <w:t>were 346,037</w:t>
      </w:r>
      <w:r w:rsidR="00AF5394" w:rsidRPr="00F36509">
        <w:t xml:space="preserve"> people with diabetes and depression,</w:t>
      </w:r>
      <w:r w:rsidR="001237E3" w:rsidRPr="00F36509">
        <w:t xml:space="preserve"> and 614,574 with diabetes </w:t>
      </w:r>
      <w:r w:rsidR="00AF5394" w:rsidRPr="00F36509">
        <w:t xml:space="preserve">only. </w:t>
      </w:r>
      <w:r w:rsidR="0045549B" w:rsidRPr="00F36509">
        <w:rPr>
          <w:rFonts w:cs="AdvP403A40"/>
        </w:rPr>
        <w:t>For these studies the follow up periods ranged from 4-20.8 years, with a mean follow up of 8.3 years. The mean age at baseline was</w:t>
      </w:r>
      <w:r w:rsidR="000A57F8">
        <w:rPr>
          <w:rFonts w:cs="AdvP403A40"/>
        </w:rPr>
        <w:t xml:space="preserve"> 60.4 years, ranging from 41.3 </w:t>
      </w:r>
      <w:r w:rsidR="0045549B" w:rsidRPr="00F36509">
        <w:rPr>
          <w:rFonts w:cs="AdvP403A40"/>
        </w:rPr>
        <w:t>- 64.3 years.</w:t>
      </w:r>
    </w:p>
    <w:p w14:paraId="5A42BB55" w14:textId="77777777" w:rsidR="00CD373F" w:rsidRPr="00F36509" w:rsidRDefault="00CD373F" w:rsidP="0045549B">
      <w:pPr>
        <w:autoSpaceDE w:val="0"/>
        <w:autoSpaceDN w:val="0"/>
        <w:adjustRightInd w:val="0"/>
        <w:spacing w:after="0" w:line="240" w:lineRule="auto"/>
        <w:jc w:val="both"/>
        <w:rPr>
          <w:rFonts w:cs="AdvP403A40"/>
        </w:rPr>
      </w:pPr>
    </w:p>
    <w:p w14:paraId="3F26598B" w14:textId="0AF3E64E" w:rsidR="00D170C6" w:rsidRPr="00F36509" w:rsidRDefault="00CD373F" w:rsidP="0045549B">
      <w:pPr>
        <w:autoSpaceDE w:val="0"/>
        <w:autoSpaceDN w:val="0"/>
        <w:adjustRightInd w:val="0"/>
        <w:spacing w:after="0" w:line="240" w:lineRule="auto"/>
        <w:jc w:val="both"/>
        <w:rPr>
          <w:rFonts w:cs="AdvOT7b515deb"/>
          <w:lang w:eastAsia="en-GB"/>
        </w:rPr>
      </w:pPr>
      <w:r w:rsidRPr="00F36509">
        <w:rPr>
          <w:rFonts w:cs="AdvP403A40"/>
        </w:rPr>
        <w:t xml:space="preserve">Studies used different assessment measures for </w:t>
      </w:r>
      <w:r w:rsidR="003677E0" w:rsidRPr="00F36509">
        <w:t>depression</w:t>
      </w:r>
      <w:r w:rsidR="0094246C" w:rsidRPr="00F36509">
        <w:t xml:space="preserve">. Six studies used self-report measures, </w:t>
      </w:r>
      <w:r w:rsidRPr="00F36509">
        <w:t xml:space="preserve">including </w:t>
      </w:r>
      <w:r w:rsidR="00D170C6" w:rsidRPr="00F36509">
        <w:t>the Patient Health Questionnaire-9 (PHQ-9</w:t>
      </w:r>
      <w:r w:rsidR="00D170C6" w:rsidRPr="004465BA">
        <w:t>)</w:t>
      </w:r>
      <w:r w:rsidR="00E859E0" w:rsidRPr="004465BA">
        <w:t xml:space="preserve"> (</w:t>
      </w:r>
      <w:r w:rsidR="004465BA" w:rsidRPr="004465BA">
        <w:t>2</w:t>
      </w:r>
      <w:r w:rsidR="00DE67D1">
        <w:t>3</w:t>
      </w:r>
      <w:r w:rsidR="00E859E0" w:rsidRPr="004465BA">
        <w:t>)</w:t>
      </w:r>
      <w:r w:rsidR="00D170C6" w:rsidRPr="004465BA">
        <w:t xml:space="preserve">, </w:t>
      </w:r>
      <w:r w:rsidR="00D170C6" w:rsidRPr="004465BA">
        <w:rPr>
          <w:rFonts w:cs="AdvOT7b515deb"/>
          <w:lang w:eastAsia="en-GB"/>
        </w:rPr>
        <w:t>four</w:t>
      </w:r>
      <w:r w:rsidR="00D170C6" w:rsidRPr="00F36509">
        <w:rPr>
          <w:rFonts w:cs="AdvOT7b515deb"/>
          <w:lang w:eastAsia="en-GB"/>
        </w:rPr>
        <w:t xml:space="preserve">-item </w:t>
      </w:r>
      <w:r w:rsidR="00632C74" w:rsidRPr="00F36509">
        <w:rPr>
          <w:rFonts w:cs="AdvOT7b515deb"/>
          <w:lang w:eastAsia="en-GB"/>
        </w:rPr>
        <w:t>Centre</w:t>
      </w:r>
      <w:r w:rsidR="00D170C6" w:rsidRPr="00F36509">
        <w:rPr>
          <w:rFonts w:cs="AdvOT7b515deb"/>
          <w:lang w:eastAsia="en-GB"/>
        </w:rPr>
        <w:t xml:space="preserve"> for Epidemiologic Studies Depression (CES</w:t>
      </w:r>
      <w:r w:rsidR="00810144" w:rsidRPr="00F36509">
        <w:rPr>
          <w:rFonts w:cs="AdvOT7b515deb"/>
          <w:lang w:eastAsia="en-GB"/>
        </w:rPr>
        <w:t>-</w:t>
      </w:r>
      <w:r w:rsidR="00D170C6" w:rsidRPr="00F36509">
        <w:rPr>
          <w:rFonts w:cs="AdvOT7b515deb"/>
          <w:lang w:eastAsia="en-GB"/>
        </w:rPr>
        <w:t xml:space="preserve">D) </w:t>
      </w:r>
      <w:r w:rsidR="00D170C6" w:rsidRPr="001C0AD9">
        <w:rPr>
          <w:rFonts w:cs="AdvOT7b515deb"/>
          <w:lang w:eastAsia="en-GB"/>
        </w:rPr>
        <w:t>questionnaire</w:t>
      </w:r>
      <w:r w:rsidR="009447B6" w:rsidRPr="001C0AD9">
        <w:rPr>
          <w:rFonts w:cs="AdvOT7b515deb"/>
          <w:lang w:eastAsia="en-GB"/>
        </w:rPr>
        <w:t xml:space="preserve"> (</w:t>
      </w:r>
      <w:r w:rsidR="001C0AD9" w:rsidRPr="001C0AD9">
        <w:rPr>
          <w:rFonts w:cs="AdvOT7b515deb"/>
          <w:lang w:eastAsia="en-GB"/>
        </w:rPr>
        <w:t>2</w:t>
      </w:r>
      <w:r w:rsidR="00DE67D1">
        <w:rPr>
          <w:rFonts w:cs="AdvOT7b515deb"/>
          <w:lang w:eastAsia="en-GB"/>
        </w:rPr>
        <w:t>4</w:t>
      </w:r>
      <w:r w:rsidR="009447B6" w:rsidRPr="001C0AD9">
        <w:rPr>
          <w:rFonts w:cs="AdvOT7b515deb"/>
          <w:lang w:eastAsia="en-GB"/>
        </w:rPr>
        <w:t>)</w:t>
      </w:r>
      <w:r w:rsidR="00FB43DD" w:rsidRPr="001C0AD9">
        <w:rPr>
          <w:rFonts w:cs="AdvOT7b515deb"/>
          <w:lang w:eastAsia="en-GB"/>
        </w:rPr>
        <w:t>,</w:t>
      </w:r>
      <w:r w:rsidR="0094246C" w:rsidRPr="001C0AD9">
        <w:rPr>
          <w:rFonts w:cs="Berkeley-Book"/>
          <w:lang w:eastAsia="en-GB"/>
        </w:rPr>
        <w:t xml:space="preserve"> or</w:t>
      </w:r>
      <w:r w:rsidR="0094246C" w:rsidRPr="00F36509">
        <w:rPr>
          <w:rFonts w:cs="Berkeley-Book"/>
          <w:lang w:eastAsia="en-GB"/>
        </w:rPr>
        <w:t xml:space="preserve"> the General Health Status Questionnaire (GHS) (</w:t>
      </w:r>
      <w:r w:rsidR="00AF39D3">
        <w:rPr>
          <w:rFonts w:cs="Berkeley-Book"/>
          <w:lang w:eastAsia="en-GB"/>
        </w:rPr>
        <w:t>2</w:t>
      </w:r>
      <w:r w:rsidR="00DE67D1">
        <w:rPr>
          <w:rFonts w:cs="Berkeley-Book"/>
          <w:lang w:eastAsia="en-GB"/>
        </w:rPr>
        <w:t>5</w:t>
      </w:r>
      <w:r w:rsidR="00AF39D3">
        <w:rPr>
          <w:rFonts w:cs="Berkeley-Book"/>
          <w:lang w:eastAsia="en-GB"/>
        </w:rPr>
        <w:t xml:space="preserve">). </w:t>
      </w:r>
      <w:r w:rsidR="0094246C" w:rsidRPr="00F36509">
        <w:rPr>
          <w:rFonts w:cs="Berkeley-Book"/>
          <w:lang w:eastAsia="en-GB"/>
        </w:rPr>
        <w:t xml:space="preserve">One study used the </w:t>
      </w:r>
      <w:r w:rsidR="00796E2E" w:rsidRPr="00F36509">
        <w:rPr>
          <w:rFonts w:cs="Berkeley-Book"/>
          <w:lang w:eastAsia="en-GB"/>
        </w:rPr>
        <w:t>National Institute of Mental Health Diagnostic Interview Schedule</w:t>
      </w:r>
      <w:r w:rsidR="00160162" w:rsidRPr="00F36509">
        <w:rPr>
          <w:rFonts w:cs="Berkeley-Book"/>
          <w:lang w:eastAsia="en-GB"/>
        </w:rPr>
        <w:t>- v3 (DIS</w:t>
      </w:r>
      <w:r w:rsidR="00160162" w:rsidRPr="00CE47FA">
        <w:rPr>
          <w:rFonts w:cs="Berkeley-Book"/>
          <w:lang w:eastAsia="en-GB"/>
        </w:rPr>
        <w:t>) (</w:t>
      </w:r>
      <w:r w:rsidR="00CE47FA" w:rsidRPr="00CE47FA">
        <w:rPr>
          <w:rFonts w:cs="Berkeley-Book"/>
          <w:lang w:eastAsia="en-GB"/>
        </w:rPr>
        <w:t>2</w:t>
      </w:r>
      <w:r w:rsidR="00DE67D1">
        <w:rPr>
          <w:rFonts w:cs="Berkeley-Book"/>
          <w:lang w:eastAsia="en-GB"/>
        </w:rPr>
        <w:t>6</w:t>
      </w:r>
      <w:r w:rsidR="00CE47FA" w:rsidRPr="00CE47FA">
        <w:rPr>
          <w:rFonts w:cs="Berkeley-Book"/>
          <w:lang w:eastAsia="en-GB"/>
        </w:rPr>
        <w:t xml:space="preserve">). </w:t>
      </w:r>
      <w:r w:rsidR="00B0155B" w:rsidRPr="00F36509">
        <w:rPr>
          <w:rFonts w:cs="Berkeley-Book"/>
          <w:lang w:eastAsia="en-GB"/>
        </w:rPr>
        <w:t xml:space="preserve">Two studies defined depression based on administration records of the medical diagnosis of </w:t>
      </w:r>
      <w:r w:rsidR="00B116C9" w:rsidRPr="00F36509">
        <w:rPr>
          <w:rFonts w:cs="Berkeley-Book"/>
          <w:lang w:eastAsia="en-GB"/>
        </w:rPr>
        <w:t>depression</w:t>
      </w:r>
      <w:r w:rsidR="00B0155B" w:rsidRPr="00F36509">
        <w:rPr>
          <w:rFonts w:cs="Berkeley-Book"/>
          <w:lang w:eastAsia="en-GB"/>
        </w:rPr>
        <w:t xml:space="preserve">. </w:t>
      </w:r>
      <w:r w:rsidR="00DD4357" w:rsidRPr="00F36509">
        <w:rPr>
          <w:rFonts w:cs="Berkeley-Book"/>
          <w:lang w:eastAsia="en-GB"/>
        </w:rPr>
        <w:t xml:space="preserve">No studies reported the effects of antidepressant treatment. </w:t>
      </w:r>
    </w:p>
    <w:p w14:paraId="2D363BF7" w14:textId="14A74FDF" w:rsidR="004877B6" w:rsidRPr="00632B10" w:rsidRDefault="004877B6" w:rsidP="008C436E">
      <w:pPr>
        <w:jc w:val="both"/>
        <w:rPr>
          <w:color w:val="FF0000"/>
        </w:rPr>
      </w:pPr>
    </w:p>
    <w:p w14:paraId="7765B62D" w14:textId="7D717959" w:rsidR="00C4588D" w:rsidRDefault="00C4588D" w:rsidP="008C436E">
      <w:pPr>
        <w:jc w:val="both"/>
      </w:pPr>
      <w:r>
        <w:t xml:space="preserve">&lt;table 1&gt; </w:t>
      </w:r>
    </w:p>
    <w:p w14:paraId="08DE5DAE" w14:textId="1A900137" w:rsidR="00F333E9" w:rsidRPr="00593D9D" w:rsidRDefault="00055ACE" w:rsidP="00593D9D">
      <w:pPr>
        <w:jc w:val="both"/>
      </w:pPr>
      <w:r w:rsidRPr="00657443">
        <w:t xml:space="preserve">Data was extracted from studies identified through the selection </w:t>
      </w:r>
      <w:r w:rsidRPr="00593D9D">
        <w:t xml:space="preserve">process. </w:t>
      </w:r>
      <w:r w:rsidR="00176B54" w:rsidRPr="00593D9D">
        <w:t>F</w:t>
      </w:r>
      <w:r w:rsidR="00F333E9" w:rsidRPr="00593D9D">
        <w:rPr>
          <w:rFonts w:cs="AdvP403A40"/>
        </w:rPr>
        <w:t>our</w:t>
      </w:r>
      <w:r w:rsidR="00F333E9" w:rsidRPr="006B6184">
        <w:rPr>
          <w:rFonts w:cs="AdvP403A40"/>
        </w:rPr>
        <w:t xml:space="preserve"> studies</w:t>
      </w:r>
      <w:r w:rsidR="00FC1F95">
        <w:rPr>
          <w:rFonts w:cs="AdvP403A40"/>
        </w:rPr>
        <w:t xml:space="preserve"> (</w:t>
      </w:r>
      <w:r w:rsidR="00560E14">
        <w:rPr>
          <w:rFonts w:cs="AdvP403A40"/>
        </w:rPr>
        <w:t xml:space="preserve">7, </w:t>
      </w:r>
      <w:r w:rsidR="00FC1F95">
        <w:rPr>
          <w:rFonts w:cs="AdvP403A40"/>
        </w:rPr>
        <w:t>12, 2</w:t>
      </w:r>
      <w:r w:rsidR="00A415DB">
        <w:rPr>
          <w:rFonts w:cs="AdvP403A40"/>
        </w:rPr>
        <w:t>7-</w:t>
      </w:r>
      <w:r w:rsidR="00560E14">
        <w:rPr>
          <w:rFonts w:cs="AdvP403A40"/>
        </w:rPr>
        <w:t>28</w:t>
      </w:r>
      <w:r w:rsidR="00FC1F95">
        <w:rPr>
          <w:rFonts w:cs="AdvP403A40"/>
        </w:rPr>
        <w:t>)</w:t>
      </w:r>
      <w:r w:rsidR="00F333E9" w:rsidRPr="006B6184">
        <w:rPr>
          <w:rFonts w:cs="AdvP403A40"/>
        </w:rPr>
        <w:t>, comprising 13,739 individuals with diabetes and including 3,592</w:t>
      </w:r>
      <w:r w:rsidR="00624290" w:rsidRPr="006B6184">
        <w:rPr>
          <w:rFonts w:cs="AdvP403A40"/>
        </w:rPr>
        <w:t xml:space="preserve"> (26%) </w:t>
      </w:r>
      <w:r w:rsidR="004D72C9" w:rsidRPr="006B6184">
        <w:rPr>
          <w:rFonts w:cs="AdvP403A40"/>
        </w:rPr>
        <w:t>w</w:t>
      </w:r>
      <w:r w:rsidR="00F333E9" w:rsidRPr="006B6184">
        <w:rPr>
          <w:rFonts w:cs="AdvP403A40"/>
        </w:rPr>
        <w:t xml:space="preserve">ith comorbid depression reported on </w:t>
      </w:r>
      <w:r w:rsidR="00F333E9" w:rsidRPr="006B6184">
        <w:rPr>
          <w:rFonts w:cs="AdvP403A40"/>
          <w:b/>
        </w:rPr>
        <w:t>cardiovascular mortality</w:t>
      </w:r>
      <w:r w:rsidR="00F333E9" w:rsidRPr="006B6184">
        <w:rPr>
          <w:rFonts w:cs="AdvP403A40"/>
        </w:rPr>
        <w:t xml:space="preserve"> as </w:t>
      </w:r>
      <w:r w:rsidR="00F333E9" w:rsidRPr="006351FF">
        <w:rPr>
          <w:rFonts w:cs="AdvP403A40"/>
        </w:rPr>
        <w:t>an</w:t>
      </w:r>
      <w:r w:rsidR="000F4398" w:rsidRPr="006351FF">
        <w:rPr>
          <w:rFonts w:cs="AdvP403A40"/>
        </w:rPr>
        <w:t xml:space="preserve"> outcome</w:t>
      </w:r>
      <w:r w:rsidR="00F333E9" w:rsidRPr="006351FF">
        <w:rPr>
          <w:rFonts w:cs="AdvP403A40"/>
        </w:rPr>
        <w:t xml:space="preserve">. </w:t>
      </w:r>
    </w:p>
    <w:p w14:paraId="3D77E5DC" w14:textId="77777777" w:rsidR="00BF4EF8" w:rsidRPr="006B6184" w:rsidRDefault="00BF4EF8" w:rsidP="008E2301">
      <w:pPr>
        <w:autoSpaceDE w:val="0"/>
        <w:autoSpaceDN w:val="0"/>
        <w:adjustRightInd w:val="0"/>
        <w:spacing w:after="0" w:line="240" w:lineRule="auto"/>
        <w:rPr>
          <w:rFonts w:cs="AdvP403A40"/>
          <w:sz w:val="20"/>
          <w:szCs w:val="20"/>
        </w:rPr>
      </w:pPr>
    </w:p>
    <w:p w14:paraId="58961027" w14:textId="27AD4B0E" w:rsidR="006F418A" w:rsidRPr="006351FF" w:rsidRDefault="006F418A" w:rsidP="006F418A">
      <w:pPr>
        <w:autoSpaceDE w:val="0"/>
        <w:autoSpaceDN w:val="0"/>
        <w:adjustRightInd w:val="0"/>
        <w:spacing w:after="0" w:line="240" w:lineRule="auto"/>
        <w:jc w:val="both"/>
        <w:rPr>
          <w:rFonts w:cs="AdvP403A40"/>
        </w:rPr>
      </w:pPr>
      <w:r w:rsidRPr="006B6184">
        <w:rPr>
          <w:rFonts w:eastAsia="Times New Roman" w:cs="Times New Roman"/>
          <w:lang w:eastAsia="en-GB"/>
        </w:rPr>
        <w:t>F</w:t>
      </w:r>
      <w:r w:rsidR="007E6B69">
        <w:rPr>
          <w:rFonts w:cs="AdvP403A40"/>
        </w:rPr>
        <w:t xml:space="preserve">ive </w:t>
      </w:r>
      <w:r w:rsidRPr="006B6184">
        <w:rPr>
          <w:rFonts w:cs="AdvP403A40"/>
        </w:rPr>
        <w:t>studies</w:t>
      </w:r>
      <w:r w:rsidR="00FC1F95">
        <w:rPr>
          <w:rFonts w:cs="AdvP403A40"/>
        </w:rPr>
        <w:t xml:space="preserve"> (</w:t>
      </w:r>
      <w:r w:rsidR="00453C5B">
        <w:rPr>
          <w:rFonts w:cs="AdvP403A40"/>
        </w:rPr>
        <w:t>27-31</w:t>
      </w:r>
      <w:r w:rsidR="00FC1F95">
        <w:rPr>
          <w:rFonts w:cs="AdvP403A40"/>
        </w:rPr>
        <w:t>)</w:t>
      </w:r>
      <w:r w:rsidRPr="006B6184">
        <w:rPr>
          <w:rFonts w:cs="AdvP403A40"/>
        </w:rPr>
        <w:t>, comprising 11,264</w:t>
      </w:r>
      <w:r w:rsidRPr="00657443">
        <w:rPr>
          <w:rFonts w:cs="AdvP403A40"/>
        </w:rPr>
        <w:t xml:space="preserve"> individuals with diabetes and including 3,390 (30%) with comorbid depression reported on </w:t>
      </w:r>
      <w:r w:rsidRPr="00657443">
        <w:rPr>
          <w:rFonts w:cs="AdvP403A40"/>
          <w:b/>
        </w:rPr>
        <w:t xml:space="preserve">coronary heart disease </w:t>
      </w:r>
      <w:r w:rsidR="00AE624E">
        <w:rPr>
          <w:rFonts w:cs="AdvP403A40"/>
        </w:rPr>
        <w:t xml:space="preserve">as an </w:t>
      </w:r>
      <w:r w:rsidR="00AE624E" w:rsidRPr="006351FF">
        <w:rPr>
          <w:rFonts w:cs="AdvP403A40"/>
        </w:rPr>
        <w:t>outcome</w:t>
      </w:r>
      <w:r w:rsidRPr="006351FF">
        <w:rPr>
          <w:rFonts w:cs="AdvP403A40"/>
        </w:rPr>
        <w:t xml:space="preserve">. </w:t>
      </w:r>
      <w:r w:rsidR="00AF2F52" w:rsidRPr="006351FF">
        <w:rPr>
          <w:rFonts w:cs="AdvP403A40"/>
        </w:rPr>
        <w:t xml:space="preserve">Two studies reported on cardiovascular or coronary heart disease events, such as myocardial infarction, or typical angina. One study reported on incident coronary heart disease, defined as the first hospitalisation for/with CHD. Two studies reported on </w:t>
      </w:r>
      <w:r w:rsidR="00D8330D" w:rsidRPr="006351FF">
        <w:rPr>
          <w:rFonts w:cs="AdvP403A40"/>
        </w:rPr>
        <w:t>macrovascular</w:t>
      </w:r>
      <w:r w:rsidR="00AF2F52" w:rsidRPr="006351FF">
        <w:rPr>
          <w:rFonts w:cs="AdvP403A40"/>
        </w:rPr>
        <w:t xml:space="preserve"> complications; one study included congestive heart failure and coronary artery bypass grafting, and the other study include composite macrovascular outcomes such as major coronary artery disease events such as unstable angina. </w:t>
      </w:r>
    </w:p>
    <w:p w14:paraId="172437DF" w14:textId="77777777" w:rsidR="006F418A" w:rsidRPr="006351FF" w:rsidRDefault="006F418A" w:rsidP="008B45BC">
      <w:pPr>
        <w:autoSpaceDE w:val="0"/>
        <w:autoSpaceDN w:val="0"/>
        <w:adjustRightInd w:val="0"/>
        <w:spacing w:after="0" w:line="240" w:lineRule="auto"/>
        <w:rPr>
          <w:rFonts w:cs="AdvP403A40"/>
          <w:sz w:val="20"/>
          <w:szCs w:val="20"/>
        </w:rPr>
      </w:pPr>
    </w:p>
    <w:p w14:paraId="1D15D34F" w14:textId="103E0139" w:rsidR="00B2237E" w:rsidRDefault="00C029E9" w:rsidP="00B2237E">
      <w:pPr>
        <w:autoSpaceDE w:val="0"/>
        <w:autoSpaceDN w:val="0"/>
        <w:adjustRightInd w:val="0"/>
        <w:spacing w:after="0" w:line="240" w:lineRule="auto"/>
        <w:jc w:val="both"/>
        <w:rPr>
          <w:rFonts w:cs="AdvP403A40"/>
        </w:rPr>
      </w:pPr>
      <w:r w:rsidRPr="006351FF">
        <w:rPr>
          <w:rFonts w:cs="AdvP403A40"/>
        </w:rPr>
        <w:t>Three studies</w:t>
      </w:r>
      <w:r w:rsidR="00453C5B">
        <w:rPr>
          <w:rFonts w:cs="AdvP403A40"/>
        </w:rPr>
        <w:t xml:space="preserve"> (27, 32-33)</w:t>
      </w:r>
      <w:r w:rsidRPr="006351FF">
        <w:rPr>
          <w:rFonts w:cs="AdvP403A40"/>
        </w:rPr>
        <w:t xml:space="preserve">, comprising of 945,136 individuals with diabetes and including 342,466 (36%) with comorbid depression reported on </w:t>
      </w:r>
      <w:r w:rsidRPr="006351FF">
        <w:rPr>
          <w:rFonts w:cs="AdvP403A40"/>
          <w:b/>
        </w:rPr>
        <w:t xml:space="preserve">stroke </w:t>
      </w:r>
      <w:r w:rsidR="003F0075" w:rsidRPr="006351FF">
        <w:rPr>
          <w:rFonts w:cs="AdvP403A40"/>
        </w:rPr>
        <w:t>as an outcome.</w:t>
      </w:r>
      <w:r w:rsidRPr="006351FF">
        <w:rPr>
          <w:rFonts w:cs="AdvP403A40"/>
        </w:rPr>
        <w:t xml:space="preserve"> One study reported </w:t>
      </w:r>
      <w:r w:rsidRPr="00657443">
        <w:rPr>
          <w:rFonts w:cs="AdvP403A40"/>
        </w:rPr>
        <w:t xml:space="preserve">stroke events including events with symptoms lasting 24 hours with neuroimaging consistent with acute ischemia or haemorrhage. </w:t>
      </w:r>
    </w:p>
    <w:p w14:paraId="6C70DF5D" w14:textId="77777777" w:rsidR="00925DD8" w:rsidRDefault="00925DD8" w:rsidP="00B2237E">
      <w:pPr>
        <w:autoSpaceDE w:val="0"/>
        <w:autoSpaceDN w:val="0"/>
        <w:adjustRightInd w:val="0"/>
        <w:spacing w:after="0" w:line="240" w:lineRule="auto"/>
        <w:jc w:val="both"/>
        <w:rPr>
          <w:rFonts w:cs="AdvP403A40"/>
        </w:rPr>
      </w:pPr>
    </w:p>
    <w:p w14:paraId="4A2E2E52" w14:textId="62EA82EC" w:rsidR="00925DD8" w:rsidRDefault="00925DD8" w:rsidP="00925DD8">
      <w:pPr>
        <w:jc w:val="both"/>
      </w:pPr>
      <w:r>
        <w:lastRenderedPageBreak/>
        <w:t xml:space="preserve">NOS quality scores ranged from 6-9, with six </w:t>
      </w:r>
      <w:r w:rsidRPr="00C04C6B">
        <w:t>studies (</w:t>
      </w:r>
      <w:r w:rsidR="00F654FA" w:rsidRPr="00C04C6B">
        <w:t>1</w:t>
      </w:r>
      <w:r w:rsidR="00C04C6B" w:rsidRPr="00451761">
        <w:t>2</w:t>
      </w:r>
      <w:r w:rsidR="00F654FA" w:rsidRPr="00C04C6B">
        <w:t>,</w:t>
      </w:r>
      <w:r w:rsidR="00C04C6B" w:rsidRPr="00C04C6B">
        <w:t>27,29</w:t>
      </w:r>
      <w:r w:rsidR="009E2EE2">
        <w:t>-</w:t>
      </w:r>
      <w:r w:rsidR="00C04C6B" w:rsidRPr="00C04C6B">
        <w:t>30,32-33</w:t>
      </w:r>
      <w:r w:rsidRPr="00C04C6B">
        <w:t>) receiving a score of 8 or higher.  8 studies reported type 2 diabetes, however one study (</w:t>
      </w:r>
      <w:r w:rsidR="00994395" w:rsidRPr="00C04C6B">
        <w:t>2</w:t>
      </w:r>
      <w:r w:rsidR="00C04C6B" w:rsidRPr="00451761">
        <w:t>9</w:t>
      </w:r>
      <w:r w:rsidRPr="00451761">
        <w:t>)</w:t>
      </w:r>
      <w:r w:rsidRPr="00C04C6B">
        <w:t xml:space="preserve"> reported that in their sample, 34 participants (44.7%) </w:t>
      </w:r>
      <w:r w:rsidRPr="002022C1">
        <w:t>had type 1 diabetes, and 42 (55.3%) had type 2 diabetes</w:t>
      </w:r>
      <w:r>
        <w:t xml:space="preserve">. They did not examine type 1 and type 2 patient samples separately. </w:t>
      </w:r>
    </w:p>
    <w:p w14:paraId="4EC99F11" w14:textId="77777777" w:rsidR="00D565FF" w:rsidRDefault="00D565FF" w:rsidP="00B2237E">
      <w:pPr>
        <w:autoSpaceDE w:val="0"/>
        <w:autoSpaceDN w:val="0"/>
        <w:adjustRightInd w:val="0"/>
        <w:spacing w:after="0" w:line="240" w:lineRule="auto"/>
        <w:jc w:val="both"/>
        <w:rPr>
          <w:b/>
        </w:rPr>
      </w:pPr>
    </w:p>
    <w:p w14:paraId="3975A0E0" w14:textId="695840AF" w:rsidR="00553480" w:rsidRDefault="00B9628D" w:rsidP="00B2237E">
      <w:pPr>
        <w:autoSpaceDE w:val="0"/>
        <w:autoSpaceDN w:val="0"/>
        <w:adjustRightInd w:val="0"/>
        <w:spacing w:after="0" w:line="240" w:lineRule="auto"/>
        <w:jc w:val="both"/>
        <w:rPr>
          <w:b/>
        </w:rPr>
      </w:pPr>
      <w:r w:rsidRPr="00B2237E">
        <w:rPr>
          <w:b/>
        </w:rPr>
        <w:t xml:space="preserve">Quantitative data synthesis </w:t>
      </w:r>
    </w:p>
    <w:p w14:paraId="2F7C7B96" w14:textId="77777777" w:rsidR="004B363B" w:rsidRPr="00B2237E" w:rsidRDefault="004B363B" w:rsidP="00B2237E">
      <w:pPr>
        <w:autoSpaceDE w:val="0"/>
        <w:autoSpaceDN w:val="0"/>
        <w:adjustRightInd w:val="0"/>
        <w:spacing w:after="0" w:line="240" w:lineRule="auto"/>
        <w:jc w:val="both"/>
        <w:rPr>
          <w:rFonts w:cs="AdvP403A40"/>
          <w:b/>
        </w:rPr>
      </w:pPr>
    </w:p>
    <w:p w14:paraId="47F1E7AA" w14:textId="0DCB9178" w:rsidR="00CE6F40" w:rsidRDefault="00CE6F40" w:rsidP="00CE6F40">
      <w:pPr>
        <w:jc w:val="both"/>
      </w:pPr>
      <w:r w:rsidRPr="00B2237E">
        <w:t>The combined pooled hazard ratio</w:t>
      </w:r>
      <w:r w:rsidR="001A3AC8">
        <w:t>s</w:t>
      </w:r>
      <w:r w:rsidRPr="00B2237E">
        <w:t xml:space="preserve"> all showed a significant ri</w:t>
      </w:r>
      <w:r w:rsidR="00EC2334">
        <w:t>sk of cardiac events in people</w:t>
      </w:r>
      <w:r w:rsidRPr="00B2237E">
        <w:t xml:space="preserve"> with depression and type 2 diabetes, compared to those with type 2 diabetes alone. For cardiovascular mortality t</w:t>
      </w:r>
      <w:r w:rsidR="000D03FE">
        <w:t>he pooled hazard ratio was 1.48</w:t>
      </w:r>
      <w:r w:rsidRPr="00B2237E">
        <w:t xml:space="preserve"> (95% CI: 1.185, 1.845), p=0.001, </w:t>
      </w:r>
      <w:r w:rsidR="000D03FE">
        <w:t xml:space="preserve">for coronary heart disease 1.37 </w:t>
      </w:r>
      <w:r w:rsidRPr="00B2237E">
        <w:t>(1.165, 1.60</w:t>
      </w:r>
      <w:r w:rsidR="000D03FE">
        <w:t>5), p&lt;0.001 and for stroke 1.33</w:t>
      </w:r>
      <w:r w:rsidRPr="00B2237E">
        <w:t xml:space="preserve"> (1.291, 1.369), p&lt;0.001</w:t>
      </w:r>
      <w:r w:rsidR="00D55F37">
        <w:t xml:space="preserve"> (figure 2)</w:t>
      </w:r>
      <w:r w:rsidRPr="00B2237E">
        <w:t xml:space="preserve">. Heterogeneity was high in the meta-analysis for stroke events (I-squared = 84.7%) but was lower for coronary heart disease and cardiovascular mortality (15% and 43.4% respectively). Meta-regression analyses showed the impact of depression was not significantly associated with the study level covariates mean age, duration of diabetes, length of follow-up, BMI, sex and ethnicity (p&lt;0.05 for all models).  The Egger’s test and funnel plot indicated no issues with publication bias for both stroke and cardiovascular </w:t>
      </w:r>
      <w:r w:rsidR="00632C74" w:rsidRPr="00B2237E">
        <w:t>mortality but</w:t>
      </w:r>
      <w:r w:rsidRPr="00B2237E">
        <w:t xml:space="preserve"> was significant for coronary heart disease (p=0.002), although this result appears to be influenced by one small statistically significant study. For all three meta-analyses the number of studies was small, making the presence of publication bias difficult to assess.     </w:t>
      </w:r>
    </w:p>
    <w:p w14:paraId="45B9570D" w14:textId="1DDB78E0" w:rsidR="00D55F37" w:rsidRDefault="00D55F37" w:rsidP="00CE6F40">
      <w:pPr>
        <w:jc w:val="both"/>
      </w:pPr>
      <w:r>
        <w:t>&lt;figure 2&gt;</w:t>
      </w:r>
    </w:p>
    <w:p w14:paraId="20413E06" w14:textId="12B861F1" w:rsidR="0031656A" w:rsidRPr="002241FE" w:rsidRDefault="0031656A" w:rsidP="00CE6F40">
      <w:pPr>
        <w:jc w:val="both"/>
        <w:rPr>
          <w:color w:val="FF0000"/>
        </w:rPr>
      </w:pPr>
      <w:r w:rsidRPr="006351FF">
        <w:t xml:space="preserve">Only two studies reported </w:t>
      </w:r>
      <w:r w:rsidR="002241FE" w:rsidRPr="006351FF">
        <w:t xml:space="preserve">hazard ratios over a 10 year follow up period. </w:t>
      </w:r>
      <w:r w:rsidR="001C7757" w:rsidRPr="00C04C6B">
        <w:t>One study (2</w:t>
      </w:r>
      <w:r w:rsidR="00C04C6B" w:rsidRPr="002022C1">
        <w:t>9</w:t>
      </w:r>
      <w:r w:rsidR="001C7757" w:rsidRPr="002022C1">
        <w:t>)</w:t>
      </w:r>
      <w:r w:rsidR="001C7757" w:rsidRPr="00C04C6B">
        <w:t xml:space="preserve"> </w:t>
      </w:r>
      <w:r w:rsidR="002241FE" w:rsidRPr="00C04C6B">
        <w:t>found that depression significantly accelerated the presentation of CHD o</w:t>
      </w:r>
      <w:r w:rsidR="002241FE" w:rsidRPr="002022C1">
        <w:t xml:space="preserve">ver the </w:t>
      </w:r>
      <w:r w:rsidR="00632C74" w:rsidRPr="002022C1">
        <w:t>10-year</w:t>
      </w:r>
      <w:r w:rsidR="002241FE" w:rsidRPr="002022C1">
        <w:t xml:space="preserve"> period, </w:t>
      </w:r>
      <w:r w:rsidR="002241FE" w:rsidRPr="002022C1">
        <w:rPr>
          <w:i/>
        </w:rPr>
        <w:t xml:space="preserve">p </w:t>
      </w:r>
      <w:r w:rsidR="002241FE" w:rsidRPr="002022C1">
        <w:t>&lt;0.01. However,</w:t>
      </w:r>
      <w:r w:rsidR="001C7757" w:rsidRPr="002022C1">
        <w:t xml:space="preserve"> another study (1</w:t>
      </w:r>
      <w:r w:rsidR="00C04C6B" w:rsidRPr="002022C1">
        <w:t>2</w:t>
      </w:r>
      <w:r w:rsidR="001C7757" w:rsidRPr="00C04C6B">
        <w:t xml:space="preserve">) </w:t>
      </w:r>
      <w:r w:rsidR="002241FE" w:rsidRPr="00C04C6B">
        <w:t>found there was no significant difference between</w:t>
      </w:r>
      <w:r w:rsidR="002241FE" w:rsidRPr="006351FF">
        <w:t xml:space="preserve"> hazard ratios, associated with cardiovascular mortality, between 5 and 10 year follow up period</w:t>
      </w:r>
      <w:r w:rsidR="002241FE" w:rsidRPr="00EC7FE0">
        <w:t xml:space="preserve">s. </w:t>
      </w:r>
    </w:p>
    <w:p w14:paraId="352DD1CC" w14:textId="77777777" w:rsidR="0031656A" w:rsidRPr="002241FE" w:rsidRDefault="0031656A" w:rsidP="00CE6F40">
      <w:pPr>
        <w:jc w:val="both"/>
        <w:rPr>
          <w:color w:val="FF0000"/>
        </w:rPr>
      </w:pPr>
    </w:p>
    <w:p w14:paraId="3B1F18D0" w14:textId="77777777" w:rsidR="001B750B" w:rsidRPr="003222D8" w:rsidRDefault="001B750B" w:rsidP="001B750B">
      <w:pPr>
        <w:pStyle w:val="NormalWeb"/>
        <w:jc w:val="both"/>
        <w:rPr>
          <w:rFonts w:asciiTheme="minorHAnsi" w:hAnsiTheme="minorHAnsi"/>
          <w:b/>
          <w:sz w:val="22"/>
          <w:szCs w:val="22"/>
        </w:rPr>
      </w:pPr>
      <w:r w:rsidRPr="003222D8">
        <w:rPr>
          <w:rFonts w:asciiTheme="minorHAnsi" w:hAnsiTheme="minorHAnsi"/>
          <w:b/>
          <w:sz w:val="22"/>
          <w:szCs w:val="22"/>
        </w:rPr>
        <w:t>Sensitivity analysis</w:t>
      </w:r>
    </w:p>
    <w:p w14:paraId="3307BFCD" w14:textId="77777777" w:rsidR="001B750B" w:rsidRDefault="001B750B" w:rsidP="001B750B">
      <w:pPr>
        <w:pStyle w:val="NormalWeb"/>
        <w:jc w:val="both"/>
        <w:rPr>
          <w:rFonts w:asciiTheme="minorHAnsi" w:hAnsiTheme="minorHAnsi"/>
          <w:b/>
          <w:color w:val="000000" w:themeColor="text1"/>
          <w:sz w:val="22"/>
          <w:szCs w:val="22"/>
        </w:rPr>
      </w:pPr>
    </w:p>
    <w:p w14:paraId="4B55E5F3" w14:textId="77A1E2BF" w:rsidR="001B750B" w:rsidRPr="006901CC" w:rsidRDefault="001B750B" w:rsidP="001B750B">
      <w:pPr>
        <w:pStyle w:val="NormalWeb"/>
        <w:jc w:val="both"/>
        <w:rPr>
          <w:rFonts w:asciiTheme="minorHAnsi" w:hAnsiTheme="minorHAnsi" w:cstheme="minorHAnsi"/>
          <w:b/>
          <w:sz w:val="22"/>
          <w:szCs w:val="22"/>
        </w:rPr>
      </w:pPr>
      <w:r w:rsidRPr="006901CC">
        <w:rPr>
          <w:rFonts w:asciiTheme="minorHAnsi" w:hAnsiTheme="minorHAnsi" w:cstheme="minorHAnsi"/>
          <w:sz w:val="22"/>
          <w:szCs w:val="22"/>
        </w:rPr>
        <w:t xml:space="preserve">Although self-report instruments such as the PHQ-9 are well-validated, </w:t>
      </w:r>
      <w:r w:rsidR="002D37F1">
        <w:rPr>
          <w:rFonts w:asciiTheme="minorHAnsi" w:hAnsiTheme="minorHAnsi" w:cstheme="minorHAnsi"/>
          <w:sz w:val="22"/>
          <w:szCs w:val="22"/>
        </w:rPr>
        <w:t>one study (3</w:t>
      </w:r>
      <w:r w:rsidR="009B0C81">
        <w:rPr>
          <w:rFonts w:asciiTheme="minorHAnsi" w:hAnsiTheme="minorHAnsi" w:cstheme="minorHAnsi"/>
          <w:sz w:val="22"/>
          <w:szCs w:val="22"/>
        </w:rPr>
        <w:t>4</w:t>
      </w:r>
      <w:r w:rsidR="002D37F1">
        <w:rPr>
          <w:rFonts w:asciiTheme="minorHAnsi" w:hAnsiTheme="minorHAnsi" w:cstheme="minorHAnsi"/>
          <w:sz w:val="22"/>
          <w:szCs w:val="22"/>
        </w:rPr>
        <w:t xml:space="preserve">) </w:t>
      </w:r>
      <w:r w:rsidR="00AE1A8C">
        <w:rPr>
          <w:rFonts w:asciiTheme="minorHAnsi" w:hAnsiTheme="minorHAnsi" w:cstheme="minorHAnsi"/>
          <w:sz w:val="22"/>
          <w:szCs w:val="22"/>
        </w:rPr>
        <w:t>looked at the association</w:t>
      </w:r>
      <w:r w:rsidRPr="006901CC">
        <w:rPr>
          <w:rFonts w:asciiTheme="minorHAnsi" w:hAnsiTheme="minorHAnsi" w:cstheme="minorHAnsi"/>
          <w:sz w:val="22"/>
          <w:szCs w:val="22"/>
        </w:rPr>
        <w:t xml:space="preserve"> of depression with long-term mortality in a prospective follow up study, and found a large discrepancy in the rates of depression defined by the PHQ-9 and the clinical interview (using specific modules from Structured Clinical Interview for </w:t>
      </w:r>
      <w:r w:rsidRPr="006901CC">
        <w:rPr>
          <w:rFonts w:asciiTheme="minorHAnsi" w:hAnsiTheme="minorHAnsi" w:cstheme="minorHAnsi"/>
          <w:i/>
          <w:sz w:val="22"/>
          <w:szCs w:val="22"/>
        </w:rPr>
        <w:t>Diagnostic and Statistical Manual of Mental D</w:t>
      </w:r>
      <w:r w:rsidR="006901CC" w:rsidRPr="006901CC">
        <w:rPr>
          <w:rFonts w:asciiTheme="minorHAnsi" w:hAnsiTheme="minorHAnsi" w:cstheme="minorHAnsi"/>
          <w:i/>
          <w:sz w:val="22"/>
          <w:szCs w:val="22"/>
        </w:rPr>
        <w:t>isorders, Revised Third Edition</w:t>
      </w:r>
      <w:r w:rsidRPr="006901CC">
        <w:rPr>
          <w:rFonts w:asciiTheme="minorHAnsi" w:hAnsiTheme="minorHAnsi" w:cstheme="minorHAnsi"/>
          <w:sz w:val="22"/>
          <w:szCs w:val="22"/>
        </w:rPr>
        <w:t xml:space="preserve">). </w:t>
      </w:r>
      <w:r w:rsidR="005C02BF">
        <w:rPr>
          <w:rFonts w:asciiTheme="minorHAnsi" w:hAnsiTheme="minorHAnsi" w:cstheme="minorHAnsi"/>
          <w:sz w:val="22"/>
          <w:szCs w:val="22"/>
        </w:rPr>
        <w:t xml:space="preserve">Another </w:t>
      </w:r>
      <w:r w:rsidR="00D50FFB">
        <w:rPr>
          <w:rFonts w:asciiTheme="minorHAnsi" w:hAnsiTheme="minorHAnsi" w:cstheme="minorHAnsi"/>
          <w:sz w:val="22"/>
          <w:szCs w:val="22"/>
        </w:rPr>
        <w:t>study (3</w:t>
      </w:r>
      <w:r w:rsidR="009B0C81">
        <w:rPr>
          <w:rFonts w:asciiTheme="minorHAnsi" w:hAnsiTheme="minorHAnsi" w:cstheme="minorHAnsi"/>
          <w:sz w:val="22"/>
          <w:szCs w:val="22"/>
        </w:rPr>
        <w:t>5</w:t>
      </w:r>
      <w:r w:rsidR="00D50FFB">
        <w:rPr>
          <w:rFonts w:asciiTheme="minorHAnsi" w:hAnsiTheme="minorHAnsi" w:cstheme="minorHAnsi"/>
          <w:sz w:val="22"/>
          <w:szCs w:val="22"/>
        </w:rPr>
        <w:t xml:space="preserve">) </w:t>
      </w:r>
      <w:r w:rsidRPr="006901CC">
        <w:rPr>
          <w:rFonts w:asciiTheme="minorHAnsi" w:hAnsiTheme="minorHAnsi" w:cstheme="minorHAnsi"/>
          <w:sz w:val="22"/>
          <w:szCs w:val="22"/>
        </w:rPr>
        <w:t xml:space="preserve">demonstrated a higher all-cause mortality risk when depression was measured by self-reports in people with diabetes, compared to when measured by clinical interviews.  Self-reported measures such as the PHQ-9 may measure somatic symptoms of other physical health problems or substance misuse, rather than depression, and may therefore inflate the relationship between depression and </w:t>
      </w:r>
      <w:r w:rsidRPr="00D50FFB">
        <w:rPr>
          <w:rFonts w:asciiTheme="minorHAnsi" w:hAnsiTheme="minorHAnsi" w:cstheme="minorHAnsi"/>
          <w:sz w:val="22"/>
          <w:szCs w:val="22"/>
        </w:rPr>
        <w:t>mortality (</w:t>
      </w:r>
      <w:r w:rsidR="00D50FFB" w:rsidRPr="00D50FFB">
        <w:rPr>
          <w:rFonts w:asciiTheme="minorHAnsi" w:hAnsiTheme="minorHAnsi" w:cstheme="minorHAnsi"/>
          <w:sz w:val="22"/>
          <w:szCs w:val="22"/>
        </w:rPr>
        <w:t>3</w:t>
      </w:r>
      <w:r w:rsidR="009B0C81">
        <w:rPr>
          <w:rFonts w:asciiTheme="minorHAnsi" w:hAnsiTheme="minorHAnsi" w:cstheme="minorHAnsi"/>
          <w:sz w:val="22"/>
          <w:szCs w:val="22"/>
        </w:rPr>
        <w:t>4</w:t>
      </w:r>
      <w:r w:rsidRPr="00D50FFB">
        <w:rPr>
          <w:rFonts w:asciiTheme="minorHAnsi" w:hAnsiTheme="minorHAnsi" w:cstheme="minorHAnsi"/>
          <w:sz w:val="22"/>
          <w:szCs w:val="22"/>
        </w:rPr>
        <w:t>).</w:t>
      </w:r>
      <w:r w:rsidRPr="006901CC">
        <w:rPr>
          <w:rFonts w:asciiTheme="minorHAnsi" w:hAnsiTheme="minorHAnsi" w:cstheme="minorHAnsi"/>
          <w:sz w:val="22"/>
          <w:szCs w:val="22"/>
        </w:rPr>
        <w:t xml:space="preserve"> </w:t>
      </w:r>
    </w:p>
    <w:p w14:paraId="39638A3F" w14:textId="77777777" w:rsidR="001B750B" w:rsidRDefault="001B750B" w:rsidP="001B750B">
      <w:pPr>
        <w:pStyle w:val="NormalWeb"/>
        <w:jc w:val="both"/>
        <w:rPr>
          <w:rFonts w:asciiTheme="minorHAnsi" w:hAnsiTheme="minorHAnsi"/>
          <w:b/>
          <w:color w:val="000000" w:themeColor="text1"/>
          <w:sz w:val="22"/>
          <w:szCs w:val="22"/>
        </w:rPr>
      </w:pPr>
    </w:p>
    <w:p w14:paraId="69BBA76A" w14:textId="5F835A45" w:rsidR="00666A60" w:rsidRPr="006901CC" w:rsidRDefault="001B750B" w:rsidP="00666A60">
      <w:pPr>
        <w:autoSpaceDE w:val="0"/>
        <w:autoSpaceDN w:val="0"/>
        <w:adjustRightInd w:val="0"/>
        <w:spacing w:after="0" w:line="240" w:lineRule="auto"/>
        <w:jc w:val="both"/>
        <w:rPr>
          <w:rFonts w:cs="Berkeley-Book"/>
          <w:lang w:eastAsia="en-GB"/>
        </w:rPr>
      </w:pPr>
      <w:r w:rsidRPr="006901CC">
        <w:rPr>
          <w:rFonts w:cstheme="minorHAnsi"/>
          <w:lang w:eastAsia="en-GB"/>
        </w:rPr>
        <w:t xml:space="preserve">Two </w:t>
      </w:r>
      <w:r w:rsidRPr="008C3826">
        <w:rPr>
          <w:rFonts w:cstheme="minorHAnsi"/>
          <w:lang w:eastAsia="en-GB"/>
        </w:rPr>
        <w:t>studies (</w:t>
      </w:r>
      <w:r w:rsidR="004C20F6">
        <w:rPr>
          <w:rFonts w:cstheme="minorHAnsi"/>
          <w:lang w:eastAsia="en-GB"/>
        </w:rPr>
        <w:t>32- 33</w:t>
      </w:r>
      <w:r w:rsidR="008C3826" w:rsidRPr="008C3826">
        <w:rPr>
          <w:rFonts w:cstheme="minorHAnsi"/>
          <w:lang w:eastAsia="en-GB"/>
        </w:rPr>
        <w:t xml:space="preserve">) </w:t>
      </w:r>
      <w:r w:rsidR="00666A60" w:rsidRPr="008C3826">
        <w:rPr>
          <w:rFonts w:cstheme="minorHAnsi"/>
          <w:lang w:eastAsia="en-GB"/>
        </w:rPr>
        <w:t>reported</w:t>
      </w:r>
      <w:r w:rsidR="00666A60" w:rsidRPr="006901CC">
        <w:rPr>
          <w:rFonts w:cstheme="minorHAnsi"/>
          <w:lang w:eastAsia="en-GB"/>
        </w:rPr>
        <w:t xml:space="preserve"> depression </w:t>
      </w:r>
      <w:r w:rsidR="00666A60" w:rsidRPr="006901CC">
        <w:rPr>
          <w:rFonts w:ascii="Calibri" w:hAnsi="Calibri" w:cs="Calibri"/>
        </w:rPr>
        <w:t>based on administrative records of the medical diagnosis of depression, and another study (</w:t>
      </w:r>
      <w:r w:rsidR="00A14548">
        <w:rPr>
          <w:rFonts w:ascii="Calibri" w:hAnsi="Calibri" w:cs="Calibri"/>
        </w:rPr>
        <w:t>2</w:t>
      </w:r>
      <w:r w:rsidR="00DA5BE7">
        <w:rPr>
          <w:rFonts w:ascii="Calibri" w:hAnsi="Calibri" w:cs="Calibri"/>
        </w:rPr>
        <w:t>9</w:t>
      </w:r>
      <w:r w:rsidR="00666A60" w:rsidRPr="006901CC">
        <w:rPr>
          <w:rFonts w:ascii="Calibri" w:hAnsi="Calibri" w:cs="Calibri"/>
        </w:rPr>
        <w:t xml:space="preserve">) reported depression based on the </w:t>
      </w:r>
      <w:r w:rsidR="00666A60" w:rsidRPr="006901CC">
        <w:rPr>
          <w:rFonts w:cs="Berkeley-Book"/>
          <w:lang w:eastAsia="en-GB"/>
        </w:rPr>
        <w:t xml:space="preserve">National Institute of Mental Health Diagnostic Interview Schedule- version 3. </w:t>
      </w:r>
      <w:r w:rsidR="006901CC" w:rsidRPr="006901CC">
        <w:t>T</w:t>
      </w:r>
      <w:r w:rsidR="00320307" w:rsidRPr="006901CC">
        <w:t>he clinical opinion of a psychiatrist was recorded as equivalent to a standardised psychiatric interview so these studies can be seen as gold standard and merged. </w:t>
      </w:r>
    </w:p>
    <w:p w14:paraId="5F1282C5" w14:textId="77777777" w:rsidR="00666A60" w:rsidRDefault="00666A60" w:rsidP="00666A60">
      <w:pPr>
        <w:autoSpaceDE w:val="0"/>
        <w:autoSpaceDN w:val="0"/>
        <w:adjustRightInd w:val="0"/>
        <w:spacing w:after="0" w:line="240" w:lineRule="auto"/>
        <w:rPr>
          <w:color w:val="FF0000"/>
          <w:lang w:eastAsia="en-GB"/>
        </w:rPr>
      </w:pPr>
    </w:p>
    <w:p w14:paraId="5CFB61BB" w14:textId="38445DA2" w:rsidR="00D565FF" w:rsidRPr="006901CC" w:rsidRDefault="00D565FF" w:rsidP="00D565FF">
      <w:pPr>
        <w:jc w:val="both"/>
        <w:rPr>
          <w:rFonts w:ascii="Calibri" w:hAnsi="Calibri" w:cs="Calibri"/>
        </w:rPr>
      </w:pPr>
      <w:r w:rsidRPr="006901CC">
        <w:rPr>
          <w:rFonts w:ascii="Calibri" w:hAnsi="Calibri" w:cs="Calibri"/>
        </w:rPr>
        <w:t xml:space="preserve">We ran a sensitivity analyses comparing studies which reported a more restricted measure of depression </w:t>
      </w:r>
      <w:r w:rsidR="006901CC" w:rsidRPr="006901CC">
        <w:rPr>
          <w:rFonts w:ascii="Calibri" w:hAnsi="Calibri" w:cs="Calibri"/>
        </w:rPr>
        <w:t xml:space="preserve">(clinically diagnosed depression) </w:t>
      </w:r>
      <w:r w:rsidRPr="006901CC">
        <w:rPr>
          <w:rFonts w:ascii="Calibri" w:hAnsi="Calibri" w:cs="Calibri"/>
        </w:rPr>
        <w:t xml:space="preserve">compared to those who used a self-reported measure. For the four studies reporting cardiovascular disease as an outcome, no studies used a self-reported measure, so no comparison could be made. For coronary heart disease, 4 studies reported a more </w:t>
      </w:r>
      <w:r w:rsidRPr="006901CC">
        <w:rPr>
          <w:rFonts w:ascii="Calibri" w:hAnsi="Calibri" w:cs="Calibri"/>
        </w:rPr>
        <w:lastRenderedPageBreak/>
        <w:t>restricted measure, whilst one study used a self-reported measure. A meta-regression analysis comparing effect size by type of depression measure found no statistical difference (</w:t>
      </w:r>
      <w:r w:rsidRPr="006901CC">
        <w:rPr>
          <w:rFonts w:ascii="Calibri" w:hAnsi="Calibri" w:cs="Calibri"/>
          <w:i/>
        </w:rPr>
        <w:t>p</w:t>
      </w:r>
      <w:r w:rsidRPr="006901CC">
        <w:rPr>
          <w:rFonts w:ascii="Calibri" w:hAnsi="Calibri" w:cs="Calibri"/>
        </w:rPr>
        <w:t>=0.155)</w:t>
      </w:r>
      <w:r w:rsidR="003D3795" w:rsidRPr="006901CC">
        <w:rPr>
          <w:rFonts w:ascii="Calibri" w:hAnsi="Calibri" w:cs="Calibri"/>
        </w:rPr>
        <w:t xml:space="preserve"> (figure 3)</w:t>
      </w:r>
      <w:r w:rsidRPr="006901CC">
        <w:rPr>
          <w:rFonts w:ascii="Calibri" w:hAnsi="Calibri" w:cs="Calibri"/>
        </w:rPr>
        <w:t>. For stroke, two out of the three available studies used a self-reported depressions score, but again no difference in the study hazard ratios was found by type of depression measure (</w:t>
      </w:r>
      <w:r w:rsidRPr="006901CC">
        <w:rPr>
          <w:rFonts w:ascii="Calibri" w:hAnsi="Calibri" w:cs="Calibri"/>
          <w:i/>
        </w:rPr>
        <w:t>p</w:t>
      </w:r>
      <w:r w:rsidRPr="006901CC">
        <w:rPr>
          <w:rFonts w:ascii="Calibri" w:hAnsi="Calibri" w:cs="Calibri"/>
        </w:rPr>
        <w:t>=0.823)</w:t>
      </w:r>
      <w:r w:rsidR="003D3795" w:rsidRPr="006901CC">
        <w:rPr>
          <w:rFonts w:ascii="Calibri" w:hAnsi="Calibri" w:cs="Calibri"/>
        </w:rPr>
        <w:t xml:space="preserve"> (figure 4)</w:t>
      </w:r>
      <w:r w:rsidRPr="006901CC">
        <w:rPr>
          <w:rFonts w:ascii="Calibri" w:hAnsi="Calibri" w:cs="Calibri"/>
        </w:rPr>
        <w:t>.</w:t>
      </w:r>
    </w:p>
    <w:p w14:paraId="120B9D67" w14:textId="77777777" w:rsidR="001B750B" w:rsidRPr="008634C8" w:rsidRDefault="001B750B">
      <w:pPr>
        <w:rPr>
          <w:b/>
          <w:color w:val="FF0000"/>
        </w:rPr>
      </w:pPr>
    </w:p>
    <w:p w14:paraId="1AE8C6C4" w14:textId="77777777" w:rsidR="001F05D5" w:rsidRPr="001F05D5" w:rsidRDefault="001F05D5" w:rsidP="001F05D5">
      <w:pPr>
        <w:rPr>
          <w:b/>
        </w:rPr>
      </w:pPr>
      <w:r w:rsidRPr="001F05D5">
        <w:rPr>
          <w:b/>
        </w:rPr>
        <w:t>Discussion</w:t>
      </w:r>
    </w:p>
    <w:p w14:paraId="2C763A07" w14:textId="5E41B6B7" w:rsidR="001F05D5" w:rsidRPr="00B73EA1" w:rsidRDefault="001F05D5" w:rsidP="001F05D5">
      <w:pPr>
        <w:rPr>
          <w:b/>
        </w:rPr>
      </w:pPr>
      <w:r w:rsidRPr="001F05D5">
        <w:rPr>
          <w:b/>
        </w:rPr>
        <w:t>Summary of findings</w:t>
      </w:r>
    </w:p>
    <w:p w14:paraId="3BEFAA54" w14:textId="3D0514D0" w:rsidR="00F359DA" w:rsidRDefault="00691273" w:rsidP="00F37C43">
      <w:pPr>
        <w:jc w:val="both"/>
      </w:pPr>
      <w:r w:rsidRPr="00C60574">
        <w:t xml:space="preserve">In this </w:t>
      </w:r>
      <w:r w:rsidR="005C769F" w:rsidRPr="00C60574">
        <w:t>systematic and meta-analy</w:t>
      </w:r>
      <w:r w:rsidR="00BC4F23" w:rsidRPr="00C60574">
        <w:t xml:space="preserve">sis of cohort </w:t>
      </w:r>
      <w:r w:rsidR="00C169C3" w:rsidRPr="00C60574">
        <w:t xml:space="preserve">studies </w:t>
      </w:r>
      <w:r w:rsidR="00C169C3">
        <w:t>we</w:t>
      </w:r>
      <w:r w:rsidR="006C25AA">
        <w:t xml:space="preserve"> have summaris</w:t>
      </w:r>
      <w:r w:rsidR="00F359DA" w:rsidRPr="00C60574">
        <w:t xml:space="preserve">ed all available observational studies that have assessed </w:t>
      </w:r>
      <w:r w:rsidR="001201CD" w:rsidRPr="00C60574">
        <w:t xml:space="preserve">the association of </w:t>
      </w:r>
      <w:r w:rsidR="00F359DA" w:rsidRPr="00C60574">
        <w:t>the</w:t>
      </w:r>
      <w:r w:rsidR="001201CD" w:rsidRPr="00C60574">
        <w:t xml:space="preserve"> comorbid occurrence of diabetes and depression </w:t>
      </w:r>
      <w:r w:rsidR="00F359DA" w:rsidRPr="00C60574">
        <w:t>with clinical CVD endpoints.</w:t>
      </w:r>
      <w:r w:rsidR="00B73EA1" w:rsidRPr="00C60574">
        <w:t xml:space="preserve"> We have demonstrated a 47.9% increase in cardiovascular mortality</w:t>
      </w:r>
      <w:r w:rsidR="00044979" w:rsidRPr="00C60574">
        <w:t>, 36.8% increase in</w:t>
      </w:r>
      <w:r w:rsidR="00B73EA1" w:rsidRPr="00C60574">
        <w:t xml:space="preserve"> coronary heart disease </w:t>
      </w:r>
      <w:r w:rsidR="00044979" w:rsidRPr="00C60574">
        <w:t xml:space="preserve">and 32.9% increase in </w:t>
      </w:r>
      <w:r w:rsidR="00B73EA1" w:rsidRPr="00C60574">
        <w:t xml:space="preserve">stroke </w:t>
      </w:r>
      <w:r w:rsidR="00044979" w:rsidRPr="00C60574">
        <w:t>in people with diabetes and comorbid depression.</w:t>
      </w:r>
      <w:r w:rsidR="00584502" w:rsidRPr="00C60574">
        <w:t xml:space="preserve"> Our findings are consistent with previous reviews on this topic. </w:t>
      </w:r>
      <w:r w:rsidR="00A14548">
        <w:t>A meta-analysis (</w:t>
      </w:r>
      <w:r w:rsidR="0070431B">
        <w:t>9</w:t>
      </w:r>
      <w:r w:rsidR="00A14548">
        <w:t xml:space="preserve">), which </w:t>
      </w:r>
      <w:r w:rsidR="00BA14B0" w:rsidRPr="00C60574">
        <w:rPr>
          <w:rFonts w:cs="Arial"/>
        </w:rPr>
        <w:t>reviewed five studies from 2005-2012</w:t>
      </w:r>
      <w:r w:rsidR="00972117">
        <w:rPr>
          <w:rFonts w:cs="Arial"/>
        </w:rPr>
        <w:t>, found that</w:t>
      </w:r>
      <w:r w:rsidR="00BA14B0" w:rsidRPr="00C60574">
        <w:rPr>
          <w:rFonts w:cs="Arial"/>
        </w:rPr>
        <w:t xml:space="preserve"> </w:t>
      </w:r>
      <w:r w:rsidR="00584502" w:rsidRPr="00584502">
        <w:t>depression was associated with an increased risk of all-cause mortality (HR = 1.46, 95% CI = 1.29-1.66), and cardiovascular mortality (HR = 1.39, 95% CI = 1.11-1.73)</w:t>
      </w:r>
      <w:r w:rsidR="00972117">
        <w:t xml:space="preserve"> in people with diabetes</w:t>
      </w:r>
      <w:r w:rsidR="00584502" w:rsidRPr="00584502">
        <w:t>. </w:t>
      </w:r>
      <w:r w:rsidR="00013150">
        <w:t>Another study (3</w:t>
      </w:r>
      <w:r w:rsidR="0070431B">
        <w:t>5</w:t>
      </w:r>
      <w:r w:rsidR="00013150">
        <w:t xml:space="preserve">) </w:t>
      </w:r>
      <w:r w:rsidR="00462FCE">
        <w:t xml:space="preserve">also demonstrated </w:t>
      </w:r>
      <w:r w:rsidR="00462FCE" w:rsidRPr="00462FCE">
        <w:t>an increased all-cause mortality risk (</w:t>
      </w:r>
      <w:r w:rsidR="00B87C9F">
        <w:t>HR = 1.76, 95% CI=</w:t>
      </w:r>
      <w:r w:rsidR="00BC52C7" w:rsidRPr="00BC52C7">
        <w:t>1.45-2.14,</w:t>
      </w:r>
      <w:r w:rsidR="00462FCE">
        <w:t>) when depression was measured by self-</w:t>
      </w:r>
      <w:r w:rsidR="00C0101E">
        <w:t xml:space="preserve">reports </w:t>
      </w:r>
      <w:r w:rsidR="00C0101E" w:rsidRPr="00462FCE">
        <w:t>in</w:t>
      </w:r>
      <w:r w:rsidR="00462FCE">
        <w:t xml:space="preserve"> people with diabetes </w:t>
      </w:r>
      <w:r w:rsidR="00BC52C7">
        <w:t xml:space="preserve">and </w:t>
      </w:r>
      <w:r w:rsidR="00CD5F0C">
        <w:t>HR = 1.49, 95% CI=</w:t>
      </w:r>
      <w:r w:rsidR="00BC52C7" w:rsidRPr="00BC52C7">
        <w:t>1.15-1.93</w:t>
      </w:r>
      <w:r w:rsidR="00BC52C7">
        <w:t xml:space="preserve"> when measured by clinical interviews.</w:t>
      </w:r>
      <w:r w:rsidR="000C1DAA">
        <w:t xml:space="preserve"> In addition to </w:t>
      </w:r>
      <w:r w:rsidR="000924AF">
        <w:t>being an</w:t>
      </w:r>
      <w:r w:rsidR="000C1DAA">
        <w:t xml:space="preserve"> update of the previous reviews, </w:t>
      </w:r>
      <w:r w:rsidR="000924AF">
        <w:t>our study focused on cardiovascular outcomes which are the leading cause of</w:t>
      </w:r>
      <w:r w:rsidR="004D0F62">
        <w:t xml:space="preserve"> morbidity and mortality</w:t>
      </w:r>
      <w:r w:rsidR="000924AF">
        <w:t xml:space="preserve"> in people with diabetes, </w:t>
      </w:r>
      <w:r w:rsidR="000C1DAA" w:rsidRPr="000C1DAA">
        <w:t>demonstrating</w:t>
      </w:r>
      <w:r w:rsidR="000924AF">
        <w:t xml:space="preserve"> the added burden of </w:t>
      </w:r>
      <w:r w:rsidR="000C1DAA" w:rsidRPr="000C1DAA">
        <w:t>depression on mortality</w:t>
      </w:r>
      <w:r w:rsidR="004D0F62">
        <w:t xml:space="preserve"> on these outcome</w:t>
      </w:r>
      <w:r w:rsidR="00D86116">
        <w:t>s</w:t>
      </w:r>
      <w:r w:rsidR="000C1DAA" w:rsidRPr="000C1DAA">
        <w:t>.</w:t>
      </w:r>
    </w:p>
    <w:p w14:paraId="1DA26760" w14:textId="38EB8DA0" w:rsidR="00EC7078" w:rsidRPr="001F05D5" w:rsidRDefault="00EC7078" w:rsidP="001F05D5"/>
    <w:p w14:paraId="4E9CD936" w14:textId="77777777" w:rsidR="001F05D5" w:rsidRPr="001F05D5" w:rsidRDefault="001F05D5" w:rsidP="001F05D5">
      <w:pPr>
        <w:rPr>
          <w:b/>
        </w:rPr>
      </w:pPr>
      <w:r w:rsidRPr="001F05D5">
        <w:rPr>
          <w:b/>
        </w:rPr>
        <w:t>Interpretation of findings</w:t>
      </w:r>
    </w:p>
    <w:p w14:paraId="68D50100" w14:textId="7FA00052" w:rsidR="00243634" w:rsidRPr="00243634" w:rsidRDefault="004D0F62" w:rsidP="00F37C43">
      <w:pPr>
        <w:jc w:val="both"/>
      </w:pPr>
      <w:r w:rsidRPr="004D0F62">
        <w:t xml:space="preserve">The current evidence </w:t>
      </w:r>
      <w:r w:rsidR="00243634">
        <w:t>suggest</w:t>
      </w:r>
      <w:r w:rsidR="00073135">
        <w:t>s</w:t>
      </w:r>
      <w:r w:rsidRPr="004D0F62">
        <w:t xml:space="preserve"> </w:t>
      </w:r>
      <w:r w:rsidR="00073135">
        <w:t xml:space="preserve">an associated increased risk of cardiovascular mortality and stroke in people with comorbid depression and diabetes.  </w:t>
      </w:r>
      <w:r w:rsidR="00243634" w:rsidRPr="00243634">
        <w:t>This may be explained by several behavioural and physiological mechanisms. Depressive sympto</w:t>
      </w:r>
      <w:r w:rsidR="00243634">
        <w:t>ms, associated with diabetes, are</w:t>
      </w:r>
      <w:r w:rsidR="00243634" w:rsidRPr="00243634">
        <w:t xml:space="preserve"> linked to an increase in counter regulatory hormones (such as cortisol and catecholamines), affecting insulin resistance and susceptibility to </w:t>
      </w:r>
      <w:r w:rsidR="00243634" w:rsidRPr="007F5029">
        <w:t xml:space="preserve">obesity </w:t>
      </w:r>
      <w:r w:rsidR="007F5029" w:rsidRPr="007F5029">
        <w:t>(1</w:t>
      </w:r>
      <w:r w:rsidR="0070431B">
        <w:t>1</w:t>
      </w:r>
      <w:r w:rsidR="00243634" w:rsidRPr="007F5029">
        <w:t>).</w:t>
      </w:r>
      <w:r w:rsidR="00243634" w:rsidRPr="00243634">
        <w:t xml:space="preserve"> An increased risk of cardiovascular mortality is linked to biological alterations caused by depression, such as activation of the hypothalamic-pituitary-adrenal axis and proinflammatory cytokines, and dysregulation of the sympath</w:t>
      </w:r>
      <w:r w:rsidR="00632C74">
        <w:t>et</w:t>
      </w:r>
      <w:r w:rsidR="00243634" w:rsidRPr="00243634">
        <w:t>ic nervous system (</w:t>
      </w:r>
      <w:r w:rsidR="0070431B">
        <w:t>9</w:t>
      </w:r>
      <w:r w:rsidR="00745CB5">
        <w:t xml:space="preserve">). </w:t>
      </w:r>
      <w:r w:rsidR="00243634" w:rsidRPr="00243634">
        <w:t xml:space="preserve">Depressive symptoms are also related to unhealthy behaviours, such as a poor diet sedentary lifestyle, and poor adherence to medical treatment, resulting in higher rates of </w:t>
      </w:r>
      <w:r w:rsidR="00243634" w:rsidRPr="000142B7">
        <w:t>mortality (</w:t>
      </w:r>
      <w:r w:rsidR="004B7015" w:rsidRPr="00EC5FFE">
        <w:t>3</w:t>
      </w:r>
      <w:r w:rsidR="000142B7" w:rsidRPr="002022C1">
        <w:t>6</w:t>
      </w:r>
      <w:r w:rsidR="00243634" w:rsidRPr="000142B7">
        <w:t>).</w:t>
      </w:r>
      <w:r w:rsidR="00243634" w:rsidRPr="00243634">
        <w:t xml:space="preserve"> </w:t>
      </w:r>
    </w:p>
    <w:p w14:paraId="74803C18" w14:textId="378C9640" w:rsidR="001F05D5" w:rsidRDefault="001F05D5" w:rsidP="001F05D5"/>
    <w:p w14:paraId="1E4F6B27" w14:textId="77777777" w:rsidR="001F05D5" w:rsidRDefault="001F05D5" w:rsidP="001F05D5">
      <w:pPr>
        <w:rPr>
          <w:b/>
        </w:rPr>
      </w:pPr>
      <w:r w:rsidRPr="001F05D5">
        <w:rPr>
          <w:b/>
        </w:rPr>
        <w:t>Implications of findings</w:t>
      </w:r>
    </w:p>
    <w:p w14:paraId="0EC6CBF6" w14:textId="77777777" w:rsidR="009423B3" w:rsidRDefault="002131D1" w:rsidP="00F37C43">
      <w:pPr>
        <w:jc w:val="both"/>
      </w:pPr>
      <w:r w:rsidRPr="00A2426D">
        <w:t xml:space="preserve">The current findings provide further insight on the increased risk of cardiovascular outcomes in people with diabetes and depression. </w:t>
      </w:r>
      <w:r w:rsidR="00A2426D" w:rsidRPr="00A2426D">
        <w:t>It is therefore imperative</w:t>
      </w:r>
      <w:r w:rsidR="00482EF6">
        <w:t xml:space="preserve"> that there is an increased focus on cardiovascular disease prevention in this gro</w:t>
      </w:r>
      <w:r w:rsidR="001E6748">
        <w:t xml:space="preserve">up of patients. </w:t>
      </w:r>
    </w:p>
    <w:p w14:paraId="14C9A16B" w14:textId="4AB240B6" w:rsidR="002131D1" w:rsidRDefault="00784078" w:rsidP="00F37C43">
      <w:pPr>
        <w:jc w:val="both"/>
      </w:pPr>
      <w:r w:rsidRPr="00784078">
        <w:t xml:space="preserve">Cardiac rehabilitation and exercise training may also reduce depression, and associated mortality rates, in diabetic CHD patients (8). However, patients should also be screened for psychological risk factors, such as anxiety and hostility. These are involved in the pathogenesis and progression of CVD (37) and may influence mortality rates after cardiac rehabilitation (38), possibly mediated through depression (39). Additional interventions, such as stress management training, may enhance the </w:t>
      </w:r>
      <w:r w:rsidRPr="00784078">
        <w:lastRenderedPageBreak/>
        <w:t xml:space="preserve">benefits of cardiac rehabilitation (37). </w:t>
      </w:r>
      <w:r w:rsidR="001E6748">
        <w:t>In</w:t>
      </w:r>
      <w:r w:rsidR="00482EF6">
        <w:t xml:space="preserve"> most patients with diabetes of longer</w:t>
      </w:r>
      <w:r w:rsidR="000A53B0">
        <w:t xml:space="preserve"> duration of more than 10 years</w:t>
      </w:r>
      <w:r w:rsidR="00161FC2">
        <w:t>,</w:t>
      </w:r>
      <w:r w:rsidR="000A53B0">
        <w:t xml:space="preserve"> where</w:t>
      </w:r>
      <w:r w:rsidR="00482EF6">
        <w:t xml:space="preserve"> the condition is considered a cardiovascular risk equivalent</w:t>
      </w:r>
      <w:r w:rsidR="00161FC2">
        <w:t>,</w:t>
      </w:r>
      <w:r w:rsidR="00482EF6">
        <w:t xml:space="preserve"> </w:t>
      </w:r>
      <w:r w:rsidR="000A53B0">
        <w:t>and in people with diabetes and high cardiovascular risk, guidelines recommend starting statins</w:t>
      </w:r>
      <w:r w:rsidR="00482EF6">
        <w:t xml:space="preserve"> for cardiovascular disease prevention</w:t>
      </w:r>
      <w:r w:rsidR="000A53B0">
        <w:t>s</w:t>
      </w:r>
      <w:r w:rsidR="00482EF6">
        <w:t xml:space="preserve">. </w:t>
      </w:r>
      <w:r w:rsidR="000A53B0">
        <w:t xml:space="preserve">In these patients, whether or not they have depression, they would already be getting the best available evidence for prevention of any extra cardiovascular risk </w:t>
      </w:r>
      <w:r w:rsidR="009F2599">
        <w:t>confirmed</w:t>
      </w:r>
      <w:r w:rsidR="000A53B0">
        <w:t xml:space="preserve"> by the depression. However, from our findings, </w:t>
      </w:r>
      <w:r w:rsidR="009F2599">
        <w:t xml:space="preserve">it could be argued, that the presence of depression in a person with diabetes should trigger the consideration of evidence-based therapies for cardiovascular disease prevention irrespective of the baseline risk of cardiovascular disease or duration of diabetes. </w:t>
      </w:r>
    </w:p>
    <w:p w14:paraId="7C9B96F8" w14:textId="098D744E" w:rsidR="00243634" w:rsidRPr="00243634" w:rsidRDefault="00CC102A" w:rsidP="00F37C43">
      <w:pPr>
        <w:jc w:val="both"/>
      </w:pPr>
      <w:r>
        <w:t xml:space="preserve">Additionally, for clinicians </w:t>
      </w:r>
      <w:r w:rsidR="00993DB8">
        <w:t>managing</w:t>
      </w:r>
      <w:r>
        <w:t xml:space="preserve"> depression, the most sig</w:t>
      </w:r>
      <w:r w:rsidR="00993DB8">
        <w:t>ni</w:t>
      </w:r>
      <w:r>
        <w:t>ficant caus</w:t>
      </w:r>
      <w:r w:rsidR="00993DB8">
        <w:t>e</w:t>
      </w:r>
      <w:r>
        <w:t xml:space="preserve"> of </w:t>
      </w:r>
      <w:r w:rsidR="00993DB8">
        <w:t>mortally</w:t>
      </w:r>
      <w:r>
        <w:t xml:space="preserve"> </w:t>
      </w:r>
      <w:r w:rsidR="00993DB8">
        <w:t xml:space="preserve">will be suicide and rightly, there is usually a focus in addressing suicide risk in </w:t>
      </w:r>
      <w:r w:rsidR="00632C74">
        <w:t>these patients</w:t>
      </w:r>
      <w:r w:rsidR="00993DB8">
        <w:t xml:space="preserve">. </w:t>
      </w:r>
      <w:r w:rsidR="00FE5F48">
        <w:t>Our findings open up and channel of consideration of reducing death in people with comorbid</w:t>
      </w:r>
      <w:r w:rsidR="00993DB8">
        <w:t xml:space="preserve"> diabetes </w:t>
      </w:r>
      <w:r w:rsidR="00FE5F48">
        <w:t>and depression. Clinicians managing depression therefore need</w:t>
      </w:r>
      <w:r w:rsidR="00C41DA7">
        <w:t xml:space="preserve"> </w:t>
      </w:r>
      <w:r w:rsidR="0096459E">
        <w:t xml:space="preserve">to be </w:t>
      </w:r>
      <w:r w:rsidR="00C41DA7">
        <w:t>aware of the presence</w:t>
      </w:r>
      <w:r w:rsidR="0096459E">
        <w:t xml:space="preserve"> of</w:t>
      </w:r>
      <w:r w:rsidR="00C41DA7">
        <w:t xml:space="preserve"> diabetes and recommend cardiovascular risk prevention to the </w:t>
      </w:r>
      <w:r w:rsidR="00632C74">
        <w:t>patients’</w:t>
      </w:r>
      <w:r w:rsidR="00C41DA7">
        <w:t xml:space="preserve"> family doctors</w:t>
      </w:r>
      <w:r w:rsidR="00632C74">
        <w:t xml:space="preserve"> irrespective of their baseline cardiovascular risk</w:t>
      </w:r>
      <w:r w:rsidR="00C41DA7">
        <w:t xml:space="preserve">. </w:t>
      </w:r>
    </w:p>
    <w:p w14:paraId="1F315CE6" w14:textId="77777777" w:rsidR="001F05D5" w:rsidRPr="001F05D5" w:rsidRDefault="001F05D5" w:rsidP="00F37C43">
      <w:pPr>
        <w:jc w:val="both"/>
      </w:pPr>
    </w:p>
    <w:p w14:paraId="43C5A8B7" w14:textId="77777777" w:rsidR="001F05D5" w:rsidRDefault="001F05D5" w:rsidP="00F37C43">
      <w:pPr>
        <w:jc w:val="both"/>
        <w:rPr>
          <w:b/>
        </w:rPr>
      </w:pPr>
      <w:r w:rsidRPr="001F05D5">
        <w:rPr>
          <w:b/>
        </w:rPr>
        <w:t>Strengths and limitations</w:t>
      </w:r>
    </w:p>
    <w:p w14:paraId="12E46D74" w14:textId="0561D3A9" w:rsidR="008330BA" w:rsidRDefault="0082621A" w:rsidP="00F37C43">
      <w:pPr>
        <w:jc w:val="both"/>
      </w:pPr>
      <w:r w:rsidRPr="00206AE5">
        <w:t>The main strength of analysis is the</w:t>
      </w:r>
      <w:r w:rsidR="00F6318A" w:rsidRPr="00206AE5">
        <w:t xml:space="preserve"> comprehensive search strategy which yielded several published studies on the topic. Overall, this review involved </w:t>
      </w:r>
      <w:r w:rsidR="00583BDB" w:rsidRPr="00583BDB">
        <w:t xml:space="preserve">346,037 </w:t>
      </w:r>
      <w:r w:rsidR="00583BDB">
        <w:t>p</w:t>
      </w:r>
      <w:r w:rsidR="00341CD1">
        <w:t>articipants</w:t>
      </w:r>
      <w:r w:rsidR="00583BDB">
        <w:t xml:space="preserve"> with both diabetes and depression </w:t>
      </w:r>
      <w:r w:rsidR="00F6318A" w:rsidRPr="009B3FF3">
        <w:t>and evaluated a wide-range of CVD outcomes and their relationships with the</w:t>
      </w:r>
      <w:r w:rsidR="0091360D" w:rsidRPr="009B3FF3">
        <w:t xml:space="preserve"> diabetes </w:t>
      </w:r>
      <w:r w:rsidR="0091360D" w:rsidRPr="00206AE5">
        <w:t>and depression</w:t>
      </w:r>
      <w:r w:rsidR="00F6318A" w:rsidRPr="00206AE5">
        <w:t xml:space="preserve">. Formal tests demonstrated no evidence of publication bias. </w:t>
      </w:r>
      <w:r w:rsidR="00A62EF3" w:rsidRPr="00206AE5">
        <w:t xml:space="preserve"> </w:t>
      </w:r>
    </w:p>
    <w:p w14:paraId="3A3EE6D8" w14:textId="5F9240B7" w:rsidR="008330BA" w:rsidRDefault="00A62EF3" w:rsidP="00F37C43">
      <w:pPr>
        <w:jc w:val="both"/>
      </w:pPr>
      <w:r w:rsidRPr="00206AE5">
        <w:t>Ou</w:t>
      </w:r>
      <w:r w:rsidR="00281C34" w:rsidRPr="00206AE5">
        <w:t>r analysis was a limited by lack of data to assess the impact of baseline cardiovascular risk with people with diabetes and depression on subsequent cardiovascular outcomes. This makes our suggestions for clin</w:t>
      </w:r>
      <w:r w:rsidR="00C8390F">
        <w:t>ical implications less generaliz</w:t>
      </w:r>
      <w:r w:rsidR="00281C34" w:rsidRPr="00206AE5">
        <w:t>able.</w:t>
      </w:r>
      <w:r w:rsidR="00F6318A" w:rsidRPr="00206AE5">
        <w:t xml:space="preserve"> Additionally, as the studies included were observational, study level confounding factors, not corrected for, could all</w:t>
      </w:r>
      <w:r w:rsidR="0091360D" w:rsidRPr="00206AE5">
        <w:t xml:space="preserve"> have</w:t>
      </w:r>
      <w:r w:rsidR="00F6318A" w:rsidRPr="00206AE5">
        <w:t xml:space="preserve"> affect</w:t>
      </w:r>
      <w:r w:rsidR="0091360D" w:rsidRPr="00206AE5">
        <w:t>ed</w:t>
      </w:r>
      <w:r w:rsidR="00F6318A" w:rsidRPr="00206AE5">
        <w:t xml:space="preserve"> the results and conclusions we are drawing from this meta-analysis</w:t>
      </w:r>
      <w:r w:rsidR="0091360D" w:rsidRPr="00206AE5">
        <w:t>.</w:t>
      </w:r>
      <w:r w:rsidR="00A91634">
        <w:t xml:space="preserve"> </w:t>
      </w:r>
    </w:p>
    <w:p w14:paraId="2510653A" w14:textId="1C224B35" w:rsidR="008330BA" w:rsidRPr="0001291B" w:rsidRDefault="00915B53" w:rsidP="008330BA">
      <w:pPr>
        <w:jc w:val="both"/>
        <w:rPr>
          <w:rFonts w:cstheme="minorHAnsi"/>
        </w:rPr>
      </w:pPr>
      <w:r w:rsidRPr="0001291B">
        <w:rPr>
          <w:rFonts w:cstheme="minorHAnsi"/>
        </w:rPr>
        <w:t>N</w:t>
      </w:r>
      <w:r w:rsidR="008330BA" w:rsidRPr="0001291B">
        <w:rPr>
          <w:rFonts w:cstheme="minorHAnsi"/>
        </w:rPr>
        <w:t xml:space="preserve">o data was available on the effects of antidepressant treatment. A number of studies have found that different antidepressant drugs are associated with several potential adverse outcomes, </w:t>
      </w:r>
      <w:r w:rsidR="00AC0725" w:rsidRPr="0001291B">
        <w:rPr>
          <w:rFonts w:cstheme="minorHAnsi"/>
        </w:rPr>
        <w:t xml:space="preserve">including myocardial </w:t>
      </w:r>
      <w:r w:rsidR="00AC0725" w:rsidRPr="000B2489">
        <w:rPr>
          <w:rFonts w:cstheme="minorHAnsi"/>
        </w:rPr>
        <w:t>infarction</w:t>
      </w:r>
      <w:r w:rsidR="008330BA" w:rsidRPr="000B2489">
        <w:rPr>
          <w:rFonts w:cstheme="minorHAnsi"/>
        </w:rPr>
        <w:t xml:space="preserve"> (</w:t>
      </w:r>
      <w:r w:rsidR="00E17342">
        <w:rPr>
          <w:rFonts w:cstheme="minorHAnsi"/>
        </w:rPr>
        <w:t>40-43</w:t>
      </w:r>
      <w:r w:rsidR="008330BA" w:rsidRPr="000B2489">
        <w:rPr>
          <w:rFonts w:cstheme="minorHAnsi"/>
        </w:rPr>
        <w:t>), and</w:t>
      </w:r>
      <w:r w:rsidR="008330BA" w:rsidRPr="0001291B">
        <w:rPr>
          <w:rFonts w:cstheme="minorHAnsi"/>
        </w:rPr>
        <w:t xml:space="preserve"> stroke/ transient ischaemic attack (</w:t>
      </w:r>
      <w:r w:rsidR="0078739F">
        <w:rPr>
          <w:rFonts w:cstheme="minorHAnsi"/>
        </w:rPr>
        <w:t xml:space="preserve">44 </w:t>
      </w:r>
      <w:r w:rsidR="000B2489">
        <w:rPr>
          <w:rFonts w:cstheme="minorHAnsi"/>
        </w:rPr>
        <w:t xml:space="preserve">). </w:t>
      </w:r>
      <w:r w:rsidRPr="0001291B">
        <w:rPr>
          <w:rFonts w:cstheme="minorHAnsi"/>
        </w:rPr>
        <w:t xml:space="preserve">We therefore acknowledge </w:t>
      </w:r>
      <w:r w:rsidRPr="0001291B">
        <w:rPr>
          <w:rFonts w:eastAsia="Times New Roman" w:cstheme="minorHAnsi"/>
        </w:rPr>
        <w:t>possible confounding by antidepressants as a limitation</w:t>
      </w:r>
      <w:r w:rsidR="000E7649" w:rsidRPr="0001291B">
        <w:rPr>
          <w:rFonts w:eastAsia="Times New Roman" w:cstheme="minorHAnsi"/>
        </w:rPr>
        <w:t xml:space="preserve">, and </w:t>
      </w:r>
      <w:r w:rsidR="00AC0725" w:rsidRPr="0001291B">
        <w:rPr>
          <w:rFonts w:eastAsia="Times New Roman" w:cstheme="minorHAnsi"/>
        </w:rPr>
        <w:t xml:space="preserve">associated </w:t>
      </w:r>
      <w:r w:rsidR="000E7649" w:rsidRPr="0001291B">
        <w:rPr>
          <w:rFonts w:eastAsia="Times New Roman" w:cstheme="minorHAnsi"/>
        </w:rPr>
        <w:t xml:space="preserve">implications for </w:t>
      </w:r>
      <w:r w:rsidR="00D72E7A" w:rsidRPr="0001291B">
        <w:rPr>
          <w:rFonts w:eastAsia="Times New Roman" w:cstheme="minorHAnsi"/>
        </w:rPr>
        <w:t xml:space="preserve">managing or preventing </w:t>
      </w:r>
      <w:r w:rsidR="00F234D2" w:rsidRPr="0001291B">
        <w:rPr>
          <w:rFonts w:eastAsia="Times New Roman" w:cstheme="minorHAnsi"/>
        </w:rPr>
        <w:t>ca</w:t>
      </w:r>
      <w:r w:rsidR="00D72E7A" w:rsidRPr="0001291B">
        <w:rPr>
          <w:rFonts w:eastAsia="Times New Roman" w:cstheme="minorHAnsi"/>
        </w:rPr>
        <w:t xml:space="preserve">rdiovascular disease. </w:t>
      </w:r>
    </w:p>
    <w:p w14:paraId="3FA50B77" w14:textId="5341EC81" w:rsidR="00EC7078" w:rsidRPr="00C24C20" w:rsidRDefault="00295EC2" w:rsidP="00F37C43">
      <w:pPr>
        <w:jc w:val="both"/>
      </w:pPr>
      <w:r w:rsidRPr="00C24C20">
        <w:t>Combining data from studies with differing measures of depression is another limita</w:t>
      </w:r>
      <w:r w:rsidR="003D6A53" w:rsidRPr="00C24C20">
        <w:t>tion that should be considered</w:t>
      </w:r>
      <w:r w:rsidR="00AB31B4" w:rsidRPr="00C24C20">
        <w:t>,</w:t>
      </w:r>
      <w:r w:rsidR="003D6A53" w:rsidRPr="00C24C20">
        <w:t xml:space="preserve"> although we ran a sensitivity analysis </w:t>
      </w:r>
      <w:r w:rsidR="00BE0546" w:rsidRPr="00C24C20">
        <w:rPr>
          <w:rFonts w:ascii="Calibri" w:hAnsi="Calibri" w:cs="Calibri"/>
        </w:rPr>
        <w:t xml:space="preserve">comparing studies which reported </w:t>
      </w:r>
      <w:r w:rsidR="0001291B" w:rsidRPr="00C24C20">
        <w:rPr>
          <w:rFonts w:ascii="Calibri" w:hAnsi="Calibri" w:cs="Calibri"/>
        </w:rPr>
        <w:t xml:space="preserve">clinically diagnosed depression </w:t>
      </w:r>
      <w:r w:rsidR="00BE0546" w:rsidRPr="00C24C20">
        <w:rPr>
          <w:rFonts w:ascii="Calibri" w:hAnsi="Calibri" w:cs="Calibri"/>
        </w:rPr>
        <w:t xml:space="preserve">compared to those who used a self-reported measure. </w:t>
      </w:r>
      <w:r w:rsidR="00316274" w:rsidRPr="00C24C20">
        <w:rPr>
          <w:rFonts w:ascii="Calibri" w:hAnsi="Calibri" w:cs="Calibri"/>
        </w:rPr>
        <w:t xml:space="preserve">It is important to acknowledge </w:t>
      </w:r>
      <w:r w:rsidR="00BE0546" w:rsidRPr="00C24C20">
        <w:rPr>
          <w:rFonts w:ascii="Calibri" w:hAnsi="Calibri" w:cs="Calibri"/>
        </w:rPr>
        <w:t xml:space="preserve">that </w:t>
      </w:r>
      <w:r w:rsidR="000B2C6C" w:rsidRPr="00C24C20">
        <w:t xml:space="preserve">in </w:t>
      </w:r>
      <w:r w:rsidR="000B2C6C" w:rsidRPr="00C24C20">
        <w:rPr>
          <w:rFonts w:eastAsia="Times New Roman" w:cstheme="minorHAnsi"/>
        </w:rPr>
        <w:t>large data sets clinical interviews are prohibitively expensive</w:t>
      </w:r>
      <w:r w:rsidR="00BE0546" w:rsidRPr="00C24C20">
        <w:rPr>
          <w:rFonts w:eastAsia="Times New Roman" w:cstheme="minorHAnsi"/>
        </w:rPr>
        <w:t xml:space="preserve">, and </w:t>
      </w:r>
      <w:r w:rsidR="00030F5E">
        <w:rPr>
          <w:rFonts w:eastAsia="Times New Roman" w:cstheme="minorHAnsi"/>
        </w:rPr>
        <w:t xml:space="preserve">may </w:t>
      </w:r>
      <w:r w:rsidR="001E1776" w:rsidRPr="00C24C20">
        <w:rPr>
          <w:rFonts w:eastAsia="Times New Roman" w:cstheme="minorHAnsi"/>
        </w:rPr>
        <w:t xml:space="preserve">therefore be a limitation in future studies. </w:t>
      </w:r>
    </w:p>
    <w:p w14:paraId="17148276" w14:textId="77777777" w:rsidR="00206AE5" w:rsidRPr="00206AE5" w:rsidRDefault="00206AE5" w:rsidP="001F05D5"/>
    <w:p w14:paraId="35AF5F50" w14:textId="77777777" w:rsidR="001F05D5" w:rsidRPr="001F05D5" w:rsidRDefault="001F05D5" w:rsidP="001F05D5">
      <w:pPr>
        <w:rPr>
          <w:b/>
        </w:rPr>
      </w:pPr>
      <w:r w:rsidRPr="001F05D5">
        <w:rPr>
          <w:b/>
        </w:rPr>
        <w:t xml:space="preserve">Acknowledgements </w:t>
      </w:r>
    </w:p>
    <w:p w14:paraId="02E5466D" w14:textId="47CE23E1" w:rsidR="00206AE5" w:rsidRPr="00206AE5" w:rsidRDefault="002B506F" w:rsidP="00E66BD0">
      <w:pPr>
        <w:jc w:val="both"/>
        <w:rPr>
          <w:bCs/>
          <w:lang w:val="en-US"/>
        </w:rPr>
      </w:pPr>
      <w:r>
        <w:rPr>
          <w:bCs/>
        </w:rPr>
        <w:t>SS, KK, RM and CG</w:t>
      </w:r>
      <w:r w:rsidR="00206AE5" w:rsidRPr="00206AE5">
        <w:rPr>
          <w:bCs/>
        </w:rPr>
        <w:t xml:space="preserve"> </w:t>
      </w:r>
      <w:r w:rsidR="00206AE5" w:rsidRPr="00206AE5">
        <w:rPr>
          <w:bCs/>
          <w:lang w:val="en-US"/>
        </w:rPr>
        <w:t xml:space="preserve">acknowledge support from the National Institute for Health Research Collaboration for Leadership in Applied Health Research and Care – East Midlands (NIHR CLAHRC – EM)/ The views expressed are those of the authors and not necessarily those of the NIHR OR THE Department of Health and Social Care. </w:t>
      </w:r>
    </w:p>
    <w:p w14:paraId="23214C5A" w14:textId="77777777" w:rsidR="001F05D5" w:rsidRPr="001F05D5" w:rsidRDefault="001F05D5" w:rsidP="001F05D5">
      <w:pPr>
        <w:rPr>
          <w:b/>
        </w:rPr>
      </w:pPr>
    </w:p>
    <w:p w14:paraId="4F7ADCCE" w14:textId="77777777" w:rsidR="001F05D5" w:rsidRDefault="001F05D5" w:rsidP="001F05D5">
      <w:r w:rsidRPr="001F05D5">
        <w:rPr>
          <w:b/>
        </w:rPr>
        <w:lastRenderedPageBreak/>
        <w:t>Funding</w:t>
      </w:r>
      <w:r w:rsidRPr="001F05D5">
        <w:t xml:space="preserve"> </w:t>
      </w:r>
    </w:p>
    <w:p w14:paraId="3CC88A96" w14:textId="747979A0" w:rsidR="00151924" w:rsidRPr="001F05D5" w:rsidRDefault="00151924" w:rsidP="001F05D5">
      <w:r>
        <w:t>None</w:t>
      </w:r>
    </w:p>
    <w:p w14:paraId="37DF2B26" w14:textId="77777777" w:rsidR="001F05D5" w:rsidRPr="001F05D5" w:rsidRDefault="001F05D5" w:rsidP="001F05D5"/>
    <w:p w14:paraId="0787257A" w14:textId="77777777" w:rsidR="001F05D5" w:rsidRPr="001F05D5" w:rsidRDefault="001F05D5" w:rsidP="001F05D5">
      <w:pPr>
        <w:rPr>
          <w:b/>
        </w:rPr>
      </w:pPr>
      <w:r w:rsidRPr="001F05D5">
        <w:rPr>
          <w:b/>
        </w:rPr>
        <w:t>Conflicts of Interest/Disclosures</w:t>
      </w:r>
    </w:p>
    <w:p w14:paraId="66B57689" w14:textId="0FB82368" w:rsidR="001F05D5" w:rsidRPr="001F05D5" w:rsidRDefault="001F05D5" w:rsidP="001F05D5">
      <w:pPr>
        <w:rPr>
          <w:b/>
        </w:rPr>
      </w:pPr>
      <w:r w:rsidRPr="001F05D5">
        <w:t>None</w:t>
      </w:r>
      <w:r w:rsidR="00287468">
        <w:t xml:space="preserve"> relevant to declare</w:t>
      </w:r>
    </w:p>
    <w:p w14:paraId="5A914EF8" w14:textId="77777777" w:rsidR="001F05D5" w:rsidRPr="001F05D5" w:rsidRDefault="001F05D5" w:rsidP="001F05D5">
      <w:pPr>
        <w:rPr>
          <w:b/>
          <w:bCs/>
        </w:rPr>
      </w:pPr>
    </w:p>
    <w:p w14:paraId="5F74282C" w14:textId="32394A71" w:rsidR="009660B1" w:rsidRDefault="001F05D5" w:rsidP="00045FA8">
      <w:pPr>
        <w:jc w:val="center"/>
      </w:pPr>
      <w:r w:rsidRPr="001F05D5">
        <w:br w:type="page"/>
      </w:r>
    </w:p>
    <w:p w14:paraId="63419CD8" w14:textId="77777777" w:rsidR="009660B1" w:rsidRDefault="009660B1" w:rsidP="009660B1">
      <w:pPr>
        <w:jc w:val="center"/>
      </w:pPr>
      <w:r>
        <w:lastRenderedPageBreak/>
        <w:t>References</w:t>
      </w:r>
    </w:p>
    <w:p w14:paraId="672AF251" w14:textId="77777777" w:rsidR="009660B1" w:rsidRDefault="009660B1" w:rsidP="009660B1">
      <w:pPr>
        <w:autoSpaceDE w:val="0"/>
        <w:autoSpaceDN w:val="0"/>
        <w:adjustRightInd w:val="0"/>
        <w:spacing w:after="0" w:line="240" w:lineRule="auto"/>
        <w:rPr>
          <w:rFonts w:ascii="AdvP49811" w:hAnsi="AdvP49811" w:cs="AdvP49811"/>
          <w:sz w:val="14"/>
          <w:szCs w:val="14"/>
        </w:rPr>
      </w:pPr>
    </w:p>
    <w:p w14:paraId="759F042F" w14:textId="77777777" w:rsidR="009660B1" w:rsidRDefault="009660B1" w:rsidP="009660B1">
      <w:pPr>
        <w:autoSpaceDE w:val="0"/>
        <w:autoSpaceDN w:val="0"/>
        <w:adjustRightInd w:val="0"/>
        <w:spacing w:after="0" w:line="240" w:lineRule="auto"/>
        <w:rPr>
          <w:rFonts w:ascii="AdvP49811" w:hAnsi="AdvP49811" w:cs="AdvP49811"/>
          <w:sz w:val="14"/>
          <w:szCs w:val="14"/>
        </w:rPr>
      </w:pPr>
    </w:p>
    <w:p w14:paraId="70707B74" w14:textId="77777777" w:rsidR="009660B1" w:rsidRPr="00C05287" w:rsidRDefault="009660B1" w:rsidP="009660B1">
      <w:pPr>
        <w:jc w:val="both"/>
        <w:rPr>
          <w:rFonts w:cs="Arial"/>
        </w:rPr>
      </w:pPr>
      <w:r w:rsidRPr="00C05287">
        <w:t xml:space="preserve">1. </w:t>
      </w:r>
      <w:r w:rsidRPr="00C05287">
        <w:rPr>
          <w:rFonts w:cs="Arial"/>
        </w:rPr>
        <w:t xml:space="preserve">Abdoli S, Hardy LR, Hall J. The complexities of “struggling to live life”. </w:t>
      </w:r>
      <w:r w:rsidRPr="00C05287">
        <w:rPr>
          <w:rFonts w:cs="Arial"/>
          <w:i/>
        </w:rPr>
        <w:t xml:space="preserve">The Diabetes Educator </w:t>
      </w:r>
      <w:r w:rsidRPr="00C05287">
        <w:rPr>
          <w:rFonts w:cs="Arial"/>
        </w:rPr>
        <w:t xml:space="preserve">2017; 43(2): 206-215. </w:t>
      </w:r>
    </w:p>
    <w:p w14:paraId="263CFF10" w14:textId="77777777" w:rsidR="009660B1" w:rsidRPr="00C05287" w:rsidRDefault="009660B1" w:rsidP="009660B1">
      <w:pPr>
        <w:jc w:val="both"/>
        <w:rPr>
          <w:rFonts w:cs="Arial"/>
        </w:rPr>
      </w:pPr>
      <w:r w:rsidRPr="00C05287">
        <w:rPr>
          <w:rFonts w:cs="Arial"/>
        </w:rPr>
        <w:t xml:space="preserve">2. Knowler WC, Barrett-Connor E, Fowler SE. </w:t>
      </w:r>
      <w:r w:rsidRPr="00C05287">
        <w:rPr>
          <w:rFonts w:cs="Arial"/>
          <w:i/>
        </w:rPr>
        <w:t>et al.</w:t>
      </w:r>
      <w:r w:rsidRPr="00C05287">
        <w:rPr>
          <w:rFonts w:cs="Arial"/>
        </w:rPr>
        <w:t xml:space="preserve"> </w:t>
      </w:r>
      <w:r w:rsidRPr="00C05287">
        <w:rPr>
          <w:rFonts w:cs="Arial"/>
          <w:iCs/>
        </w:rPr>
        <w:t>Reduction in the incidence of type 2 diabetes with lifestyle intervention or metformin</w:t>
      </w:r>
      <w:r w:rsidRPr="00C05287">
        <w:rPr>
          <w:rFonts w:cs="Arial"/>
          <w:i/>
          <w:iCs/>
        </w:rPr>
        <w:t>.</w:t>
      </w:r>
      <w:r w:rsidRPr="00C05287">
        <w:rPr>
          <w:rFonts w:cs="Arial"/>
          <w:i/>
        </w:rPr>
        <w:t xml:space="preserve"> The New England Journal of Medicine </w:t>
      </w:r>
      <w:r w:rsidRPr="00C05287">
        <w:rPr>
          <w:rFonts w:cs="Arial"/>
        </w:rPr>
        <w:t>2002; 346(6): 393-403.</w:t>
      </w:r>
    </w:p>
    <w:p w14:paraId="0D11CE46" w14:textId="77777777" w:rsidR="009660B1" w:rsidRPr="00C05287" w:rsidRDefault="009660B1" w:rsidP="009660B1">
      <w:pPr>
        <w:spacing w:after="0" w:line="240" w:lineRule="auto"/>
        <w:jc w:val="both"/>
        <w:rPr>
          <w:rFonts w:eastAsia="Times New Roman" w:cs="Arial"/>
          <w:color w:val="333333"/>
          <w:lang w:val="en" w:eastAsia="en-GB"/>
        </w:rPr>
      </w:pPr>
      <w:r w:rsidRPr="00C05287">
        <w:rPr>
          <w:rFonts w:cs="Arial"/>
        </w:rPr>
        <w:t xml:space="preserve">3. </w:t>
      </w:r>
      <w:r w:rsidRPr="00C05287">
        <w:rPr>
          <w:rFonts w:eastAsia="Times New Roman" w:cs="Arial"/>
          <w:color w:val="333333"/>
          <w:lang w:val="en" w:eastAsia="en-GB"/>
        </w:rPr>
        <w:t xml:space="preserve">Feng X, Astell-Burt T. Impact of a type 2 diabetes diagnosis on mental health, quality of life, and social contacts: a longitudinal study. </w:t>
      </w:r>
      <w:r w:rsidRPr="00C05287">
        <w:rPr>
          <w:rFonts w:eastAsia="Times New Roman" w:cs="Arial"/>
          <w:i/>
          <w:color w:val="333333"/>
          <w:lang w:val="en" w:eastAsia="en-GB"/>
        </w:rPr>
        <w:t>BMJ Open Diabetes Research and Care</w:t>
      </w:r>
      <w:r w:rsidRPr="00C05287">
        <w:rPr>
          <w:rFonts w:eastAsia="Times New Roman" w:cs="Arial"/>
          <w:color w:val="333333"/>
          <w:lang w:val="en" w:eastAsia="en-GB"/>
        </w:rPr>
        <w:t xml:space="preserve"> 2017; 5(1).  </w:t>
      </w:r>
    </w:p>
    <w:p w14:paraId="7F231583" w14:textId="77777777" w:rsidR="009660B1" w:rsidRPr="00C05287" w:rsidRDefault="009660B1" w:rsidP="009660B1">
      <w:pPr>
        <w:spacing w:after="0" w:line="240" w:lineRule="auto"/>
        <w:jc w:val="both"/>
        <w:rPr>
          <w:rFonts w:eastAsia="Times New Roman" w:cs="Arial"/>
          <w:color w:val="333333"/>
          <w:lang w:val="en" w:eastAsia="en-GB"/>
        </w:rPr>
      </w:pPr>
    </w:p>
    <w:p w14:paraId="7FFD4ABB" w14:textId="77777777" w:rsidR="009660B1" w:rsidRPr="00C05287" w:rsidRDefault="009660B1" w:rsidP="009660B1">
      <w:pPr>
        <w:jc w:val="both"/>
        <w:rPr>
          <w:rFonts w:cs="Arial"/>
        </w:rPr>
      </w:pPr>
      <w:r w:rsidRPr="00C05287">
        <w:rPr>
          <w:rFonts w:cs="Arial"/>
        </w:rPr>
        <w:t xml:space="preserve">4. Lloyd CE, Pambianco G, Orchard TJ. Does diabetes-related distress explain the presence of depressive symptoms and/or poor self-case in individuals with Type I diabetes? </w:t>
      </w:r>
      <w:r w:rsidRPr="00C05287">
        <w:rPr>
          <w:rFonts w:cs="Arial"/>
          <w:i/>
        </w:rPr>
        <w:t xml:space="preserve">Diabet. Med </w:t>
      </w:r>
      <w:r w:rsidRPr="00C05287">
        <w:rPr>
          <w:rFonts w:cs="Arial"/>
        </w:rPr>
        <w:t xml:space="preserve">2010; 27(2): 234-237. </w:t>
      </w:r>
    </w:p>
    <w:p w14:paraId="3328E9C9" w14:textId="77777777" w:rsidR="009660B1" w:rsidRPr="00C05287" w:rsidRDefault="009660B1" w:rsidP="009660B1">
      <w:pPr>
        <w:jc w:val="both"/>
        <w:rPr>
          <w:rFonts w:cstheme="minorHAnsi"/>
        </w:rPr>
      </w:pPr>
      <w:r w:rsidRPr="00C05287">
        <w:rPr>
          <w:rFonts w:cs="Arial"/>
        </w:rPr>
        <w:t xml:space="preserve">5. Ali S, Stone MA, Peters JL, </w:t>
      </w:r>
      <w:r w:rsidRPr="00C05287">
        <w:rPr>
          <w:rFonts w:cs="Arial"/>
          <w:i/>
        </w:rPr>
        <w:t xml:space="preserve">et al. </w:t>
      </w:r>
      <w:r w:rsidRPr="00C05287">
        <w:rPr>
          <w:rFonts w:cstheme="minorHAnsi"/>
          <w:color w:val="1C1D1E"/>
          <w:lang w:val="en"/>
        </w:rPr>
        <w:t xml:space="preserve">The prevalence of co‐morbid depression in adults with Type 2 diabetes: a systematic review and meta‐analysis. </w:t>
      </w:r>
      <w:r w:rsidRPr="00C05287">
        <w:rPr>
          <w:rFonts w:cstheme="minorHAnsi"/>
          <w:i/>
          <w:color w:val="1C1D1E"/>
          <w:lang w:val="en"/>
        </w:rPr>
        <w:t xml:space="preserve">Diabetic Medicine </w:t>
      </w:r>
      <w:r w:rsidRPr="00C05287">
        <w:rPr>
          <w:rFonts w:cstheme="minorHAnsi"/>
          <w:color w:val="1C1D1E"/>
          <w:lang w:val="en"/>
        </w:rPr>
        <w:t>2006;</w:t>
      </w:r>
      <w:r w:rsidRPr="00C05287">
        <w:rPr>
          <w:rFonts w:cstheme="minorHAnsi"/>
          <w:i/>
          <w:color w:val="1C1D1E"/>
          <w:lang w:val="en"/>
        </w:rPr>
        <w:t xml:space="preserve"> </w:t>
      </w:r>
      <w:r w:rsidRPr="00C05287">
        <w:rPr>
          <w:rFonts w:cstheme="minorHAnsi"/>
          <w:color w:val="1C1D1E"/>
          <w:lang w:val="en"/>
        </w:rPr>
        <w:t xml:space="preserve">23(11): 1165-1173. </w:t>
      </w:r>
    </w:p>
    <w:p w14:paraId="439D959E" w14:textId="77777777" w:rsidR="009660B1" w:rsidRPr="00C05287" w:rsidRDefault="009660B1" w:rsidP="009660B1">
      <w:pPr>
        <w:jc w:val="both"/>
        <w:rPr>
          <w:rFonts w:cstheme="minorHAnsi"/>
        </w:rPr>
      </w:pPr>
      <w:r w:rsidRPr="00C05287">
        <w:rPr>
          <w:rFonts w:cs="Arial"/>
        </w:rPr>
        <w:t xml:space="preserve">6. </w:t>
      </w:r>
      <w:r w:rsidRPr="00C05287">
        <w:rPr>
          <w:rFonts w:cstheme="minorHAnsi"/>
        </w:rPr>
        <w:t>Khaledi M, Haghighatdoost F, Feizi A, e</w:t>
      </w:r>
      <w:r w:rsidRPr="00C05287">
        <w:rPr>
          <w:rFonts w:cstheme="minorHAnsi"/>
          <w:i/>
        </w:rPr>
        <w:t>t al</w:t>
      </w:r>
      <w:r w:rsidRPr="00C05287">
        <w:rPr>
          <w:rFonts w:cstheme="minorHAnsi"/>
        </w:rPr>
        <w:t xml:space="preserve">. </w:t>
      </w:r>
      <w:r w:rsidRPr="00C05287">
        <w:rPr>
          <w:rFonts w:cstheme="minorHAnsi"/>
          <w:lang w:val="en"/>
        </w:rPr>
        <w:t xml:space="preserve">The prevalence of comorbid depression in patients with type 2 diabetes: an updated systematic review and meta-analysis on huge number of observational studies. </w:t>
      </w:r>
      <w:r w:rsidRPr="00C05287">
        <w:rPr>
          <w:rFonts w:cstheme="minorHAnsi"/>
          <w:i/>
          <w:lang w:val="en"/>
        </w:rPr>
        <w:t xml:space="preserve">Acta Diabetologica </w:t>
      </w:r>
      <w:r w:rsidRPr="00C05287">
        <w:rPr>
          <w:rFonts w:cstheme="minorHAnsi"/>
          <w:lang w:val="en"/>
        </w:rPr>
        <w:t>2019;</w:t>
      </w:r>
      <w:r w:rsidRPr="00C05287">
        <w:rPr>
          <w:rFonts w:cstheme="minorHAnsi"/>
          <w:i/>
          <w:lang w:val="en"/>
        </w:rPr>
        <w:t xml:space="preserve"> </w:t>
      </w:r>
      <w:r w:rsidRPr="00C05287">
        <w:rPr>
          <w:rFonts w:cstheme="minorHAnsi"/>
          <w:lang w:val="en"/>
        </w:rPr>
        <w:t xml:space="preserve">56(6): 631-650. </w:t>
      </w:r>
    </w:p>
    <w:p w14:paraId="0F81A0D3" w14:textId="0E8C737F" w:rsidR="009660B1" w:rsidRDefault="009660B1" w:rsidP="009660B1">
      <w:pPr>
        <w:jc w:val="both"/>
        <w:rPr>
          <w:rFonts w:cs="Arial"/>
        </w:rPr>
      </w:pPr>
      <w:r w:rsidRPr="00C05287">
        <w:rPr>
          <w:rFonts w:cs="Arial"/>
        </w:rPr>
        <w:t xml:space="preserve">7. </w:t>
      </w:r>
      <w:r w:rsidRPr="00F014EF">
        <w:rPr>
          <w:rFonts w:cs="Arial"/>
        </w:rPr>
        <w:t xml:space="preserve">Lin EB, Heckbert, SR, Rutter, CM, </w:t>
      </w:r>
      <w:r w:rsidRPr="00F014EF">
        <w:rPr>
          <w:rFonts w:cs="Arial"/>
          <w:i/>
        </w:rPr>
        <w:t xml:space="preserve">et al. </w:t>
      </w:r>
      <w:r w:rsidRPr="00F014EF">
        <w:rPr>
          <w:rFonts w:cs="Arial"/>
        </w:rPr>
        <w:t xml:space="preserve">Depression and increased mortality in diabetes: unexpected causes of death. </w:t>
      </w:r>
      <w:r w:rsidRPr="00F014EF">
        <w:rPr>
          <w:rFonts w:cs="Arial"/>
          <w:i/>
        </w:rPr>
        <w:t xml:space="preserve">Annals of Family Medicine </w:t>
      </w:r>
      <w:r w:rsidRPr="00F014EF">
        <w:rPr>
          <w:rFonts w:cs="Arial"/>
        </w:rPr>
        <w:t>2009;</w:t>
      </w:r>
      <w:r w:rsidRPr="00F014EF">
        <w:rPr>
          <w:rFonts w:cs="Arial"/>
          <w:i/>
        </w:rPr>
        <w:t xml:space="preserve"> </w:t>
      </w:r>
      <w:r w:rsidRPr="00F014EF">
        <w:rPr>
          <w:rFonts w:cs="Arial"/>
        </w:rPr>
        <w:t>7(5): 414-421</w:t>
      </w:r>
      <w:r w:rsidR="00F014EF">
        <w:rPr>
          <w:rFonts w:cs="Arial"/>
        </w:rPr>
        <w:t xml:space="preserve">. </w:t>
      </w:r>
    </w:p>
    <w:p w14:paraId="7EFF6A14" w14:textId="05C6689B" w:rsidR="00784078" w:rsidRPr="00784078" w:rsidRDefault="00784078" w:rsidP="00784078">
      <w:r w:rsidRPr="00A90BC1">
        <w:rPr>
          <w:rFonts w:cs="Arial"/>
        </w:rPr>
        <w:t xml:space="preserve">8. </w:t>
      </w:r>
      <w:r w:rsidRPr="00A90BC1">
        <w:t xml:space="preserve">Milani RV, Lavie CL. Behavioral differences and effects of cardiac rehabilitation in diabetic patients following cardiac events. </w:t>
      </w:r>
      <w:r w:rsidRPr="00A90BC1">
        <w:rPr>
          <w:i/>
        </w:rPr>
        <w:t xml:space="preserve">The American Journal of Medicine </w:t>
      </w:r>
      <w:r w:rsidRPr="00A90BC1">
        <w:t>1996; 100: 517-523.</w:t>
      </w:r>
    </w:p>
    <w:p w14:paraId="4D1EBA98" w14:textId="77777777" w:rsidR="009660B1" w:rsidRPr="00C05287" w:rsidRDefault="009660B1" w:rsidP="009660B1">
      <w:pPr>
        <w:jc w:val="both"/>
        <w:rPr>
          <w:rFonts w:cs="Arial"/>
        </w:rPr>
      </w:pPr>
      <w:r>
        <w:rPr>
          <w:rFonts w:cs="Arial"/>
        </w:rPr>
        <w:t>9</w:t>
      </w:r>
      <w:r w:rsidRPr="00C05287">
        <w:rPr>
          <w:rFonts w:cs="Arial"/>
        </w:rPr>
        <w:t xml:space="preserve">. van Dooren F, Nefs G, Schram M, </w:t>
      </w:r>
      <w:r w:rsidRPr="00C05287">
        <w:rPr>
          <w:rFonts w:cs="Arial"/>
          <w:i/>
        </w:rPr>
        <w:t>et al.</w:t>
      </w:r>
      <w:r w:rsidRPr="00C05287">
        <w:rPr>
          <w:rFonts w:cs="Arial"/>
        </w:rPr>
        <w:t xml:space="preserve"> Depression and risk of mortality in people with diabetes mellitus: A systematic review and meta-analysis. </w:t>
      </w:r>
      <w:r w:rsidRPr="00C05287">
        <w:rPr>
          <w:rFonts w:cs="Arial"/>
          <w:i/>
        </w:rPr>
        <w:t xml:space="preserve">PLos ONE </w:t>
      </w:r>
      <w:r w:rsidRPr="00C05287">
        <w:rPr>
          <w:rFonts w:cs="Arial"/>
        </w:rPr>
        <w:t xml:space="preserve">2013; 8(3): 1-11. </w:t>
      </w:r>
    </w:p>
    <w:p w14:paraId="2EE928DE" w14:textId="77777777" w:rsidR="009660B1" w:rsidRPr="00C05287" w:rsidRDefault="009660B1" w:rsidP="009660B1">
      <w:pPr>
        <w:jc w:val="both"/>
        <w:rPr>
          <w:rFonts w:cs="Arial"/>
        </w:rPr>
      </w:pPr>
      <w:r>
        <w:rPr>
          <w:rFonts w:cs="Arial"/>
        </w:rPr>
        <w:t>10</w:t>
      </w:r>
      <w:r w:rsidRPr="00C05287">
        <w:rPr>
          <w:rFonts w:cs="Arial"/>
        </w:rPr>
        <w:t xml:space="preserve">. Park M, Katon W, Wolf FM. Depression and risk of mortality in individuals with diabetes: a meta-analysis and systematic review. </w:t>
      </w:r>
      <w:r w:rsidRPr="00C05287">
        <w:rPr>
          <w:rFonts w:cs="Arial"/>
          <w:i/>
        </w:rPr>
        <w:t xml:space="preserve">General Hospital Psychiatry </w:t>
      </w:r>
      <w:r w:rsidRPr="00C05287">
        <w:rPr>
          <w:rFonts w:cs="Arial"/>
        </w:rPr>
        <w:t>2013;</w:t>
      </w:r>
      <w:r w:rsidRPr="00C05287">
        <w:rPr>
          <w:rFonts w:cs="Arial"/>
          <w:i/>
        </w:rPr>
        <w:t xml:space="preserve"> </w:t>
      </w:r>
      <w:r w:rsidRPr="00C05287">
        <w:rPr>
          <w:rFonts w:cs="Arial"/>
        </w:rPr>
        <w:t xml:space="preserve">35(3): 217-225.  </w:t>
      </w:r>
    </w:p>
    <w:p w14:paraId="41D1A9B6" w14:textId="77777777" w:rsidR="009660B1" w:rsidRPr="00C05287" w:rsidRDefault="009660B1" w:rsidP="009660B1">
      <w:pPr>
        <w:jc w:val="both"/>
      </w:pPr>
      <w:r w:rsidRPr="00C05287">
        <w:rPr>
          <w:rFonts w:cs="Arial"/>
        </w:rPr>
        <w:t>1</w:t>
      </w:r>
      <w:r>
        <w:rPr>
          <w:rFonts w:cs="Arial"/>
        </w:rPr>
        <w:t>1</w:t>
      </w:r>
      <w:r w:rsidRPr="00C05287">
        <w:rPr>
          <w:rFonts w:cs="Arial"/>
        </w:rPr>
        <w:t xml:space="preserve">. Zhang X, Norris S, Gregg E, </w:t>
      </w:r>
      <w:r w:rsidRPr="00C05287">
        <w:rPr>
          <w:rFonts w:cs="Arial"/>
          <w:i/>
        </w:rPr>
        <w:t>et al.</w:t>
      </w:r>
      <w:r w:rsidRPr="00C05287">
        <w:rPr>
          <w:rFonts w:cs="Arial"/>
        </w:rPr>
        <w:t xml:space="preserve"> Depressive symptoms and mortality among persons with and without diabetes. </w:t>
      </w:r>
      <w:r w:rsidRPr="00C05287">
        <w:rPr>
          <w:rFonts w:cs="Arial"/>
          <w:i/>
        </w:rPr>
        <w:t xml:space="preserve">American Journal of Epidemiology </w:t>
      </w:r>
      <w:r w:rsidRPr="00C05287">
        <w:rPr>
          <w:rFonts w:cs="Arial"/>
        </w:rPr>
        <w:t>2004</w:t>
      </w:r>
      <w:r w:rsidRPr="00C05287">
        <w:rPr>
          <w:rFonts w:cs="Arial"/>
          <w:i/>
        </w:rPr>
        <w:t xml:space="preserve">; </w:t>
      </w:r>
      <w:r w:rsidRPr="00C05287">
        <w:rPr>
          <w:rFonts w:cs="Arial"/>
        </w:rPr>
        <w:t>161:</w:t>
      </w:r>
      <w:r w:rsidRPr="00C05287">
        <w:rPr>
          <w:rFonts w:cs="Arial"/>
          <w:i/>
        </w:rPr>
        <w:t xml:space="preserve"> </w:t>
      </w:r>
      <w:r w:rsidRPr="00C05287">
        <w:rPr>
          <w:rFonts w:cs="Arial"/>
        </w:rPr>
        <w:t xml:space="preserve">652-660. </w:t>
      </w:r>
    </w:p>
    <w:p w14:paraId="23687586" w14:textId="77777777" w:rsidR="009660B1" w:rsidRPr="00C05287" w:rsidRDefault="009660B1" w:rsidP="009660B1">
      <w:pPr>
        <w:jc w:val="both"/>
        <w:rPr>
          <w:rFonts w:cs="Arial"/>
        </w:rPr>
      </w:pPr>
      <w:r w:rsidRPr="00C05287">
        <w:rPr>
          <w:rFonts w:cs="Arial"/>
        </w:rPr>
        <w:t>1</w:t>
      </w:r>
      <w:r>
        <w:rPr>
          <w:rFonts w:cs="Arial"/>
        </w:rPr>
        <w:t>2</w:t>
      </w:r>
      <w:r w:rsidRPr="00C05287">
        <w:rPr>
          <w:rFonts w:cs="Arial"/>
        </w:rPr>
        <w:t xml:space="preserve">. </w:t>
      </w:r>
      <w:r w:rsidRPr="00F014EF">
        <w:rPr>
          <w:rFonts w:cs="Arial"/>
        </w:rPr>
        <w:t xml:space="preserve">Coleman SM, Katon W, Lin E, </w:t>
      </w:r>
      <w:r w:rsidRPr="00F014EF">
        <w:rPr>
          <w:rFonts w:cs="Arial"/>
          <w:i/>
        </w:rPr>
        <w:t>et al</w:t>
      </w:r>
      <w:r w:rsidRPr="00F014EF">
        <w:rPr>
          <w:rFonts w:cs="Arial"/>
        </w:rPr>
        <w:t xml:space="preserve">.  Depression and death in diabetes; 10-year follow up of all cause and cause specific mortality in a diabetic cohort. </w:t>
      </w:r>
      <w:r w:rsidRPr="00F014EF">
        <w:rPr>
          <w:rFonts w:cs="Arial"/>
          <w:i/>
        </w:rPr>
        <w:t xml:space="preserve">Psychosomatics </w:t>
      </w:r>
      <w:r w:rsidRPr="00F014EF">
        <w:rPr>
          <w:rFonts w:cs="Arial"/>
        </w:rPr>
        <w:t>2013</w:t>
      </w:r>
      <w:r w:rsidRPr="00F014EF">
        <w:rPr>
          <w:rFonts w:cs="Arial"/>
          <w:i/>
        </w:rPr>
        <w:t xml:space="preserve">; </w:t>
      </w:r>
      <w:r w:rsidRPr="00F014EF">
        <w:rPr>
          <w:rFonts w:cs="Arial"/>
        </w:rPr>
        <w:t>54(5): 428-436.</w:t>
      </w:r>
      <w:r w:rsidRPr="00C05287">
        <w:rPr>
          <w:rFonts w:cs="Arial"/>
        </w:rPr>
        <w:t xml:space="preserve"> </w:t>
      </w:r>
    </w:p>
    <w:p w14:paraId="79715750" w14:textId="77777777" w:rsidR="009660B1" w:rsidRPr="00C05287" w:rsidRDefault="009660B1" w:rsidP="009660B1">
      <w:pPr>
        <w:autoSpaceDE w:val="0"/>
        <w:autoSpaceDN w:val="0"/>
        <w:adjustRightInd w:val="0"/>
        <w:spacing w:after="0" w:line="240" w:lineRule="auto"/>
        <w:jc w:val="both"/>
        <w:rPr>
          <w:rFonts w:cs="AdvP49811"/>
        </w:rPr>
      </w:pPr>
      <w:r w:rsidRPr="00C05287">
        <w:rPr>
          <w:rFonts w:cs="Arial"/>
        </w:rPr>
        <w:t>1</w:t>
      </w:r>
      <w:r>
        <w:rPr>
          <w:rFonts w:cs="Arial"/>
        </w:rPr>
        <w:t>3</w:t>
      </w:r>
      <w:r w:rsidRPr="00C05287">
        <w:rPr>
          <w:rFonts w:cs="Arial"/>
        </w:rPr>
        <w:t xml:space="preserve">. </w:t>
      </w:r>
      <w:r w:rsidRPr="00C05287">
        <w:rPr>
          <w:rFonts w:cs="AdvP49811"/>
        </w:rPr>
        <w:t xml:space="preserve">Egede LE. Effect of depression on self-management behaviors and health outcomes in adults with type 2 diabetes. </w:t>
      </w:r>
      <w:r w:rsidRPr="00C05287">
        <w:rPr>
          <w:rFonts w:cs="AdvP49811"/>
          <w:i/>
        </w:rPr>
        <w:t xml:space="preserve">Current Diabetes Review </w:t>
      </w:r>
      <w:r w:rsidRPr="00C05287">
        <w:rPr>
          <w:rFonts w:cs="AdvP49811"/>
        </w:rPr>
        <w:t>2005; 1: 235–243.</w:t>
      </w:r>
    </w:p>
    <w:p w14:paraId="0C2F9CC4" w14:textId="77777777" w:rsidR="009660B1" w:rsidRPr="00C05287" w:rsidRDefault="009660B1" w:rsidP="009660B1">
      <w:pPr>
        <w:autoSpaceDE w:val="0"/>
        <w:autoSpaceDN w:val="0"/>
        <w:adjustRightInd w:val="0"/>
        <w:spacing w:after="0" w:line="240" w:lineRule="auto"/>
        <w:jc w:val="both"/>
        <w:rPr>
          <w:rFonts w:cs="AdvP49811"/>
        </w:rPr>
      </w:pPr>
    </w:p>
    <w:p w14:paraId="199DB2B1" w14:textId="77777777" w:rsidR="009660B1" w:rsidRDefault="009660B1" w:rsidP="009660B1">
      <w:pPr>
        <w:autoSpaceDE w:val="0"/>
        <w:autoSpaceDN w:val="0"/>
        <w:adjustRightInd w:val="0"/>
        <w:spacing w:after="0" w:line="240" w:lineRule="auto"/>
        <w:jc w:val="both"/>
        <w:rPr>
          <w:rFonts w:cs="AdvP49811"/>
        </w:rPr>
      </w:pPr>
      <w:r w:rsidRPr="00C05287">
        <w:rPr>
          <w:rFonts w:cs="Arial"/>
        </w:rPr>
        <w:t>1</w:t>
      </w:r>
      <w:r>
        <w:rPr>
          <w:rFonts w:cs="Arial"/>
        </w:rPr>
        <w:t>4</w:t>
      </w:r>
      <w:r w:rsidRPr="00C05287">
        <w:rPr>
          <w:rFonts w:cs="Arial"/>
        </w:rPr>
        <w:t xml:space="preserve">. </w:t>
      </w:r>
      <w:r w:rsidRPr="00C05287">
        <w:rPr>
          <w:rFonts w:cs="AdvP49811"/>
        </w:rPr>
        <w:t xml:space="preserve">Bruce DG, Davis WA, Starkstein SE, </w:t>
      </w:r>
      <w:r w:rsidRPr="00C05287">
        <w:rPr>
          <w:rFonts w:cs="AdvP49811"/>
          <w:i/>
        </w:rPr>
        <w:t xml:space="preserve">et </w:t>
      </w:r>
      <w:r w:rsidRPr="004A7477">
        <w:rPr>
          <w:rFonts w:cs="AdvP49811"/>
          <w:i/>
        </w:rPr>
        <w:t xml:space="preserve">al. </w:t>
      </w:r>
      <w:r w:rsidRPr="004A7477">
        <w:rPr>
          <w:rFonts w:cs="AdvP49811"/>
        </w:rPr>
        <w:t xml:space="preserve">A prospective study of depression and mortality in patients with type 2 diabetes: the Fremantle Diabetes Study. </w:t>
      </w:r>
      <w:r w:rsidRPr="004A7477">
        <w:rPr>
          <w:rFonts w:cs="AdvP49811"/>
          <w:i/>
        </w:rPr>
        <w:t>Diabetologia</w:t>
      </w:r>
      <w:r w:rsidRPr="00C05287">
        <w:rPr>
          <w:rFonts w:cs="AdvP49811"/>
          <w:i/>
        </w:rPr>
        <w:t xml:space="preserve"> </w:t>
      </w:r>
      <w:r w:rsidRPr="00C05287">
        <w:rPr>
          <w:rFonts w:cs="AdvP49811"/>
        </w:rPr>
        <w:t>2005;</w:t>
      </w:r>
      <w:r w:rsidRPr="00C05287">
        <w:rPr>
          <w:rFonts w:cs="AdvP49811"/>
          <w:i/>
        </w:rPr>
        <w:t xml:space="preserve"> </w:t>
      </w:r>
      <w:r w:rsidRPr="00C05287">
        <w:rPr>
          <w:rFonts w:cs="AdvP49811"/>
        </w:rPr>
        <w:t>48: 2532–2539.</w:t>
      </w:r>
    </w:p>
    <w:p w14:paraId="51DCFF93" w14:textId="77777777" w:rsidR="009660B1" w:rsidRPr="00C05287" w:rsidRDefault="009660B1" w:rsidP="009660B1">
      <w:pPr>
        <w:autoSpaceDE w:val="0"/>
        <w:autoSpaceDN w:val="0"/>
        <w:adjustRightInd w:val="0"/>
        <w:spacing w:after="0" w:line="240" w:lineRule="auto"/>
        <w:jc w:val="both"/>
        <w:rPr>
          <w:rFonts w:cs="Arial"/>
        </w:rPr>
      </w:pPr>
    </w:p>
    <w:p w14:paraId="26458AFD" w14:textId="77777777" w:rsidR="009660B1" w:rsidRPr="00C05287" w:rsidRDefault="009660B1" w:rsidP="009660B1">
      <w:pPr>
        <w:jc w:val="both"/>
        <w:rPr>
          <w:rFonts w:cs="Arial"/>
        </w:rPr>
      </w:pPr>
      <w:r w:rsidRPr="00C05287">
        <w:rPr>
          <w:rFonts w:cs="Arial"/>
        </w:rPr>
        <w:t>1</w:t>
      </w:r>
      <w:r>
        <w:rPr>
          <w:rFonts w:cs="Arial"/>
        </w:rPr>
        <w:t>5</w:t>
      </w:r>
      <w:r w:rsidRPr="00C05287">
        <w:rPr>
          <w:rFonts w:cs="Arial"/>
        </w:rPr>
        <w:t xml:space="preserve">. Pan A, </w:t>
      </w:r>
      <w:r w:rsidRPr="00C05287">
        <w:rPr>
          <w:rFonts w:cs="AdvP49811"/>
        </w:rPr>
        <w:t xml:space="preserve">Lucas M, Sun, Q, </w:t>
      </w:r>
      <w:r w:rsidRPr="00C05287">
        <w:rPr>
          <w:rFonts w:cs="AdvP49811"/>
          <w:i/>
        </w:rPr>
        <w:t>et al</w:t>
      </w:r>
      <w:r w:rsidRPr="00C05287">
        <w:rPr>
          <w:rFonts w:cs="Arial"/>
        </w:rPr>
        <w:t xml:space="preserve">. Increased mortality risk in women with depression and diabetes mellitus. </w:t>
      </w:r>
      <w:r w:rsidRPr="00C05287">
        <w:rPr>
          <w:rFonts w:cs="Arial"/>
          <w:i/>
        </w:rPr>
        <w:t xml:space="preserve">Archives of General Psychiatry </w:t>
      </w:r>
      <w:r w:rsidRPr="00C05287">
        <w:rPr>
          <w:rFonts w:cs="Arial"/>
        </w:rPr>
        <w:t>2011;</w:t>
      </w:r>
      <w:r w:rsidRPr="00C05287">
        <w:rPr>
          <w:rFonts w:cs="Arial"/>
          <w:i/>
        </w:rPr>
        <w:t xml:space="preserve"> </w:t>
      </w:r>
      <w:r w:rsidRPr="00C05287">
        <w:rPr>
          <w:rFonts w:cs="Arial"/>
        </w:rPr>
        <w:t>68(1); 42-50.</w:t>
      </w:r>
    </w:p>
    <w:p w14:paraId="54F1C48E" w14:textId="77777777" w:rsidR="009660B1" w:rsidRPr="00C05287" w:rsidRDefault="009660B1" w:rsidP="009660B1">
      <w:pPr>
        <w:jc w:val="both"/>
        <w:rPr>
          <w:rFonts w:cs="Arial"/>
        </w:rPr>
      </w:pPr>
      <w:r w:rsidRPr="00C05287">
        <w:rPr>
          <w:rFonts w:cs="Arial"/>
        </w:rPr>
        <w:t>1</w:t>
      </w:r>
      <w:r>
        <w:rPr>
          <w:rFonts w:cs="Arial"/>
        </w:rPr>
        <w:t>6</w:t>
      </w:r>
      <w:r w:rsidRPr="00C05287">
        <w:rPr>
          <w:rFonts w:cs="Arial"/>
        </w:rPr>
        <w:t xml:space="preserve">. Song JW, Chung KC. Observational studies: cohort and case-control studies. </w:t>
      </w:r>
      <w:r w:rsidRPr="00C05287">
        <w:rPr>
          <w:rFonts w:cs="Arial"/>
          <w:i/>
        </w:rPr>
        <w:t xml:space="preserve">Plastic and Reconstructive Surgery </w:t>
      </w:r>
      <w:r w:rsidRPr="00C05287">
        <w:rPr>
          <w:rFonts w:cs="Arial"/>
        </w:rPr>
        <w:t>2010</w:t>
      </w:r>
      <w:r w:rsidRPr="00C05287">
        <w:rPr>
          <w:rFonts w:cs="Arial"/>
          <w:i/>
        </w:rPr>
        <w:t xml:space="preserve">; </w:t>
      </w:r>
      <w:r w:rsidRPr="00C05287">
        <w:rPr>
          <w:rFonts w:cs="Arial"/>
        </w:rPr>
        <w:t xml:space="preserve">126(6): 2234-2242. </w:t>
      </w:r>
    </w:p>
    <w:p w14:paraId="5A0E61B6" w14:textId="77777777" w:rsidR="009660B1" w:rsidRPr="00C05287" w:rsidRDefault="009660B1" w:rsidP="009660B1">
      <w:pPr>
        <w:spacing w:line="240" w:lineRule="auto"/>
        <w:jc w:val="both"/>
        <w:rPr>
          <w:rFonts w:ascii="Calibri" w:hAnsi="Calibri"/>
        </w:rPr>
      </w:pPr>
      <w:r w:rsidRPr="00C05287">
        <w:rPr>
          <w:sz w:val="20"/>
          <w:szCs w:val="20"/>
        </w:rPr>
        <w:t>1</w:t>
      </w:r>
      <w:r>
        <w:rPr>
          <w:sz w:val="20"/>
          <w:szCs w:val="20"/>
        </w:rPr>
        <w:t>7</w:t>
      </w:r>
      <w:r w:rsidRPr="00C05287">
        <w:rPr>
          <w:sz w:val="20"/>
          <w:szCs w:val="20"/>
        </w:rPr>
        <w:t xml:space="preserve">. </w:t>
      </w:r>
      <w:r w:rsidRPr="00C05287">
        <w:rPr>
          <w:spacing w:val="1"/>
        </w:rPr>
        <w:t>Wells GA, Shea B, O’Connell, D, e</w:t>
      </w:r>
      <w:r w:rsidRPr="00C05287">
        <w:rPr>
          <w:i/>
          <w:spacing w:val="1"/>
        </w:rPr>
        <w:t xml:space="preserve">t al. </w:t>
      </w:r>
      <w:r w:rsidRPr="00C05287">
        <w:rPr>
          <w:spacing w:val="1"/>
        </w:rPr>
        <w:t>The Newcastle-Ottawa Scale (NOS) for assessing the quality of nonrandomised studies in meta-analyses, 2012</w:t>
      </w:r>
      <w:r>
        <w:rPr>
          <w:rFonts w:ascii="Calibri" w:hAnsi="Calibri"/>
        </w:rPr>
        <w:t xml:space="preserve">. </w:t>
      </w:r>
    </w:p>
    <w:p w14:paraId="74C7730F" w14:textId="77777777" w:rsidR="009660B1" w:rsidRPr="00C05287" w:rsidRDefault="009660B1" w:rsidP="009660B1">
      <w:pPr>
        <w:jc w:val="both"/>
        <w:rPr>
          <w:color w:val="202020"/>
          <w:lang w:val="en"/>
        </w:rPr>
      </w:pPr>
      <w:r w:rsidRPr="00C05287">
        <w:rPr>
          <w:rFonts w:ascii="Calibri" w:hAnsi="Calibri"/>
        </w:rPr>
        <w:lastRenderedPageBreak/>
        <w:t>1</w:t>
      </w:r>
      <w:r>
        <w:rPr>
          <w:rFonts w:ascii="Calibri" w:hAnsi="Calibri"/>
        </w:rPr>
        <w:t>8</w:t>
      </w:r>
      <w:r w:rsidRPr="00C05287">
        <w:rPr>
          <w:rFonts w:ascii="Calibri" w:hAnsi="Calibri"/>
        </w:rPr>
        <w:t xml:space="preserve">.  </w:t>
      </w:r>
      <w:r w:rsidRPr="00C05287">
        <w:rPr>
          <w:color w:val="202020"/>
          <w:lang w:val="en"/>
        </w:rPr>
        <w:t xml:space="preserve">Modesti PA, Reboldi G, Cappuccio, FP, </w:t>
      </w:r>
      <w:r w:rsidRPr="00C05287">
        <w:rPr>
          <w:i/>
          <w:color w:val="202020"/>
          <w:lang w:val="en"/>
        </w:rPr>
        <w:t>et al.</w:t>
      </w:r>
      <w:r w:rsidRPr="00C05287">
        <w:rPr>
          <w:color w:val="202020"/>
          <w:lang w:val="en"/>
        </w:rPr>
        <w:t xml:space="preserve"> Panethnic Differences in Blood Pressure in Europe: A Systematic Review and Meta-Analysis. </w:t>
      </w:r>
      <w:r w:rsidRPr="00C05287">
        <w:rPr>
          <w:i/>
          <w:color w:val="202020"/>
          <w:lang w:val="en"/>
        </w:rPr>
        <w:t>PLoS ONE</w:t>
      </w:r>
      <w:r w:rsidRPr="00C05287">
        <w:rPr>
          <w:color w:val="202020"/>
          <w:lang w:val="en"/>
        </w:rPr>
        <w:t xml:space="preserve"> 2016;11(1): e0147601. </w:t>
      </w:r>
    </w:p>
    <w:p w14:paraId="2295EE87" w14:textId="77777777" w:rsidR="009660B1" w:rsidRPr="00C05287" w:rsidRDefault="009660B1" w:rsidP="009660B1">
      <w:pPr>
        <w:autoSpaceDE w:val="0"/>
        <w:autoSpaceDN w:val="0"/>
        <w:adjustRightInd w:val="0"/>
        <w:spacing w:after="0" w:line="240" w:lineRule="auto"/>
        <w:jc w:val="both"/>
        <w:rPr>
          <w:rFonts w:cstheme="minorHAnsi"/>
        </w:rPr>
      </w:pPr>
      <w:r w:rsidRPr="00C05287">
        <w:rPr>
          <w:rFonts w:cstheme="minorHAnsi"/>
        </w:rPr>
        <w:t>1</w:t>
      </w:r>
      <w:r>
        <w:rPr>
          <w:rFonts w:cstheme="minorHAnsi"/>
        </w:rPr>
        <w:t>9</w:t>
      </w:r>
      <w:r w:rsidRPr="00C05287">
        <w:rPr>
          <w:rFonts w:cstheme="minorHAnsi"/>
        </w:rPr>
        <w:t xml:space="preserve">. Higgins JPT, Green S, editors. Cochrane Handbook for Systematic Reviews of Interventions Version 5.1.0 [updated March 2011]. The Cochrane Collaboration. Available: </w:t>
      </w:r>
      <w:hyperlink r:id="rId14" w:history="1">
        <w:r w:rsidRPr="00C169C3">
          <w:rPr>
            <w:rFonts w:cstheme="minorHAnsi"/>
          </w:rPr>
          <w:t>www.cochrane-handbook.org</w:t>
        </w:r>
      </w:hyperlink>
      <w:r w:rsidRPr="00C169C3">
        <w:rPr>
          <w:rFonts w:cstheme="minorHAnsi"/>
        </w:rPr>
        <w:t>.</w:t>
      </w:r>
    </w:p>
    <w:p w14:paraId="6CEC700E" w14:textId="77777777" w:rsidR="009660B1" w:rsidRPr="00C05287" w:rsidRDefault="009660B1" w:rsidP="009660B1">
      <w:pPr>
        <w:autoSpaceDE w:val="0"/>
        <w:autoSpaceDN w:val="0"/>
        <w:adjustRightInd w:val="0"/>
        <w:spacing w:after="0" w:line="240" w:lineRule="auto"/>
        <w:jc w:val="both"/>
        <w:rPr>
          <w:rFonts w:ascii="AdvP49811" w:hAnsi="AdvP49811" w:cs="AdvP49811"/>
          <w:sz w:val="14"/>
          <w:szCs w:val="14"/>
        </w:rPr>
      </w:pPr>
    </w:p>
    <w:p w14:paraId="4593C012" w14:textId="77777777" w:rsidR="009660B1" w:rsidRPr="00C05287" w:rsidRDefault="009660B1" w:rsidP="009660B1">
      <w:pPr>
        <w:jc w:val="both"/>
        <w:rPr>
          <w:rFonts w:cs="Arial"/>
          <w:color w:val="000000" w:themeColor="text1"/>
        </w:rPr>
      </w:pPr>
      <w:r>
        <w:rPr>
          <w:rFonts w:eastAsia="Times New Roman" w:cs="Times New Roman"/>
          <w:lang w:eastAsia="en-GB"/>
        </w:rPr>
        <w:t>20</w:t>
      </w:r>
      <w:r w:rsidRPr="00C05287">
        <w:rPr>
          <w:rFonts w:eastAsia="Times New Roman" w:cs="Times New Roman"/>
          <w:lang w:eastAsia="en-GB"/>
        </w:rPr>
        <w:t xml:space="preserve">. </w:t>
      </w:r>
      <w:hyperlink r:id="rId15" w:tgtFrame="_blank" w:history="1">
        <w:r w:rsidRPr="00C05287">
          <w:rPr>
            <w:rFonts w:cs="Arial"/>
            <w:color w:val="000000" w:themeColor="text1"/>
          </w:rPr>
          <w:t xml:space="preserve">Higgins JPT, Thompson SG, Deeks JJ, </w:t>
        </w:r>
        <w:r w:rsidRPr="00C05287">
          <w:rPr>
            <w:rFonts w:cs="Arial"/>
            <w:i/>
            <w:color w:val="000000" w:themeColor="text1"/>
          </w:rPr>
          <w:t xml:space="preserve">et al. </w:t>
        </w:r>
        <w:r w:rsidRPr="00C05287">
          <w:rPr>
            <w:rFonts w:cs="Arial"/>
            <w:color w:val="000000" w:themeColor="text1"/>
          </w:rPr>
          <w:t>Measuring inconsistency in meta-analyses.</w:t>
        </w:r>
        <w:r w:rsidRPr="00C05287">
          <w:rPr>
            <w:rFonts w:cs="Arial"/>
            <w:i/>
            <w:color w:val="000000" w:themeColor="text1"/>
          </w:rPr>
          <w:t xml:space="preserve"> BMJ </w:t>
        </w:r>
        <w:r w:rsidRPr="00C05287">
          <w:rPr>
            <w:rFonts w:cs="Arial"/>
            <w:color w:val="000000" w:themeColor="text1"/>
          </w:rPr>
          <w:t>2003;</w:t>
        </w:r>
        <w:r w:rsidRPr="00C05287">
          <w:rPr>
            <w:rFonts w:cs="Arial"/>
            <w:i/>
            <w:color w:val="000000" w:themeColor="text1"/>
          </w:rPr>
          <w:t xml:space="preserve"> </w:t>
        </w:r>
        <w:r w:rsidRPr="00C05287">
          <w:rPr>
            <w:rFonts w:cs="Arial"/>
            <w:color w:val="000000" w:themeColor="text1"/>
          </w:rPr>
          <w:t>327(7414): 557-560</w:t>
        </w:r>
      </w:hyperlink>
      <w:r w:rsidRPr="00C05287">
        <w:rPr>
          <w:rFonts w:cs="Arial"/>
          <w:color w:val="000000" w:themeColor="text1"/>
        </w:rPr>
        <w:t>.</w:t>
      </w:r>
    </w:p>
    <w:p w14:paraId="503C5D76" w14:textId="77777777" w:rsidR="009660B1" w:rsidRPr="00C05287" w:rsidRDefault="009660B1" w:rsidP="009660B1">
      <w:pPr>
        <w:jc w:val="both"/>
        <w:rPr>
          <w:rFonts w:cs="Arial"/>
          <w:color w:val="000000" w:themeColor="text1"/>
        </w:rPr>
      </w:pPr>
      <w:r w:rsidRPr="00C05287">
        <w:rPr>
          <w:rFonts w:eastAsia="Times New Roman" w:cs="Times New Roman"/>
          <w:lang w:eastAsia="en-GB"/>
        </w:rPr>
        <w:t>2</w:t>
      </w:r>
      <w:r>
        <w:rPr>
          <w:rFonts w:eastAsia="Times New Roman" w:cs="Times New Roman"/>
          <w:lang w:eastAsia="en-GB"/>
        </w:rPr>
        <w:t>1</w:t>
      </w:r>
      <w:r w:rsidRPr="00C05287">
        <w:rPr>
          <w:rFonts w:eastAsia="Times New Roman" w:cs="Times New Roman"/>
          <w:lang w:eastAsia="en-GB"/>
        </w:rPr>
        <w:t xml:space="preserve">. </w:t>
      </w:r>
      <w:hyperlink r:id="rId16" w:tgtFrame="_blank" w:history="1">
        <w:r w:rsidRPr="00C05287">
          <w:rPr>
            <w:rFonts w:cs="Arial"/>
            <w:color w:val="000000" w:themeColor="text1"/>
          </w:rPr>
          <w:t xml:space="preserve">Egger M, Smith D, Schneider M. Bias in meta-analysis detected by a simple, graphical test. </w:t>
        </w:r>
        <w:r w:rsidRPr="00C05287">
          <w:rPr>
            <w:rFonts w:cs="Arial"/>
            <w:i/>
            <w:color w:val="000000" w:themeColor="text1"/>
          </w:rPr>
          <w:t xml:space="preserve">BMJ </w:t>
        </w:r>
        <w:r w:rsidRPr="00C05287">
          <w:rPr>
            <w:rFonts w:cs="Arial"/>
            <w:color w:val="000000" w:themeColor="text1"/>
          </w:rPr>
          <w:t>1997; 315: 629-634</w:t>
        </w:r>
      </w:hyperlink>
      <w:r w:rsidRPr="00C05287">
        <w:rPr>
          <w:rFonts w:cs="Arial"/>
          <w:color w:val="000000" w:themeColor="text1"/>
        </w:rPr>
        <w:t>.</w:t>
      </w:r>
    </w:p>
    <w:p w14:paraId="36DA596D" w14:textId="77777777" w:rsidR="009660B1" w:rsidRPr="00C05287" w:rsidRDefault="009660B1" w:rsidP="009660B1">
      <w:pPr>
        <w:spacing w:after="100" w:afterAutospacing="1" w:line="240" w:lineRule="auto"/>
        <w:jc w:val="both"/>
        <w:rPr>
          <w:rFonts w:ascii="Roboto" w:hAnsi="Roboto"/>
        </w:rPr>
      </w:pPr>
      <w:r w:rsidRPr="00C05287">
        <w:rPr>
          <w:rFonts w:eastAsia="Times New Roman" w:cs="Times New Roman"/>
          <w:lang w:eastAsia="en-GB"/>
        </w:rPr>
        <w:t>2</w:t>
      </w:r>
      <w:r>
        <w:rPr>
          <w:rFonts w:eastAsia="Times New Roman" w:cstheme="minorHAnsi"/>
          <w:lang w:eastAsia="en-GB"/>
        </w:rPr>
        <w:t>2</w:t>
      </w:r>
      <w:r w:rsidRPr="00C05287">
        <w:rPr>
          <w:rFonts w:eastAsia="Times New Roman" w:cstheme="minorHAnsi"/>
          <w:lang w:eastAsia="en-GB"/>
        </w:rPr>
        <w:t xml:space="preserve">. </w:t>
      </w:r>
      <w:r w:rsidRPr="00C05287">
        <w:rPr>
          <w:rFonts w:cstheme="minorHAnsi"/>
        </w:rPr>
        <w:t xml:space="preserve">StataCorp. 2015. </w:t>
      </w:r>
      <w:r w:rsidRPr="00C05287">
        <w:rPr>
          <w:rFonts w:cstheme="minorHAnsi"/>
          <w:i/>
          <w:iCs/>
        </w:rPr>
        <w:t>Stata Statistical Software: Release 14</w:t>
      </w:r>
      <w:r w:rsidRPr="00C05287">
        <w:rPr>
          <w:rFonts w:cstheme="minorHAnsi"/>
        </w:rPr>
        <w:t>. College Station, TX: StataCorp LP.</w:t>
      </w:r>
    </w:p>
    <w:p w14:paraId="71A5711A" w14:textId="77777777" w:rsidR="009660B1" w:rsidRPr="00C05287" w:rsidRDefault="009660B1" w:rsidP="009660B1">
      <w:pPr>
        <w:autoSpaceDE w:val="0"/>
        <w:autoSpaceDN w:val="0"/>
        <w:adjustRightInd w:val="0"/>
        <w:spacing w:after="0" w:line="240" w:lineRule="auto"/>
        <w:jc w:val="both"/>
        <w:rPr>
          <w:rFonts w:cstheme="minorHAnsi"/>
        </w:rPr>
      </w:pPr>
      <w:r w:rsidRPr="00C05287">
        <w:rPr>
          <w:rFonts w:ascii="Roboto" w:hAnsi="Roboto"/>
        </w:rPr>
        <w:t>2</w:t>
      </w:r>
      <w:r>
        <w:rPr>
          <w:rFonts w:ascii="Roboto" w:hAnsi="Roboto"/>
        </w:rPr>
        <w:t>3</w:t>
      </w:r>
      <w:r w:rsidRPr="00C05287">
        <w:rPr>
          <w:rFonts w:ascii="Roboto" w:hAnsi="Roboto"/>
        </w:rPr>
        <w:t xml:space="preserve">. </w:t>
      </w:r>
      <w:r w:rsidRPr="00C05287">
        <w:rPr>
          <w:rFonts w:cstheme="minorHAnsi"/>
        </w:rPr>
        <w:t xml:space="preserve">Spitzer RL, Kroenke K, Williams, JB.  Validation and utility of a self report version of PRIME-MD: the PHQ primary care study. Primary Care Evaluation of Mental Disorders. Patient Health Questionnaire. </w:t>
      </w:r>
      <w:r w:rsidRPr="00C05287">
        <w:rPr>
          <w:rFonts w:cstheme="minorHAnsi"/>
          <w:i/>
          <w:iCs/>
        </w:rPr>
        <w:t xml:space="preserve">JAMA </w:t>
      </w:r>
      <w:r w:rsidRPr="00C05287">
        <w:rPr>
          <w:rFonts w:cstheme="minorHAnsi"/>
          <w:iCs/>
        </w:rPr>
        <w:t>1999</w:t>
      </w:r>
      <w:r w:rsidRPr="00C05287">
        <w:rPr>
          <w:rFonts w:cstheme="minorHAnsi"/>
        </w:rPr>
        <w:t>; 282(18): 1737-1744.</w:t>
      </w:r>
    </w:p>
    <w:p w14:paraId="72F0EFB9" w14:textId="77777777" w:rsidR="009660B1" w:rsidRPr="00C05287" w:rsidRDefault="009660B1" w:rsidP="009660B1">
      <w:pPr>
        <w:autoSpaceDE w:val="0"/>
        <w:autoSpaceDN w:val="0"/>
        <w:adjustRightInd w:val="0"/>
        <w:spacing w:after="0" w:line="240" w:lineRule="auto"/>
        <w:jc w:val="both"/>
        <w:rPr>
          <w:rFonts w:cstheme="minorHAnsi"/>
        </w:rPr>
      </w:pPr>
    </w:p>
    <w:p w14:paraId="20298106" w14:textId="77777777" w:rsidR="009660B1" w:rsidRPr="00C05287" w:rsidRDefault="009660B1" w:rsidP="009660B1">
      <w:pPr>
        <w:autoSpaceDE w:val="0"/>
        <w:autoSpaceDN w:val="0"/>
        <w:adjustRightInd w:val="0"/>
        <w:spacing w:after="0" w:line="240" w:lineRule="auto"/>
        <w:jc w:val="both"/>
        <w:rPr>
          <w:rFonts w:cstheme="minorHAnsi"/>
        </w:rPr>
      </w:pPr>
      <w:r w:rsidRPr="00C05287">
        <w:t>2</w:t>
      </w:r>
      <w:r>
        <w:t>4</w:t>
      </w:r>
      <w:r w:rsidRPr="00C05287">
        <w:t xml:space="preserve">. </w:t>
      </w:r>
      <w:r w:rsidRPr="00C05287">
        <w:rPr>
          <w:rFonts w:cstheme="minorHAnsi"/>
        </w:rPr>
        <w:t xml:space="preserve">Melchior LA, Huba GJ, Brown VB, </w:t>
      </w:r>
      <w:r w:rsidRPr="00C05287">
        <w:rPr>
          <w:rFonts w:cstheme="minorHAnsi"/>
          <w:i/>
        </w:rPr>
        <w:t>et al</w:t>
      </w:r>
      <w:r w:rsidRPr="00C05287">
        <w:rPr>
          <w:rFonts w:cstheme="minorHAnsi"/>
        </w:rPr>
        <w:t xml:space="preserve">.  A short depression index for women. </w:t>
      </w:r>
      <w:r w:rsidRPr="00C05287">
        <w:rPr>
          <w:rFonts w:cstheme="minorHAnsi"/>
          <w:i/>
        </w:rPr>
        <w:t xml:space="preserve">Educ Psychol Meas </w:t>
      </w:r>
      <w:r w:rsidRPr="00C05287">
        <w:rPr>
          <w:rFonts w:cstheme="minorHAnsi"/>
        </w:rPr>
        <w:t xml:space="preserve">1993; 53: 1117–1125. </w:t>
      </w:r>
    </w:p>
    <w:p w14:paraId="73477D8C" w14:textId="77777777" w:rsidR="009660B1" w:rsidRPr="00C05287" w:rsidRDefault="009660B1" w:rsidP="009660B1">
      <w:pPr>
        <w:autoSpaceDE w:val="0"/>
        <w:autoSpaceDN w:val="0"/>
        <w:adjustRightInd w:val="0"/>
        <w:spacing w:after="0" w:line="240" w:lineRule="auto"/>
        <w:jc w:val="both"/>
        <w:rPr>
          <w:rFonts w:cstheme="minorHAnsi"/>
        </w:rPr>
      </w:pPr>
    </w:p>
    <w:p w14:paraId="18A850CF" w14:textId="77777777" w:rsidR="009660B1" w:rsidRPr="00C05287" w:rsidRDefault="009660B1" w:rsidP="009660B1">
      <w:pPr>
        <w:autoSpaceDE w:val="0"/>
        <w:autoSpaceDN w:val="0"/>
        <w:adjustRightInd w:val="0"/>
        <w:spacing w:after="0" w:line="240" w:lineRule="auto"/>
        <w:jc w:val="both"/>
        <w:rPr>
          <w:rFonts w:cstheme="minorHAnsi"/>
          <w:color w:val="141314"/>
        </w:rPr>
      </w:pPr>
      <w:r w:rsidRPr="00C05287">
        <w:rPr>
          <w:rFonts w:cs="AdvOT7b515deb"/>
          <w:lang w:eastAsia="en-GB"/>
        </w:rPr>
        <w:t>2</w:t>
      </w:r>
      <w:r>
        <w:rPr>
          <w:rFonts w:cs="AdvOT7b515deb"/>
          <w:lang w:eastAsia="en-GB"/>
        </w:rPr>
        <w:t>5</w:t>
      </w:r>
      <w:r w:rsidRPr="00C05287">
        <w:rPr>
          <w:rFonts w:cs="AdvOT7b515deb"/>
          <w:lang w:eastAsia="en-GB"/>
        </w:rPr>
        <w:t xml:space="preserve">. </w:t>
      </w:r>
      <w:r w:rsidRPr="00C05287">
        <w:rPr>
          <w:rFonts w:cstheme="minorHAnsi"/>
          <w:color w:val="141314"/>
        </w:rPr>
        <w:t xml:space="preserve">Gudex C, Kind P.  The QALY toolkit. Centre for Health Economics, University of York, York, 1989. </w:t>
      </w:r>
    </w:p>
    <w:p w14:paraId="0C30CCE0" w14:textId="77777777" w:rsidR="009660B1" w:rsidRPr="00C05287" w:rsidRDefault="009660B1" w:rsidP="009660B1">
      <w:pPr>
        <w:autoSpaceDE w:val="0"/>
        <w:autoSpaceDN w:val="0"/>
        <w:adjustRightInd w:val="0"/>
        <w:spacing w:after="0" w:line="240" w:lineRule="auto"/>
        <w:jc w:val="both"/>
        <w:rPr>
          <w:rFonts w:cstheme="minorHAnsi"/>
          <w:color w:val="141314"/>
        </w:rPr>
      </w:pPr>
    </w:p>
    <w:p w14:paraId="47305F47" w14:textId="77777777" w:rsidR="009660B1" w:rsidRPr="00C05287" w:rsidRDefault="009660B1" w:rsidP="009660B1">
      <w:pPr>
        <w:jc w:val="both"/>
        <w:rPr>
          <w:rFonts w:cs="Arial"/>
          <w:i/>
        </w:rPr>
      </w:pPr>
      <w:r w:rsidRPr="00C05287">
        <w:rPr>
          <w:rFonts w:cs="Berkeley-Book"/>
          <w:lang w:eastAsia="en-GB"/>
        </w:rPr>
        <w:t>2</w:t>
      </w:r>
      <w:r>
        <w:rPr>
          <w:rFonts w:cs="Berkeley-Book"/>
          <w:lang w:eastAsia="en-GB"/>
        </w:rPr>
        <w:t>6</w:t>
      </w:r>
      <w:r w:rsidRPr="00C05287">
        <w:rPr>
          <w:rFonts w:cs="Berkeley-Book"/>
          <w:lang w:eastAsia="en-GB"/>
        </w:rPr>
        <w:t xml:space="preserve">. </w:t>
      </w:r>
      <w:r w:rsidRPr="00C05287">
        <w:rPr>
          <w:rFonts w:cs="Arial"/>
        </w:rPr>
        <w:t xml:space="preserve">Robins LN, Helzer JE, Croughan J. National Institute of Mental Health Diagnostic Interview Schedule: Its history, characteristics and validity. </w:t>
      </w:r>
      <w:r w:rsidRPr="00C05287">
        <w:rPr>
          <w:rFonts w:cs="Arial"/>
          <w:i/>
        </w:rPr>
        <w:t xml:space="preserve">Arch Gen Psychiatry </w:t>
      </w:r>
      <w:r w:rsidRPr="00C05287">
        <w:rPr>
          <w:rFonts w:cs="Arial"/>
        </w:rPr>
        <w:t>1981</w:t>
      </w:r>
      <w:r w:rsidRPr="00C05287">
        <w:rPr>
          <w:rFonts w:cs="Arial"/>
          <w:i/>
        </w:rPr>
        <w:t xml:space="preserve">; </w:t>
      </w:r>
      <w:r w:rsidRPr="00C05287">
        <w:rPr>
          <w:rFonts w:cs="Arial"/>
        </w:rPr>
        <w:t>38:</w:t>
      </w:r>
      <w:r w:rsidRPr="00C05287">
        <w:rPr>
          <w:rFonts w:cs="Arial"/>
          <w:i/>
        </w:rPr>
        <w:t xml:space="preserve"> </w:t>
      </w:r>
      <w:r w:rsidRPr="00C05287">
        <w:rPr>
          <w:rFonts w:cs="Arial"/>
        </w:rPr>
        <w:t>381-9.</w:t>
      </w:r>
      <w:r w:rsidRPr="00C05287">
        <w:rPr>
          <w:rFonts w:cs="Arial"/>
          <w:i/>
        </w:rPr>
        <w:t xml:space="preserve"> </w:t>
      </w:r>
    </w:p>
    <w:p w14:paraId="25C3FF96" w14:textId="77777777" w:rsidR="009660B1" w:rsidRDefault="009660B1" w:rsidP="009660B1">
      <w:pPr>
        <w:autoSpaceDE w:val="0"/>
        <w:autoSpaceDN w:val="0"/>
        <w:adjustRightInd w:val="0"/>
        <w:spacing w:after="0" w:line="240" w:lineRule="auto"/>
        <w:jc w:val="both"/>
        <w:rPr>
          <w:rFonts w:cs="AdvOTd0703ba9"/>
        </w:rPr>
      </w:pPr>
      <w:r w:rsidRPr="00C05287">
        <w:rPr>
          <w:rFonts w:cs="Berkeley-Book"/>
          <w:lang w:eastAsia="en-GB"/>
        </w:rPr>
        <w:t>2</w:t>
      </w:r>
      <w:r>
        <w:rPr>
          <w:rFonts w:cs="Berkeley-Book"/>
          <w:lang w:eastAsia="en-GB"/>
        </w:rPr>
        <w:t>7</w:t>
      </w:r>
      <w:r w:rsidRPr="00C05287">
        <w:rPr>
          <w:rFonts w:cs="Berkeley-Book"/>
          <w:lang w:eastAsia="en-GB"/>
        </w:rPr>
        <w:t xml:space="preserve">. </w:t>
      </w:r>
      <w:r w:rsidRPr="00451761">
        <w:rPr>
          <w:rFonts w:cs="Arial"/>
        </w:rPr>
        <w:t xml:space="preserve">Cummings DM, Kirian K, Howard G, </w:t>
      </w:r>
      <w:r w:rsidRPr="00451761">
        <w:rPr>
          <w:rFonts w:cs="Arial"/>
          <w:i/>
        </w:rPr>
        <w:t>et al</w:t>
      </w:r>
      <w:r w:rsidRPr="00451761">
        <w:rPr>
          <w:rFonts w:cs="Arial"/>
        </w:rPr>
        <w:t xml:space="preserve">. </w:t>
      </w:r>
      <w:r w:rsidRPr="00451761">
        <w:rPr>
          <w:rFonts w:cs="AdvOTd0703ba9"/>
        </w:rPr>
        <w:t xml:space="preserve">Consequences of Comorbidity of Elevated Stress and/or Depressive Symptoms and Incident Cardiovascular Outcomes in Diabetes: Results From the REasons for Geographic And Racial Differences in Stroke (REGARDS) Study. </w:t>
      </w:r>
      <w:r w:rsidRPr="00451761">
        <w:rPr>
          <w:rFonts w:cs="AdvOTd0703ba9"/>
          <w:i/>
        </w:rPr>
        <w:t xml:space="preserve">Diabetes Care </w:t>
      </w:r>
      <w:r w:rsidRPr="00451761">
        <w:rPr>
          <w:rFonts w:cs="AdvOTd0703ba9"/>
        </w:rPr>
        <w:t>2016</w:t>
      </w:r>
      <w:r w:rsidRPr="00451761">
        <w:rPr>
          <w:rFonts w:cs="AdvOTd0703ba9"/>
          <w:i/>
        </w:rPr>
        <w:t xml:space="preserve">; </w:t>
      </w:r>
      <w:r w:rsidRPr="00451761">
        <w:rPr>
          <w:rFonts w:cs="AdvOTd0703ba9"/>
        </w:rPr>
        <w:t>39</w:t>
      </w:r>
      <w:r w:rsidRPr="00451761">
        <w:rPr>
          <w:rFonts w:cs="AdvOTd0703ba9"/>
          <w:i/>
        </w:rPr>
        <w:t xml:space="preserve">: </w:t>
      </w:r>
      <w:r w:rsidRPr="00451761">
        <w:rPr>
          <w:rFonts w:cs="AdvOTd0703ba9"/>
        </w:rPr>
        <w:t>101-108.</w:t>
      </w:r>
      <w:r w:rsidRPr="00C05287">
        <w:rPr>
          <w:rFonts w:cs="AdvOTd0703ba9"/>
        </w:rPr>
        <w:t xml:space="preserve"> </w:t>
      </w:r>
    </w:p>
    <w:p w14:paraId="6B30DA55" w14:textId="77777777" w:rsidR="009660B1" w:rsidRDefault="009660B1" w:rsidP="009660B1">
      <w:pPr>
        <w:autoSpaceDE w:val="0"/>
        <w:autoSpaceDN w:val="0"/>
        <w:adjustRightInd w:val="0"/>
        <w:spacing w:after="0" w:line="240" w:lineRule="auto"/>
        <w:jc w:val="both"/>
        <w:rPr>
          <w:rFonts w:cs="AdvOTd0703ba9"/>
        </w:rPr>
      </w:pPr>
    </w:p>
    <w:p w14:paraId="4C34DB99" w14:textId="77777777" w:rsidR="009660B1" w:rsidRPr="00784078" w:rsidRDefault="009660B1" w:rsidP="009660B1">
      <w:pPr>
        <w:autoSpaceDE w:val="0"/>
        <w:autoSpaceDN w:val="0"/>
        <w:adjustRightInd w:val="0"/>
        <w:spacing w:after="0" w:line="240" w:lineRule="auto"/>
        <w:jc w:val="both"/>
        <w:rPr>
          <w:rFonts w:cs="AdvOTd0703ba9"/>
        </w:rPr>
      </w:pPr>
      <w:r w:rsidRPr="00784078">
        <w:rPr>
          <w:rFonts w:cs="AdvOTd0703ba9"/>
        </w:rPr>
        <w:t xml:space="preserve">28. Bruce DG, Davis WA, Dragovic, M, </w:t>
      </w:r>
      <w:r w:rsidRPr="00784078">
        <w:rPr>
          <w:rFonts w:cs="AdvOTd0703ba9"/>
          <w:i/>
        </w:rPr>
        <w:t xml:space="preserve">et al. </w:t>
      </w:r>
      <w:r w:rsidRPr="00784078">
        <w:rPr>
          <w:rFonts w:cs="AdvOTd0703ba9"/>
        </w:rPr>
        <w:t xml:space="preserve">Comorbid anxiety and depression and their impact on cardiovascular disease in type 2 diabetes: The Fremantle Diabetes Study Phase II. </w:t>
      </w:r>
      <w:r w:rsidRPr="00784078">
        <w:rPr>
          <w:rFonts w:cs="AdvOTd0703ba9"/>
          <w:i/>
        </w:rPr>
        <w:t xml:space="preserve">Depression and Anxiety </w:t>
      </w:r>
      <w:r w:rsidRPr="00784078">
        <w:rPr>
          <w:rFonts w:cs="AdvOTd0703ba9"/>
        </w:rPr>
        <w:t xml:space="preserve">2016; 33(10): 960-966. </w:t>
      </w:r>
    </w:p>
    <w:p w14:paraId="22D96C01" w14:textId="77777777" w:rsidR="009660B1" w:rsidRPr="00784078" w:rsidRDefault="009660B1" w:rsidP="009660B1">
      <w:pPr>
        <w:autoSpaceDE w:val="0"/>
        <w:autoSpaceDN w:val="0"/>
        <w:adjustRightInd w:val="0"/>
        <w:spacing w:after="0" w:line="240" w:lineRule="auto"/>
        <w:jc w:val="both"/>
        <w:rPr>
          <w:rFonts w:cs="AdvOTd0703ba9"/>
        </w:rPr>
      </w:pPr>
    </w:p>
    <w:p w14:paraId="0A1119AA" w14:textId="77777777" w:rsidR="009660B1" w:rsidRPr="00451761" w:rsidRDefault="009660B1" w:rsidP="009660B1">
      <w:pPr>
        <w:jc w:val="both"/>
        <w:rPr>
          <w:rFonts w:cs="Arial"/>
        </w:rPr>
      </w:pPr>
      <w:r w:rsidRPr="00C05287">
        <w:t>2</w:t>
      </w:r>
      <w:r>
        <w:t>9</w:t>
      </w:r>
      <w:r w:rsidRPr="00451761">
        <w:t xml:space="preserve">. </w:t>
      </w:r>
      <w:r w:rsidRPr="00451761">
        <w:rPr>
          <w:rFonts w:cs="Arial"/>
        </w:rPr>
        <w:t xml:space="preserve">Clouse RE, Lustman P, Freedland, K, </w:t>
      </w:r>
      <w:r w:rsidRPr="00451761">
        <w:rPr>
          <w:rFonts w:cs="Arial"/>
          <w:i/>
        </w:rPr>
        <w:t>et al</w:t>
      </w:r>
      <w:r w:rsidRPr="00451761">
        <w:rPr>
          <w:rFonts w:cs="Arial"/>
        </w:rPr>
        <w:t xml:space="preserve">. Depression and coronary heart disease in women with diabetes. </w:t>
      </w:r>
      <w:r w:rsidRPr="00451761">
        <w:rPr>
          <w:rFonts w:cs="Arial"/>
          <w:i/>
        </w:rPr>
        <w:t xml:space="preserve">Psychosomatic Medicine </w:t>
      </w:r>
      <w:r w:rsidRPr="00451761">
        <w:rPr>
          <w:rFonts w:cs="Arial"/>
        </w:rPr>
        <w:t>2003</w:t>
      </w:r>
      <w:r w:rsidRPr="00451761">
        <w:rPr>
          <w:rFonts w:cs="Arial"/>
          <w:i/>
        </w:rPr>
        <w:t xml:space="preserve">; </w:t>
      </w:r>
      <w:r w:rsidRPr="00451761">
        <w:rPr>
          <w:rFonts w:cs="Arial"/>
        </w:rPr>
        <w:t>65:</w:t>
      </w:r>
      <w:r w:rsidRPr="00451761">
        <w:rPr>
          <w:rFonts w:cs="Arial"/>
          <w:i/>
        </w:rPr>
        <w:t xml:space="preserve"> </w:t>
      </w:r>
      <w:r w:rsidRPr="00451761">
        <w:rPr>
          <w:rFonts w:cs="Arial"/>
        </w:rPr>
        <w:t xml:space="preserve">376-383. </w:t>
      </w:r>
    </w:p>
    <w:p w14:paraId="4D12442E" w14:textId="77777777" w:rsidR="009660B1" w:rsidRDefault="009660B1" w:rsidP="009660B1">
      <w:pPr>
        <w:jc w:val="both"/>
        <w:rPr>
          <w:rFonts w:cs="Arial"/>
        </w:rPr>
      </w:pPr>
      <w:r w:rsidRPr="00451761">
        <w:t xml:space="preserve">30. </w:t>
      </w:r>
      <w:r w:rsidRPr="00451761">
        <w:rPr>
          <w:rFonts w:cs="Arial"/>
        </w:rPr>
        <w:t xml:space="preserve">Lin EB, Rutter CM, Katon W, </w:t>
      </w:r>
      <w:r w:rsidRPr="00451761">
        <w:rPr>
          <w:rFonts w:cs="Arial"/>
          <w:i/>
        </w:rPr>
        <w:t>et al</w:t>
      </w:r>
      <w:r w:rsidRPr="00451761">
        <w:rPr>
          <w:rFonts w:cs="Arial"/>
        </w:rPr>
        <w:t xml:space="preserve">. Depression and advanced complications of diabetes: a prospective cohort study. </w:t>
      </w:r>
      <w:r w:rsidRPr="00451761">
        <w:rPr>
          <w:rFonts w:cs="Arial"/>
          <w:i/>
        </w:rPr>
        <w:t xml:space="preserve">Diabetes Care </w:t>
      </w:r>
      <w:r w:rsidRPr="00451761">
        <w:rPr>
          <w:rFonts w:cs="Arial"/>
        </w:rPr>
        <w:t>2010;</w:t>
      </w:r>
      <w:r w:rsidRPr="00451761">
        <w:rPr>
          <w:rFonts w:cs="Arial"/>
          <w:i/>
        </w:rPr>
        <w:t xml:space="preserve"> </w:t>
      </w:r>
      <w:r w:rsidRPr="00451761">
        <w:rPr>
          <w:rFonts w:cs="Arial"/>
        </w:rPr>
        <w:t>33(2): 264-9.</w:t>
      </w:r>
      <w:r w:rsidRPr="00C05287">
        <w:rPr>
          <w:rFonts w:cs="Arial"/>
        </w:rPr>
        <w:t xml:space="preserve"> </w:t>
      </w:r>
    </w:p>
    <w:p w14:paraId="50CE861B" w14:textId="77777777" w:rsidR="009660B1" w:rsidRPr="00784078" w:rsidRDefault="009660B1" w:rsidP="009660B1">
      <w:pPr>
        <w:jc w:val="both"/>
        <w:rPr>
          <w:rFonts w:cs="Arial"/>
        </w:rPr>
      </w:pPr>
      <w:r w:rsidRPr="00784078">
        <w:rPr>
          <w:rFonts w:cs="Arial"/>
        </w:rPr>
        <w:t xml:space="preserve">31. Sullivan MD, O’Connor P, Feeney, P, </w:t>
      </w:r>
      <w:r w:rsidRPr="00784078">
        <w:rPr>
          <w:rFonts w:cs="Arial"/>
          <w:i/>
        </w:rPr>
        <w:t xml:space="preserve">et al. </w:t>
      </w:r>
      <w:r w:rsidRPr="00784078">
        <w:rPr>
          <w:rFonts w:cs="Arial"/>
        </w:rPr>
        <w:t xml:space="preserve">Depression predicts all-cause mortality. Epidemiological evaluation from the ACCORD HRQL substudy. </w:t>
      </w:r>
      <w:r w:rsidRPr="00784078">
        <w:rPr>
          <w:rFonts w:cs="Arial"/>
          <w:i/>
        </w:rPr>
        <w:t xml:space="preserve">Diabetes Care </w:t>
      </w:r>
      <w:r w:rsidRPr="00784078">
        <w:rPr>
          <w:rFonts w:cs="Arial"/>
        </w:rPr>
        <w:t xml:space="preserve">2012; 35: 1708-1715. </w:t>
      </w:r>
    </w:p>
    <w:p w14:paraId="1DFB9B25" w14:textId="77777777" w:rsidR="009660B1" w:rsidRPr="00451761" w:rsidRDefault="009660B1" w:rsidP="009660B1">
      <w:pPr>
        <w:autoSpaceDE w:val="0"/>
        <w:autoSpaceDN w:val="0"/>
        <w:adjustRightInd w:val="0"/>
        <w:spacing w:after="0" w:line="240" w:lineRule="auto"/>
        <w:jc w:val="both"/>
        <w:rPr>
          <w:rFonts w:cs="AdvOTd0703ba9"/>
          <w:i/>
        </w:rPr>
      </w:pPr>
      <w:r>
        <w:t>32</w:t>
      </w:r>
      <w:r w:rsidRPr="00C05287">
        <w:t xml:space="preserve">. </w:t>
      </w:r>
      <w:r w:rsidRPr="00451761">
        <w:rPr>
          <w:rFonts w:cs="Arial"/>
        </w:rPr>
        <w:t xml:space="preserve">Novak M, Mucsi I, Rhee C, </w:t>
      </w:r>
      <w:r w:rsidRPr="00451761">
        <w:rPr>
          <w:rFonts w:cs="Arial"/>
          <w:i/>
        </w:rPr>
        <w:t>et al.</w:t>
      </w:r>
      <w:r w:rsidRPr="00451761">
        <w:rPr>
          <w:rFonts w:cs="Arial"/>
        </w:rPr>
        <w:t xml:space="preserve"> </w:t>
      </w:r>
      <w:r w:rsidRPr="00451761">
        <w:rPr>
          <w:rFonts w:cs="AdvOTd0703ba9"/>
        </w:rPr>
        <w:t xml:space="preserve">Increased Risk of Incident Chronic Kidney Disease, Cardiovascular Disease, and Mortality in Diabetic Patients With Comorbid Depression. </w:t>
      </w:r>
      <w:r w:rsidRPr="00451761">
        <w:rPr>
          <w:rFonts w:cs="AdvOTd0703ba9"/>
          <w:i/>
        </w:rPr>
        <w:t xml:space="preserve">Diabetes Care </w:t>
      </w:r>
      <w:r w:rsidRPr="00451761">
        <w:rPr>
          <w:rFonts w:cs="AdvOTd0703ba9"/>
        </w:rPr>
        <w:t>2016;</w:t>
      </w:r>
      <w:r w:rsidRPr="00451761">
        <w:rPr>
          <w:rFonts w:cs="AdvOTd0703ba9"/>
          <w:i/>
        </w:rPr>
        <w:t xml:space="preserve"> </w:t>
      </w:r>
      <w:r w:rsidRPr="00451761">
        <w:rPr>
          <w:rFonts w:cs="AdvOTd0703ba9"/>
        </w:rPr>
        <w:t>1-8.</w:t>
      </w:r>
      <w:r w:rsidRPr="00451761">
        <w:rPr>
          <w:rFonts w:cs="AdvOTd0703ba9"/>
          <w:i/>
        </w:rPr>
        <w:t xml:space="preserve"> </w:t>
      </w:r>
    </w:p>
    <w:p w14:paraId="587B8C0B" w14:textId="77777777" w:rsidR="009660B1" w:rsidRPr="00451761" w:rsidRDefault="009660B1" w:rsidP="009660B1">
      <w:pPr>
        <w:autoSpaceDE w:val="0"/>
        <w:autoSpaceDN w:val="0"/>
        <w:adjustRightInd w:val="0"/>
        <w:spacing w:after="0" w:line="240" w:lineRule="auto"/>
        <w:jc w:val="both"/>
        <w:rPr>
          <w:rFonts w:cs="AdvOTd0703ba9"/>
          <w:i/>
        </w:rPr>
      </w:pPr>
    </w:p>
    <w:p w14:paraId="16B86547" w14:textId="77777777" w:rsidR="009660B1" w:rsidRPr="004A7477" w:rsidRDefault="009660B1" w:rsidP="009660B1">
      <w:pPr>
        <w:jc w:val="both"/>
        <w:rPr>
          <w:sz w:val="27"/>
          <w:szCs w:val="27"/>
        </w:rPr>
      </w:pPr>
      <w:r w:rsidRPr="00451761">
        <w:t xml:space="preserve">33. </w:t>
      </w:r>
      <w:r w:rsidRPr="00451761">
        <w:rPr>
          <w:rFonts w:cs="Arial"/>
        </w:rPr>
        <w:t xml:space="preserve">Ting R, Lau E, Ozaki R, </w:t>
      </w:r>
      <w:r w:rsidRPr="00451761">
        <w:rPr>
          <w:rFonts w:cs="Arial"/>
          <w:i/>
        </w:rPr>
        <w:t>et al.</w:t>
      </w:r>
      <w:r w:rsidRPr="00451761">
        <w:rPr>
          <w:rFonts w:cs="Arial"/>
        </w:rPr>
        <w:t xml:space="preserve">  </w:t>
      </w:r>
      <w:r w:rsidRPr="00451761">
        <w:t>High risk for cardiovascular disease in Chinese type 2 diabetic patients with major depression</w:t>
      </w:r>
      <w:r w:rsidRPr="00451761">
        <w:rPr>
          <w:rFonts w:cs="DKIFJ L+ Adv Mac T_ R"/>
        </w:rPr>
        <w:t xml:space="preserve">- </w:t>
      </w:r>
      <w:r w:rsidRPr="00451761">
        <w:t xml:space="preserve">A 7-year prospective analysis of the Hong Kong Diabetes Registry. </w:t>
      </w:r>
      <w:r w:rsidRPr="00451761">
        <w:rPr>
          <w:i/>
        </w:rPr>
        <w:t xml:space="preserve">Journal of Affective Disorders </w:t>
      </w:r>
      <w:r w:rsidRPr="00451761">
        <w:t>2013</w:t>
      </w:r>
      <w:r w:rsidRPr="00451761">
        <w:rPr>
          <w:i/>
        </w:rPr>
        <w:t xml:space="preserve">; </w:t>
      </w:r>
      <w:r w:rsidRPr="00451761">
        <w:t>149: 129-135</w:t>
      </w:r>
      <w:r w:rsidRPr="00451761">
        <w:rPr>
          <w:sz w:val="27"/>
          <w:szCs w:val="27"/>
        </w:rPr>
        <w:t>.</w:t>
      </w:r>
      <w:r w:rsidRPr="00C05287">
        <w:rPr>
          <w:sz w:val="27"/>
          <w:szCs w:val="27"/>
        </w:rPr>
        <w:t xml:space="preserve"> </w:t>
      </w:r>
    </w:p>
    <w:p w14:paraId="3B12221F" w14:textId="77777777" w:rsidR="009660B1" w:rsidRPr="00C05287" w:rsidRDefault="009660B1" w:rsidP="009660B1">
      <w:pPr>
        <w:spacing w:after="100" w:afterAutospacing="1" w:line="240" w:lineRule="auto"/>
        <w:jc w:val="both"/>
        <w:rPr>
          <w:rFonts w:cstheme="minorHAnsi"/>
        </w:rPr>
      </w:pPr>
      <w:r w:rsidRPr="00C05287">
        <w:t>3</w:t>
      </w:r>
      <w:r>
        <w:t>4</w:t>
      </w:r>
      <w:r w:rsidRPr="00C05287">
        <w:t xml:space="preserve">. Martin-Subero M, Kroenke K, Diez-Québécois, R, </w:t>
      </w:r>
      <w:r w:rsidRPr="00C05287">
        <w:rPr>
          <w:i/>
        </w:rPr>
        <w:t xml:space="preserve">et al. </w:t>
      </w:r>
      <w:r w:rsidRPr="00C05287">
        <w:t xml:space="preserve">Depression as measured by PHQ-9 versus clinical diagnosis as an independent predictor of long-term mortality in a prospective cohort of medical in-patients. </w:t>
      </w:r>
      <w:r w:rsidRPr="00C05287">
        <w:rPr>
          <w:i/>
        </w:rPr>
        <w:t>Psychosomatic Medicine</w:t>
      </w:r>
      <w:r w:rsidRPr="00C05287">
        <w:t xml:space="preserve"> 2017; 79: 273-82.</w:t>
      </w:r>
    </w:p>
    <w:p w14:paraId="41B3C41F" w14:textId="77777777" w:rsidR="009660B1" w:rsidRPr="00C05287" w:rsidRDefault="009660B1" w:rsidP="009660B1">
      <w:pPr>
        <w:jc w:val="both"/>
        <w:rPr>
          <w:rFonts w:cs="Arial"/>
          <w:color w:val="000000" w:themeColor="text1"/>
        </w:rPr>
      </w:pPr>
      <w:r w:rsidRPr="00C05287">
        <w:rPr>
          <w:rFonts w:cstheme="minorHAnsi"/>
        </w:rPr>
        <w:lastRenderedPageBreak/>
        <w:t>3</w:t>
      </w:r>
      <w:r>
        <w:rPr>
          <w:rFonts w:cstheme="minorHAnsi"/>
        </w:rPr>
        <w:t>5</w:t>
      </w:r>
      <w:r w:rsidRPr="00C05287">
        <w:rPr>
          <w:rFonts w:cstheme="minorHAnsi"/>
        </w:rPr>
        <w:t xml:space="preserve">. </w:t>
      </w:r>
      <w:r w:rsidRPr="00C05287">
        <w:rPr>
          <w:rFonts w:cs="Arial"/>
          <w:color w:val="000000" w:themeColor="text1"/>
        </w:rPr>
        <w:t xml:space="preserve">Hofmann M, Köhler B, Leichsenring F, </w:t>
      </w:r>
      <w:r w:rsidRPr="00C05287">
        <w:rPr>
          <w:rFonts w:cs="Arial"/>
          <w:i/>
          <w:color w:val="000000" w:themeColor="text1"/>
        </w:rPr>
        <w:t>et al</w:t>
      </w:r>
      <w:r w:rsidRPr="00C05287">
        <w:rPr>
          <w:rFonts w:cs="Arial"/>
          <w:color w:val="000000" w:themeColor="text1"/>
        </w:rPr>
        <w:t xml:space="preserve">. Depression as a risk factor for mortality in individuals with diabetes: a meta-analysis of prospective studies. </w:t>
      </w:r>
      <w:r w:rsidRPr="00C05287">
        <w:rPr>
          <w:rFonts w:cs="Arial"/>
          <w:i/>
          <w:color w:val="000000" w:themeColor="text1"/>
        </w:rPr>
        <w:t xml:space="preserve">PLoS One </w:t>
      </w:r>
      <w:r w:rsidRPr="00C05287">
        <w:rPr>
          <w:rFonts w:cs="Arial"/>
          <w:color w:val="000000" w:themeColor="text1"/>
        </w:rPr>
        <w:t xml:space="preserve">2013; 21:8(11). </w:t>
      </w:r>
    </w:p>
    <w:p w14:paraId="2877B055" w14:textId="77777777" w:rsidR="009660B1" w:rsidRDefault="009660B1" w:rsidP="009660B1">
      <w:pPr>
        <w:jc w:val="both"/>
        <w:rPr>
          <w:rFonts w:cs="Arial"/>
        </w:rPr>
      </w:pPr>
      <w:r w:rsidRPr="00C05287">
        <w:rPr>
          <w:rFonts w:cstheme="minorHAnsi"/>
        </w:rPr>
        <w:t>3</w:t>
      </w:r>
      <w:r>
        <w:rPr>
          <w:rFonts w:cstheme="minorHAnsi"/>
        </w:rPr>
        <w:t>6</w:t>
      </w:r>
      <w:r w:rsidRPr="00C05287">
        <w:rPr>
          <w:rFonts w:cstheme="minorHAnsi"/>
        </w:rPr>
        <w:t xml:space="preserve">. </w:t>
      </w:r>
      <w:r w:rsidRPr="00C05287">
        <w:rPr>
          <w:rFonts w:cs="Arial"/>
        </w:rPr>
        <w:t xml:space="preserve">Roy T, Lloyd, CE. Epidemiology of depression and diabetes: A systematic review. </w:t>
      </w:r>
      <w:r w:rsidRPr="00C05287">
        <w:rPr>
          <w:rFonts w:cs="Arial"/>
          <w:i/>
        </w:rPr>
        <w:t xml:space="preserve">Journal of Affective Disorders </w:t>
      </w:r>
      <w:r w:rsidRPr="00C05287">
        <w:rPr>
          <w:rFonts w:cs="Arial"/>
        </w:rPr>
        <w:t>2012</w:t>
      </w:r>
      <w:r w:rsidRPr="00C05287">
        <w:rPr>
          <w:rFonts w:cs="Arial"/>
          <w:i/>
        </w:rPr>
        <w:t xml:space="preserve">; </w:t>
      </w:r>
      <w:r w:rsidRPr="00C05287">
        <w:rPr>
          <w:rFonts w:cs="Arial"/>
        </w:rPr>
        <w:t xml:space="preserve">142(1): 8-12. </w:t>
      </w:r>
    </w:p>
    <w:p w14:paraId="3D3FC529" w14:textId="77777777" w:rsidR="00784078" w:rsidRPr="00784078" w:rsidRDefault="00784078" w:rsidP="00784078">
      <w:pPr>
        <w:jc w:val="both"/>
      </w:pPr>
      <w:r w:rsidRPr="00784078">
        <w:t xml:space="preserve">37. Lavie CJ, Menezes AR, De Schutter A, </w:t>
      </w:r>
      <w:r w:rsidRPr="00784078">
        <w:rPr>
          <w:i/>
        </w:rPr>
        <w:t xml:space="preserve">et al. </w:t>
      </w:r>
      <w:r w:rsidRPr="00784078">
        <w:t xml:space="preserve">Impact of cardiac rehabilitation and exercise training on psychological risk factors and subsequent prognosis in patients with cardiovascular disease. </w:t>
      </w:r>
      <w:r w:rsidRPr="00784078">
        <w:rPr>
          <w:i/>
        </w:rPr>
        <w:t xml:space="preserve">Canadian Journal of Cardiology </w:t>
      </w:r>
      <w:r w:rsidRPr="00784078">
        <w:t>2016; 32: 365-373.</w:t>
      </w:r>
    </w:p>
    <w:p w14:paraId="527B9DAB" w14:textId="77777777" w:rsidR="00784078" w:rsidRPr="00784078" w:rsidRDefault="00784078" w:rsidP="00784078">
      <w:pPr>
        <w:jc w:val="both"/>
      </w:pPr>
      <w:r w:rsidRPr="00784078">
        <w:t xml:space="preserve">38. Kachur S, Menezes AR, De Schutter A, </w:t>
      </w:r>
      <w:r w:rsidRPr="00784078">
        <w:rPr>
          <w:i/>
        </w:rPr>
        <w:t>et al</w:t>
      </w:r>
      <w:r w:rsidRPr="00784078">
        <w:t xml:space="preserve">. Significance of comorbid psychological stress and depression on outcomes after cardiac rehabilitation. </w:t>
      </w:r>
      <w:r w:rsidRPr="00784078">
        <w:rPr>
          <w:i/>
        </w:rPr>
        <w:t xml:space="preserve">The American Journal of Medicine </w:t>
      </w:r>
      <w:r w:rsidRPr="00784078">
        <w:t xml:space="preserve">2016; 129(12):1316-1321. </w:t>
      </w:r>
    </w:p>
    <w:p w14:paraId="05283C7A" w14:textId="5A632325" w:rsidR="00784078" w:rsidRPr="00784078" w:rsidRDefault="00784078" w:rsidP="009660B1">
      <w:pPr>
        <w:jc w:val="both"/>
      </w:pPr>
      <w:r w:rsidRPr="00784078">
        <w:t xml:space="preserve">39.  De Schutter A, Lavie C, Milani RV. Relative importance of comorbid psychological symptoms in patients with depressive symptoms following phase II cardiac rehabilitation. </w:t>
      </w:r>
      <w:r w:rsidRPr="00784078">
        <w:rPr>
          <w:i/>
        </w:rPr>
        <w:t xml:space="preserve">Postgraduate Medicine </w:t>
      </w:r>
      <w:r w:rsidRPr="00784078">
        <w:t xml:space="preserve">2011: 72-78. </w:t>
      </w:r>
    </w:p>
    <w:p w14:paraId="3E1DDC46" w14:textId="77777777" w:rsidR="009660B1" w:rsidRPr="00C05287" w:rsidRDefault="009660B1" w:rsidP="009660B1">
      <w:pPr>
        <w:jc w:val="both"/>
        <w:rPr>
          <w:rFonts w:cs="Arial"/>
        </w:rPr>
      </w:pPr>
      <w:r>
        <w:rPr>
          <w:rFonts w:cs="Arial"/>
        </w:rPr>
        <w:t>40</w:t>
      </w:r>
      <w:r w:rsidRPr="00C05287">
        <w:rPr>
          <w:rFonts w:cs="Arial"/>
        </w:rPr>
        <w:t xml:space="preserve">. Monster TBM, Johnsen SP, Olsen ML, </w:t>
      </w:r>
      <w:r w:rsidRPr="00C05287">
        <w:rPr>
          <w:rFonts w:cs="Arial"/>
          <w:i/>
        </w:rPr>
        <w:t>et al</w:t>
      </w:r>
      <w:r w:rsidRPr="00C05287">
        <w:rPr>
          <w:rFonts w:cs="Arial"/>
        </w:rPr>
        <w:t xml:space="preserve">. Antidepressants and risk of first-time hospitalization for myocardial infarction: a population-based case-control study. </w:t>
      </w:r>
      <w:r w:rsidRPr="00C05287">
        <w:rPr>
          <w:rFonts w:cs="Arial"/>
          <w:i/>
          <w:iCs/>
        </w:rPr>
        <w:t xml:space="preserve">Am J Med </w:t>
      </w:r>
      <w:r w:rsidRPr="00C05287">
        <w:rPr>
          <w:rFonts w:cs="Arial"/>
          <w:iCs/>
        </w:rPr>
        <w:t>2004</w:t>
      </w:r>
      <w:r w:rsidRPr="00C05287">
        <w:rPr>
          <w:rFonts w:cs="Arial"/>
          <w:i/>
          <w:iCs/>
        </w:rPr>
        <w:t xml:space="preserve">; </w:t>
      </w:r>
      <w:r w:rsidRPr="00C05287">
        <w:rPr>
          <w:rFonts w:cs="Arial"/>
        </w:rPr>
        <w:t>117: 732-7.</w:t>
      </w:r>
    </w:p>
    <w:p w14:paraId="1A98308A" w14:textId="77777777" w:rsidR="009660B1" w:rsidRPr="00C05287" w:rsidRDefault="009660B1" w:rsidP="009660B1">
      <w:pPr>
        <w:jc w:val="both"/>
        <w:rPr>
          <w:rFonts w:cs="Arial"/>
        </w:rPr>
      </w:pPr>
      <w:r>
        <w:rPr>
          <w:rFonts w:cstheme="minorHAnsi"/>
        </w:rPr>
        <w:t>41</w:t>
      </w:r>
      <w:r w:rsidRPr="00C05287">
        <w:rPr>
          <w:rFonts w:cstheme="minorHAnsi"/>
        </w:rPr>
        <w:t xml:space="preserve">. </w:t>
      </w:r>
      <w:r w:rsidRPr="00C05287">
        <w:rPr>
          <w:rFonts w:cs="Arial"/>
        </w:rPr>
        <w:t xml:space="preserve">Tata LJ, West J, Smith C, </w:t>
      </w:r>
      <w:r w:rsidRPr="00C05287">
        <w:rPr>
          <w:rFonts w:cs="Arial"/>
          <w:i/>
        </w:rPr>
        <w:t>et al</w:t>
      </w:r>
      <w:r w:rsidRPr="00C05287">
        <w:rPr>
          <w:rFonts w:cs="Arial"/>
        </w:rPr>
        <w:t xml:space="preserve">. General population based study of the impact of tricyclic and selective serotonin reuptake inhibitor antidepressants on the risk of acute myocardial infarction. </w:t>
      </w:r>
      <w:r w:rsidRPr="00C05287">
        <w:rPr>
          <w:rFonts w:cs="Arial"/>
          <w:i/>
          <w:iCs/>
        </w:rPr>
        <w:t xml:space="preserve">Heart </w:t>
      </w:r>
      <w:r w:rsidRPr="00C05287">
        <w:rPr>
          <w:rFonts w:cs="Arial"/>
          <w:iCs/>
        </w:rPr>
        <w:t>2005</w:t>
      </w:r>
      <w:r w:rsidRPr="00C05287">
        <w:rPr>
          <w:rFonts w:cs="Arial"/>
          <w:i/>
          <w:iCs/>
        </w:rPr>
        <w:t xml:space="preserve">; </w:t>
      </w:r>
      <w:r w:rsidRPr="00C05287">
        <w:rPr>
          <w:rFonts w:cs="Arial"/>
          <w:i/>
        </w:rPr>
        <w:t>91</w:t>
      </w:r>
      <w:r w:rsidRPr="00C05287">
        <w:rPr>
          <w:rFonts w:cs="Arial"/>
        </w:rPr>
        <w:t>: 465-71.</w:t>
      </w:r>
    </w:p>
    <w:p w14:paraId="5B8AEB88" w14:textId="77777777" w:rsidR="009660B1" w:rsidRPr="00C05287" w:rsidRDefault="009660B1" w:rsidP="009660B1">
      <w:pPr>
        <w:spacing w:line="240" w:lineRule="auto"/>
        <w:jc w:val="both"/>
        <w:rPr>
          <w:rFonts w:cs="Arial"/>
        </w:rPr>
      </w:pPr>
      <w:r>
        <w:rPr>
          <w:rFonts w:cs="Arial"/>
        </w:rPr>
        <w:t>42</w:t>
      </w:r>
      <w:r w:rsidRPr="00C05287">
        <w:rPr>
          <w:rFonts w:cs="Arial"/>
        </w:rPr>
        <w:t xml:space="preserve">. Cohen HW, Gibson G, Alderman, MH. Excess risk of myocardial infarction in patients treated with antidepressant medications: association with use of tricyclic agents. </w:t>
      </w:r>
      <w:r w:rsidRPr="00C05287">
        <w:rPr>
          <w:rFonts w:cs="Arial"/>
          <w:i/>
          <w:iCs/>
        </w:rPr>
        <w:t>Am J</w:t>
      </w:r>
      <w:r w:rsidRPr="00C05287">
        <w:rPr>
          <w:rFonts w:cs="Arial"/>
        </w:rPr>
        <w:t xml:space="preserve"> </w:t>
      </w:r>
      <w:r w:rsidRPr="00C05287">
        <w:rPr>
          <w:rFonts w:cs="Arial"/>
          <w:i/>
          <w:iCs/>
        </w:rPr>
        <w:t>Med</w:t>
      </w:r>
      <w:r w:rsidRPr="00C05287">
        <w:rPr>
          <w:rFonts w:cs="Arial"/>
          <w:iCs/>
        </w:rPr>
        <w:t xml:space="preserve"> 2000; </w:t>
      </w:r>
      <w:r w:rsidRPr="00C05287">
        <w:rPr>
          <w:rFonts w:cs="Arial"/>
        </w:rPr>
        <w:t>108: 2-8.</w:t>
      </w:r>
    </w:p>
    <w:p w14:paraId="7B7AB298" w14:textId="77777777" w:rsidR="009660B1" w:rsidRPr="00C05287" w:rsidRDefault="009660B1" w:rsidP="009660B1">
      <w:pPr>
        <w:spacing w:line="240" w:lineRule="auto"/>
        <w:jc w:val="both"/>
        <w:rPr>
          <w:rFonts w:cs="Arial"/>
        </w:rPr>
      </w:pPr>
      <w:r>
        <w:rPr>
          <w:rFonts w:cstheme="minorHAnsi"/>
        </w:rPr>
        <w:t>43</w:t>
      </w:r>
      <w:r w:rsidRPr="00C05287">
        <w:rPr>
          <w:rFonts w:cstheme="minorHAnsi"/>
        </w:rPr>
        <w:t xml:space="preserve">. </w:t>
      </w:r>
      <w:r w:rsidRPr="00C05287">
        <w:rPr>
          <w:rFonts w:cs="Arial"/>
        </w:rPr>
        <w:t xml:space="preserve">Blanchette CM, Simoni-Wastila L, Zuckerman IH, </w:t>
      </w:r>
      <w:r w:rsidRPr="00C05287">
        <w:rPr>
          <w:rFonts w:cs="Arial"/>
          <w:i/>
        </w:rPr>
        <w:t>et al.</w:t>
      </w:r>
      <w:r w:rsidRPr="00C05287">
        <w:rPr>
          <w:rFonts w:cs="Arial"/>
        </w:rPr>
        <w:t xml:space="preserve"> A secondary analysis of a duration response association between selective serotonin reuptake inhibitor use and the risk of acute myocardial infarction in the aging population. </w:t>
      </w:r>
      <w:r w:rsidRPr="00C05287">
        <w:rPr>
          <w:rFonts w:cs="Arial"/>
          <w:i/>
          <w:iCs/>
        </w:rPr>
        <w:t xml:space="preserve">Ann Epidemiol </w:t>
      </w:r>
      <w:r w:rsidRPr="00C05287">
        <w:rPr>
          <w:rFonts w:cs="Arial"/>
          <w:iCs/>
        </w:rPr>
        <w:t>2008;</w:t>
      </w:r>
      <w:r w:rsidRPr="00C05287">
        <w:rPr>
          <w:rFonts w:cs="Arial"/>
          <w:i/>
          <w:iCs/>
        </w:rPr>
        <w:t xml:space="preserve"> </w:t>
      </w:r>
      <w:r w:rsidRPr="00C05287">
        <w:rPr>
          <w:rFonts w:cs="Arial"/>
        </w:rPr>
        <w:t>18: 316-21.</w:t>
      </w:r>
    </w:p>
    <w:p w14:paraId="2D226A87" w14:textId="77777777" w:rsidR="009660B1" w:rsidRPr="00C05287" w:rsidRDefault="009660B1" w:rsidP="009660B1">
      <w:pPr>
        <w:autoSpaceDE w:val="0"/>
        <w:autoSpaceDN w:val="0"/>
        <w:adjustRightInd w:val="0"/>
        <w:spacing w:after="0" w:line="240" w:lineRule="auto"/>
        <w:jc w:val="both"/>
        <w:rPr>
          <w:rFonts w:cs="Arial"/>
        </w:rPr>
      </w:pPr>
      <w:r>
        <w:rPr>
          <w:rFonts w:cstheme="minorHAnsi"/>
        </w:rPr>
        <w:t>44</w:t>
      </w:r>
      <w:r w:rsidRPr="00C05287">
        <w:rPr>
          <w:rFonts w:cstheme="minorHAnsi"/>
        </w:rPr>
        <w:t xml:space="preserve"> . </w:t>
      </w:r>
      <w:r w:rsidRPr="00C05287">
        <w:rPr>
          <w:rFonts w:eastAsia="Times New Roman"/>
        </w:rPr>
        <w:t xml:space="preserve">Coupland C, Dhiman P, Morriss R. </w:t>
      </w:r>
      <w:r w:rsidRPr="00C05287">
        <w:rPr>
          <w:rFonts w:eastAsia="Times New Roman"/>
          <w:i/>
        </w:rPr>
        <w:t>et al</w:t>
      </w:r>
      <w:r w:rsidRPr="00C05287">
        <w:rPr>
          <w:rFonts w:eastAsia="Times New Roman"/>
        </w:rPr>
        <w:t xml:space="preserve">. Antidepressant use and risk of adverse outcomes in older people: population based cohort study. </w:t>
      </w:r>
      <w:r w:rsidRPr="00C05287">
        <w:rPr>
          <w:rFonts w:eastAsia="Times New Roman"/>
          <w:i/>
        </w:rPr>
        <w:t xml:space="preserve">BMJ </w:t>
      </w:r>
      <w:r w:rsidRPr="00C05287">
        <w:rPr>
          <w:rFonts w:eastAsia="Times New Roman"/>
        </w:rPr>
        <w:t>2011</w:t>
      </w:r>
      <w:r w:rsidRPr="00C05287">
        <w:rPr>
          <w:rFonts w:eastAsia="Times New Roman"/>
          <w:i/>
        </w:rPr>
        <w:t xml:space="preserve">; </w:t>
      </w:r>
      <w:r w:rsidRPr="00C05287">
        <w:rPr>
          <w:rFonts w:eastAsia="Times New Roman"/>
        </w:rPr>
        <w:t>343:</w:t>
      </w:r>
      <w:r w:rsidRPr="00C05287">
        <w:rPr>
          <w:rFonts w:eastAsia="Times New Roman"/>
          <w:i/>
        </w:rPr>
        <w:t xml:space="preserve"> </w:t>
      </w:r>
      <w:r w:rsidRPr="00C05287">
        <w:rPr>
          <w:rFonts w:eastAsia="Times New Roman"/>
        </w:rPr>
        <w:t xml:space="preserve">1-15. </w:t>
      </w:r>
    </w:p>
    <w:p w14:paraId="1C5D99E2" w14:textId="77777777" w:rsidR="009660B1" w:rsidRPr="00C05287" w:rsidRDefault="009660B1" w:rsidP="009660B1">
      <w:pPr>
        <w:jc w:val="both"/>
        <w:rPr>
          <w:rFonts w:cs="Arial"/>
        </w:rPr>
      </w:pPr>
    </w:p>
    <w:p w14:paraId="4DE5289A" w14:textId="77777777" w:rsidR="009660B1" w:rsidRDefault="009660B1" w:rsidP="009660B1"/>
    <w:p w14:paraId="06361148" w14:textId="77777777" w:rsidR="009660B1" w:rsidRDefault="009660B1" w:rsidP="00045FA8">
      <w:pPr>
        <w:jc w:val="center"/>
      </w:pPr>
    </w:p>
    <w:p w14:paraId="24BE10FF" w14:textId="77777777" w:rsidR="0022044F" w:rsidRDefault="0022044F" w:rsidP="00AD382A">
      <w:pPr>
        <w:autoSpaceDE w:val="0"/>
        <w:autoSpaceDN w:val="0"/>
        <w:adjustRightInd w:val="0"/>
        <w:spacing w:after="0" w:line="240" w:lineRule="auto"/>
        <w:rPr>
          <w:rFonts w:ascii="AdvP49811" w:hAnsi="AdvP49811" w:cs="AdvP49811"/>
          <w:sz w:val="14"/>
          <w:szCs w:val="14"/>
        </w:rPr>
      </w:pPr>
    </w:p>
    <w:p w14:paraId="2A9EC6ED" w14:textId="77777777" w:rsidR="0022044F" w:rsidRDefault="0022044F" w:rsidP="00AD382A">
      <w:pPr>
        <w:autoSpaceDE w:val="0"/>
        <w:autoSpaceDN w:val="0"/>
        <w:adjustRightInd w:val="0"/>
        <w:spacing w:after="0" w:line="240" w:lineRule="auto"/>
        <w:rPr>
          <w:rFonts w:ascii="AdvP49811" w:hAnsi="AdvP49811" w:cs="AdvP49811"/>
          <w:sz w:val="14"/>
          <w:szCs w:val="14"/>
        </w:rPr>
      </w:pPr>
    </w:p>
    <w:p w14:paraId="7B2434A8" w14:textId="77777777" w:rsidR="00BD4D86" w:rsidRDefault="00BD4D86" w:rsidP="00AD382A">
      <w:pPr>
        <w:autoSpaceDE w:val="0"/>
        <w:autoSpaceDN w:val="0"/>
        <w:adjustRightInd w:val="0"/>
        <w:spacing w:after="0" w:line="240" w:lineRule="auto"/>
        <w:rPr>
          <w:rFonts w:cs="AdvP49811"/>
        </w:rPr>
      </w:pPr>
    </w:p>
    <w:p w14:paraId="37050D57" w14:textId="77777777" w:rsidR="00BD4D86" w:rsidRDefault="00BD4D86" w:rsidP="00AD382A">
      <w:pPr>
        <w:autoSpaceDE w:val="0"/>
        <w:autoSpaceDN w:val="0"/>
        <w:adjustRightInd w:val="0"/>
        <w:spacing w:after="0" w:line="240" w:lineRule="auto"/>
        <w:rPr>
          <w:rFonts w:cs="AdvP49811"/>
        </w:rPr>
      </w:pPr>
    </w:p>
    <w:p w14:paraId="57DD8344" w14:textId="77777777" w:rsidR="00BD4D86" w:rsidRDefault="00BD4D86" w:rsidP="00AD382A">
      <w:pPr>
        <w:autoSpaceDE w:val="0"/>
        <w:autoSpaceDN w:val="0"/>
        <w:adjustRightInd w:val="0"/>
        <w:spacing w:after="0" w:line="240" w:lineRule="auto"/>
        <w:rPr>
          <w:rFonts w:cs="AdvP49811"/>
        </w:rPr>
      </w:pPr>
    </w:p>
    <w:p w14:paraId="6801BE8A" w14:textId="77777777" w:rsidR="00BD4D86" w:rsidRDefault="00BD4D86" w:rsidP="00AD382A">
      <w:pPr>
        <w:autoSpaceDE w:val="0"/>
        <w:autoSpaceDN w:val="0"/>
        <w:adjustRightInd w:val="0"/>
        <w:spacing w:after="0" w:line="240" w:lineRule="auto"/>
        <w:rPr>
          <w:rFonts w:cs="AdvP49811"/>
        </w:rPr>
      </w:pPr>
    </w:p>
    <w:p w14:paraId="25F7911F" w14:textId="77777777" w:rsidR="00BD4D86" w:rsidRDefault="00BD4D86" w:rsidP="00AD382A">
      <w:pPr>
        <w:autoSpaceDE w:val="0"/>
        <w:autoSpaceDN w:val="0"/>
        <w:adjustRightInd w:val="0"/>
        <w:spacing w:after="0" w:line="240" w:lineRule="auto"/>
        <w:rPr>
          <w:rFonts w:cs="AdvP49811"/>
        </w:rPr>
      </w:pPr>
    </w:p>
    <w:p w14:paraId="258715B3" w14:textId="77777777" w:rsidR="00BD4D86" w:rsidRDefault="00BD4D86" w:rsidP="00AD382A">
      <w:pPr>
        <w:autoSpaceDE w:val="0"/>
        <w:autoSpaceDN w:val="0"/>
        <w:adjustRightInd w:val="0"/>
        <w:spacing w:after="0" w:line="240" w:lineRule="auto"/>
        <w:rPr>
          <w:rFonts w:cs="AdvP49811"/>
        </w:rPr>
      </w:pPr>
    </w:p>
    <w:p w14:paraId="4A5839C9" w14:textId="77777777" w:rsidR="00BD4D86" w:rsidRDefault="00BD4D86" w:rsidP="00AD382A">
      <w:pPr>
        <w:autoSpaceDE w:val="0"/>
        <w:autoSpaceDN w:val="0"/>
        <w:adjustRightInd w:val="0"/>
        <w:spacing w:after="0" w:line="240" w:lineRule="auto"/>
        <w:rPr>
          <w:rFonts w:cs="AdvP49811"/>
        </w:rPr>
      </w:pPr>
    </w:p>
    <w:p w14:paraId="35ADB1FB" w14:textId="77777777" w:rsidR="00BD4D86" w:rsidRDefault="00BD4D86" w:rsidP="00AD382A">
      <w:pPr>
        <w:autoSpaceDE w:val="0"/>
        <w:autoSpaceDN w:val="0"/>
        <w:adjustRightInd w:val="0"/>
        <w:spacing w:after="0" w:line="240" w:lineRule="auto"/>
        <w:rPr>
          <w:rFonts w:cs="AdvP49811"/>
        </w:rPr>
      </w:pPr>
    </w:p>
    <w:p w14:paraId="6391BB7B" w14:textId="77777777" w:rsidR="00BD4D86" w:rsidRDefault="00BD4D86" w:rsidP="00AD382A">
      <w:pPr>
        <w:autoSpaceDE w:val="0"/>
        <w:autoSpaceDN w:val="0"/>
        <w:adjustRightInd w:val="0"/>
        <w:spacing w:after="0" w:line="240" w:lineRule="auto"/>
        <w:rPr>
          <w:rFonts w:cs="AdvP49811"/>
        </w:rPr>
      </w:pPr>
    </w:p>
    <w:p w14:paraId="68D23A98" w14:textId="77777777" w:rsidR="00BD4D86" w:rsidRDefault="00BD4D86" w:rsidP="00AD382A">
      <w:pPr>
        <w:autoSpaceDE w:val="0"/>
        <w:autoSpaceDN w:val="0"/>
        <w:adjustRightInd w:val="0"/>
        <w:spacing w:after="0" w:line="240" w:lineRule="auto"/>
        <w:rPr>
          <w:rFonts w:cs="AdvP49811"/>
        </w:rPr>
      </w:pPr>
    </w:p>
    <w:p w14:paraId="641EBC0C" w14:textId="77777777" w:rsidR="00BD4D86" w:rsidRDefault="00BD4D86" w:rsidP="00AD382A">
      <w:pPr>
        <w:autoSpaceDE w:val="0"/>
        <w:autoSpaceDN w:val="0"/>
        <w:adjustRightInd w:val="0"/>
        <w:spacing w:after="0" w:line="240" w:lineRule="auto"/>
        <w:rPr>
          <w:rFonts w:cs="AdvP49811"/>
        </w:rPr>
      </w:pPr>
    </w:p>
    <w:p w14:paraId="0A21089B" w14:textId="77777777" w:rsidR="00BD4D86" w:rsidRDefault="00BD4D86" w:rsidP="00AD382A">
      <w:pPr>
        <w:autoSpaceDE w:val="0"/>
        <w:autoSpaceDN w:val="0"/>
        <w:adjustRightInd w:val="0"/>
        <w:spacing w:after="0" w:line="240" w:lineRule="auto"/>
        <w:rPr>
          <w:rFonts w:cs="AdvP49811"/>
        </w:rPr>
      </w:pPr>
    </w:p>
    <w:p w14:paraId="3053D988" w14:textId="77777777" w:rsidR="00BD4D86" w:rsidRDefault="00BD4D86" w:rsidP="00AD382A">
      <w:pPr>
        <w:autoSpaceDE w:val="0"/>
        <w:autoSpaceDN w:val="0"/>
        <w:adjustRightInd w:val="0"/>
        <w:spacing w:after="0" w:line="240" w:lineRule="auto"/>
        <w:rPr>
          <w:rFonts w:cs="AdvP49811"/>
        </w:rPr>
      </w:pPr>
    </w:p>
    <w:p w14:paraId="1BCD0B3A" w14:textId="77777777" w:rsidR="00BD4D86" w:rsidRDefault="00BD4D86" w:rsidP="00AD382A">
      <w:pPr>
        <w:autoSpaceDE w:val="0"/>
        <w:autoSpaceDN w:val="0"/>
        <w:adjustRightInd w:val="0"/>
        <w:spacing w:after="0" w:line="240" w:lineRule="auto"/>
        <w:rPr>
          <w:rFonts w:cs="AdvP49811"/>
        </w:rPr>
      </w:pPr>
    </w:p>
    <w:p w14:paraId="10D3C740" w14:textId="77777777" w:rsidR="00BD4D86" w:rsidRDefault="00BD4D86" w:rsidP="00AD382A">
      <w:pPr>
        <w:autoSpaceDE w:val="0"/>
        <w:autoSpaceDN w:val="0"/>
        <w:adjustRightInd w:val="0"/>
        <w:spacing w:after="0" w:line="240" w:lineRule="auto"/>
        <w:rPr>
          <w:rFonts w:cs="AdvP49811"/>
        </w:rPr>
      </w:pPr>
    </w:p>
    <w:p w14:paraId="278F8D69" w14:textId="77777777" w:rsidR="00BD4D86" w:rsidRPr="00A94445" w:rsidRDefault="00BD4D86" w:rsidP="00AD382A">
      <w:pPr>
        <w:autoSpaceDE w:val="0"/>
        <w:autoSpaceDN w:val="0"/>
        <w:adjustRightInd w:val="0"/>
        <w:spacing w:after="0" w:line="240" w:lineRule="auto"/>
        <w:rPr>
          <w:rFonts w:cs="AdvP49811"/>
        </w:rPr>
      </w:pPr>
    </w:p>
    <w:p w14:paraId="6BFE08EE" w14:textId="77777777" w:rsidR="00D47919" w:rsidRDefault="00D47919" w:rsidP="00D47919">
      <w:pPr>
        <w:pStyle w:val="NormalWeb"/>
        <w:jc w:val="both"/>
        <w:rPr>
          <w:rFonts w:asciiTheme="minorHAnsi" w:hAnsiTheme="minorHAnsi"/>
          <w:b/>
          <w:color w:val="FF0000"/>
          <w:sz w:val="22"/>
          <w:szCs w:val="22"/>
        </w:rPr>
      </w:pPr>
      <w:r w:rsidRPr="00E36C87">
        <w:rPr>
          <w:rFonts w:asciiTheme="minorHAnsi" w:hAnsiTheme="minorHAnsi"/>
          <w:b/>
          <w:noProof/>
          <w:color w:val="FF0000"/>
          <w:sz w:val="22"/>
          <w:szCs w:val="22"/>
        </w:rPr>
        <mc:AlternateContent>
          <mc:Choice Requires="wps">
            <w:drawing>
              <wp:anchor distT="45720" distB="45720" distL="114300" distR="114300" simplePos="0" relativeHeight="251692032" behindDoc="0" locked="0" layoutInCell="1" allowOverlap="1" wp14:anchorId="0186417E" wp14:editId="168B3DCA">
                <wp:simplePos x="0" y="0"/>
                <wp:positionH relativeFrom="column">
                  <wp:posOffset>81852</wp:posOffset>
                </wp:positionH>
                <wp:positionV relativeFrom="paragraph">
                  <wp:posOffset>154919</wp:posOffset>
                </wp:positionV>
                <wp:extent cx="1858645" cy="771525"/>
                <wp:effectExtent l="0" t="0" r="2730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771525"/>
                        </a:xfrm>
                        <a:prstGeom prst="rect">
                          <a:avLst/>
                        </a:prstGeom>
                        <a:solidFill>
                          <a:srgbClr val="FFFFFF"/>
                        </a:solidFill>
                        <a:ln w="9525">
                          <a:solidFill>
                            <a:srgbClr val="000000"/>
                          </a:solidFill>
                          <a:miter lim="800000"/>
                          <a:headEnd/>
                          <a:tailEnd/>
                        </a:ln>
                      </wps:spPr>
                      <wps:txbx>
                        <w:txbxContent>
                          <w:p w14:paraId="5402ED42" w14:textId="77777777" w:rsidR="00D47919" w:rsidRPr="006E7EF9" w:rsidRDefault="00D47919" w:rsidP="00D47919">
                            <w:pPr>
                              <w:rPr>
                                <w:sz w:val="20"/>
                                <w:szCs w:val="20"/>
                              </w:rPr>
                            </w:pPr>
                            <w:r w:rsidRPr="006E7EF9">
                              <w:rPr>
                                <w:sz w:val="20"/>
                                <w:szCs w:val="20"/>
                              </w:rPr>
                              <w:t xml:space="preserve">1700 citations identified through electronic database searching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86417E" id="_x0000_t202" coordsize="21600,21600" o:spt="202" path="m,l,21600r21600,l21600,xe">
                <v:stroke joinstyle="miter"/>
                <v:path gradientshapeok="t" o:connecttype="rect"/>
              </v:shapetype>
              <v:shape id="Text Box 2" o:spid="_x0000_s1026" type="#_x0000_t202" style="position:absolute;left:0;text-align:left;margin-left:6.45pt;margin-top:12.2pt;width:146.35pt;height:60.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">
                <v:textbox>
                  <w:txbxContent>
                    <w:p w14:paraId="5402ED42" w14:textId="77777777" w:rsidR="00D47919" w:rsidRPr="006E7EF9" w:rsidRDefault="00D47919" w:rsidP="00D47919">
                      <w:pPr>
                        <w:rPr>
                          <w:sz w:val="20"/>
                          <w:szCs w:val="20"/>
                        </w:rPr>
                      </w:pPr>
                      <w:r w:rsidRPr="006E7EF9">
                        <w:rPr>
                          <w:sz w:val="20"/>
                          <w:szCs w:val="20"/>
                        </w:rPr>
                        <w:t xml:space="preserve">1700 citations identified through electronic database searching </w:t>
                      </w:r>
                    </w:p>
                  </w:txbxContent>
                </v:textbox>
                <w10:wrap type="square"/>
              </v:shape>
            </w:pict>
          </mc:Fallback>
        </mc:AlternateContent>
      </w:r>
    </w:p>
    <w:p w14:paraId="0BA97F69" w14:textId="77777777" w:rsidR="00D47919" w:rsidRDefault="00D47919" w:rsidP="00D47919">
      <w:pPr>
        <w:pStyle w:val="NormalWeb"/>
        <w:jc w:val="both"/>
        <w:rPr>
          <w:rFonts w:asciiTheme="minorHAnsi" w:hAnsiTheme="minorHAnsi"/>
          <w:b/>
          <w:color w:val="FF0000"/>
          <w:sz w:val="22"/>
          <w:szCs w:val="22"/>
        </w:rPr>
      </w:pPr>
    </w:p>
    <w:p w14:paraId="008996D2" w14:textId="77777777" w:rsidR="00D47919" w:rsidRDefault="00D47919" w:rsidP="00D47919">
      <w:pPr>
        <w:pStyle w:val="NormalWeb"/>
        <w:jc w:val="both"/>
        <w:rPr>
          <w:rFonts w:asciiTheme="minorHAnsi" w:hAnsiTheme="minorHAnsi"/>
          <w:b/>
          <w:color w:val="FF0000"/>
          <w:sz w:val="22"/>
          <w:szCs w:val="22"/>
        </w:rPr>
      </w:pPr>
    </w:p>
    <w:p w14:paraId="396BA831" w14:textId="77777777" w:rsidR="00D47919" w:rsidRDefault="00D47919" w:rsidP="00D47919">
      <w:pPr>
        <w:pStyle w:val="NormalWeb"/>
        <w:jc w:val="both"/>
        <w:rPr>
          <w:rFonts w:asciiTheme="minorHAnsi" w:hAnsiTheme="minorHAnsi"/>
          <w:b/>
          <w:color w:val="FF0000"/>
          <w:sz w:val="22"/>
          <w:szCs w:val="22"/>
        </w:rPr>
      </w:pPr>
    </w:p>
    <w:p w14:paraId="72203897" w14:textId="77777777" w:rsidR="00D47919" w:rsidRDefault="00D47919" w:rsidP="00D47919">
      <w:pPr>
        <w:pStyle w:val="NormalWeb"/>
        <w:jc w:val="both"/>
        <w:rPr>
          <w:rFonts w:asciiTheme="minorHAnsi" w:hAnsiTheme="minorHAnsi"/>
          <w:b/>
          <w:color w:val="FF0000"/>
          <w:sz w:val="22"/>
          <w:szCs w:val="22"/>
        </w:rPr>
      </w:pPr>
    </w:p>
    <w:p w14:paraId="5927E786" w14:textId="77777777" w:rsidR="00D47919" w:rsidRDefault="00D47919" w:rsidP="00D47919">
      <w:pPr>
        <w:pStyle w:val="NormalWeb"/>
        <w:jc w:val="both"/>
        <w:rPr>
          <w:rFonts w:asciiTheme="minorHAnsi" w:hAnsiTheme="minorHAnsi"/>
          <w:b/>
          <w:color w:val="FF0000"/>
          <w:sz w:val="22"/>
          <w:szCs w:val="22"/>
        </w:rPr>
      </w:pPr>
      <w:r>
        <w:rPr>
          <w:rFonts w:asciiTheme="minorHAnsi" w:hAnsiTheme="minorHAnsi"/>
          <w:b/>
          <w:noProof/>
          <w:color w:val="FF0000"/>
          <w:sz w:val="22"/>
          <w:szCs w:val="22"/>
        </w:rPr>
        <mc:AlternateContent>
          <mc:Choice Requires="wps">
            <w:drawing>
              <wp:anchor distT="0" distB="0" distL="114300" distR="114300" simplePos="0" relativeHeight="251699200" behindDoc="0" locked="0" layoutInCell="1" allowOverlap="1" wp14:anchorId="76CE3F01" wp14:editId="6153FFC9">
                <wp:simplePos x="0" y="0"/>
                <wp:positionH relativeFrom="column">
                  <wp:posOffset>806824</wp:posOffset>
                </wp:positionH>
                <wp:positionV relativeFrom="paragraph">
                  <wp:posOffset>72400</wp:posOffset>
                </wp:positionV>
                <wp:extent cx="0" cy="1118747"/>
                <wp:effectExtent l="76200" t="0" r="57150" b="62865"/>
                <wp:wrapNone/>
                <wp:docPr id="8" name="Straight Arrow Connector 8"/>
                <wp:cNvGraphicFramePr/>
                <a:graphic xmlns:a="http://schemas.openxmlformats.org/drawingml/2006/main">
                  <a:graphicData uri="http://schemas.microsoft.com/office/word/2010/wordprocessingShape">
                    <wps:wsp>
                      <wps:cNvCnPr/>
                      <wps:spPr>
                        <a:xfrm>
                          <a:off x="0" y="0"/>
                          <a:ext cx="0" cy="11187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92582F" id="_x0000_t32" coordsize="21600,21600" o:spt="32" o:oned="t" path="m,l21600,21600e" filled="f">
                <v:path arrowok="t" fillok="f" o:connecttype="none"/>
                <o:lock v:ext="edit" shapetype="t"/>
              </v:shapetype>
              <v:shape id="Straight Arrow Connector 8" o:spid="_x0000_s1026" type="#_x0000_t32" style="position:absolute;margin-left:63.55pt;margin-top:5.7pt;width:0;height:88.1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" strokecolor="black [3213]" strokeweight=".5pt">
                <v:stroke endarrow="block" joinstyle="miter"/>
              </v:shape>
            </w:pict>
          </mc:Fallback>
        </mc:AlternateContent>
      </w:r>
    </w:p>
    <w:p w14:paraId="6AE9E475" w14:textId="77777777" w:rsidR="00D47919" w:rsidRDefault="00D47919" w:rsidP="00D47919">
      <w:pPr>
        <w:pStyle w:val="NormalWeb"/>
        <w:jc w:val="both"/>
        <w:rPr>
          <w:rFonts w:asciiTheme="minorHAnsi" w:hAnsiTheme="minorHAnsi"/>
          <w:b/>
          <w:color w:val="FF0000"/>
          <w:sz w:val="22"/>
          <w:szCs w:val="22"/>
        </w:rPr>
      </w:pPr>
      <w:r w:rsidRPr="00E36C87">
        <w:rPr>
          <w:rFonts w:asciiTheme="minorHAnsi" w:hAnsiTheme="minorHAnsi"/>
          <w:b/>
          <w:noProof/>
          <w:color w:val="FF0000"/>
          <w:sz w:val="22"/>
          <w:szCs w:val="22"/>
        </w:rPr>
        <mc:AlternateContent>
          <mc:Choice Requires="wps">
            <w:drawing>
              <wp:anchor distT="45720" distB="45720" distL="114300" distR="114300" simplePos="0" relativeHeight="251693056" behindDoc="0" locked="0" layoutInCell="1" allowOverlap="1" wp14:anchorId="6E88B256" wp14:editId="0D2E71CD">
                <wp:simplePos x="0" y="0"/>
                <wp:positionH relativeFrom="column">
                  <wp:posOffset>1788160</wp:posOffset>
                </wp:positionH>
                <wp:positionV relativeFrom="paragraph">
                  <wp:posOffset>101111</wp:posOffset>
                </wp:positionV>
                <wp:extent cx="1858645" cy="690880"/>
                <wp:effectExtent l="0" t="0" r="2730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690880"/>
                        </a:xfrm>
                        <a:prstGeom prst="rect">
                          <a:avLst/>
                        </a:prstGeom>
                        <a:solidFill>
                          <a:srgbClr val="FFFFFF"/>
                        </a:solidFill>
                        <a:ln w="9525">
                          <a:solidFill>
                            <a:srgbClr val="000000"/>
                          </a:solidFill>
                          <a:miter lim="800000"/>
                          <a:headEnd/>
                          <a:tailEnd/>
                        </a:ln>
                      </wps:spPr>
                      <wps:txbx>
                        <w:txbxContent>
                          <w:p w14:paraId="4576F973" w14:textId="77777777" w:rsidR="00D47919" w:rsidRPr="006E7EF9" w:rsidRDefault="00D47919" w:rsidP="00D47919">
                            <w:pPr>
                              <w:rPr>
                                <w:i/>
                                <w:sz w:val="20"/>
                                <w:szCs w:val="20"/>
                              </w:rPr>
                            </w:pPr>
                            <w:r w:rsidRPr="006E7EF9">
                              <w:rPr>
                                <w:i/>
                                <w:sz w:val="20"/>
                                <w:szCs w:val="20"/>
                              </w:rPr>
                              <w:t>1515 citations excluded, based on screening titles for inclusion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8B256" id="_x0000_s1027" type="#_x0000_t202" style="position:absolute;left:0;text-align:left;margin-left:140.8pt;margin-top:7.95pt;width:146.35pt;height:54.4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">
                <v:textbox>
                  <w:txbxContent>
                    <w:p w14:paraId="4576F973" w14:textId="77777777" w:rsidR="00D47919" w:rsidRPr="006E7EF9" w:rsidRDefault="00D47919" w:rsidP="00D47919">
                      <w:pPr>
                        <w:rPr>
                          <w:i/>
                          <w:sz w:val="20"/>
                          <w:szCs w:val="20"/>
                        </w:rPr>
                      </w:pPr>
                      <w:r w:rsidRPr="006E7EF9">
                        <w:rPr>
                          <w:i/>
                          <w:sz w:val="20"/>
                          <w:szCs w:val="20"/>
                        </w:rPr>
                        <w:t>1515 citations excluded, based on screening titles for inclusion criteria</w:t>
                      </w:r>
                    </w:p>
                  </w:txbxContent>
                </v:textbox>
                <w10:wrap type="square"/>
              </v:shape>
            </w:pict>
          </mc:Fallback>
        </mc:AlternateContent>
      </w:r>
    </w:p>
    <w:p w14:paraId="29EE421C" w14:textId="77777777" w:rsidR="00D47919" w:rsidRDefault="00D47919" w:rsidP="00D47919">
      <w:pPr>
        <w:pStyle w:val="NormalWeb"/>
        <w:jc w:val="both"/>
        <w:rPr>
          <w:rFonts w:asciiTheme="minorHAnsi" w:hAnsiTheme="minorHAnsi"/>
          <w:b/>
          <w:color w:val="FF0000"/>
          <w:sz w:val="22"/>
          <w:szCs w:val="22"/>
        </w:rPr>
      </w:pPr>
    </w:p>
    <w:p w14:paraId="346AEB56" w14:textId="77777777" w:rsidR="00D47919" w:rsidRDefault="00D47919" w:rsidP="00D47919">
      <w:pPr>
        <w:pStyle w:val="NormalWeb"/>
        <w:jc w:val="both"/>
        <w:rPr>
          <w:rFonts w:asciiTheme="minorHAnsi" w:hAnsiTheme="minorHAnsi"/>
          <w:b/>
          <w:color w:val="FF0000"/>
          <w:sz w:val="22"/>
          <w:szCs w:val="22"/>
        </w:rPr>
      </w:pPr>
      <w:r>
        <w:rPr>
          <w:rFonts w:asciiTheme="minorHAnsi" w:hAnsiTheme="minorHAnsi"/>
          <w:b/>
          <w:noProof/>
          <w:color w:val="FF0000"/>
          <w:sz w:val="22"/>
          <w:szCs w:val="22"/>
        </w:rPr>
        <mc:AlternateContent>
          <mc:Choice Requires="wps">
            <w:drawing>
              <wp:anchor distT="0" distB="0" distL="114300" distR="114300" simplePos="0" relativeHeight="251701248" behindDoc="0" locked="0" layoutInCell="1" allowOverlap="1" wp14:anchorId="49D06FF5" wp14:editId="5C63E378">
                <wp:simplePos x="0" y="0"/>
                <wp:positionH relativeFrom="column">
                  <wp:posOffset>806824</wp:posOffset>
                </wp:positionH>
                <wp:positionV relativeFrom="paragraph">
                  <wp:posOffset>42198</wp:posOffset>
                </wp:positionV>
                <wp:extent cx="906715" cy="7684"/>
                <wp:effectExtent l="0" t="57150" r="27305" b="87630"/>
                <wp:wrapNone/>
                <wp:docPr id="17" name="Straight Arrow Connector 17"/>
                <wp:cNvGraphicFramePr/>
                <a:graphic xmlns:a="http://schemas.openxmlformats.org/drawingml/2006/main">
                  <a:graphicData uri="http://schemas.microsoft.com/office/word/2010/wordprocessingShape">
                    <wps:wsp>
                      <wps:cNvCnPr/>
                      <wps:spPr>
                        <a:xfrm>
                          <a:off x="0" y="0"/>
                          <a:ext cx="906715" cy="768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4AD19B" id="Straight Arrow Connector 17" o:spid="_x0000_s1026" type="#_x0000_t32" style="position:absolute;margin-left:63.55pt;margin-top:3.3pt;width:71.4pt;height:.6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" strokecolor="black [3213]" strokeweight=".5pt">
                <v:stroke endarrow="block" joinstyle="miter"/>
              </v:shape>
            </w:pict>
          </mc:Fallback>
        </mc:AlternateContent>
      </w:r>
    </w:p>
    <w:p w14:paraId="04D320CE" w14:textId="77777777" w:rsidR="00D47919" w:rsidRDefault="00D47919" w:rsidP="00D47919">
      <w:pPr>
        <w:pStyle w:val="NormalWeb"/>
        <w:jc w:val="both"/>
        <w:rPr>
          <w:rFonts w:asciiTheme="minorHAnsi" w:hAnsiTheme="minorHAnsi"/>
          <w:b/>
          <w:color w:val="FF0000"/>
          <w:sz w:val="22"/>
          <w:szCs w:val="22"/>
        </w:rPr>
      </w:pPr>
    </w:p>
    <w:p w14:paraId="329E3B28" w14:textId="77777777" w:rsidR="00D47919" w:rsidRDefault="00D47919" w:rsidP="00D47919">
      <w:pPr>
        <w:autoSpaceDE w:val="0"/>
        <w:autoSpaceDN w:val="0"/>
        <w:adjustRightInd w:val="0"/>
        <w:spacing w:after="0" w:line="240" w:lineRule="auto"/>
      </w:pPr>
    </w:p>
    <w:p w14:paraId="7B502978" w14:textId="77777777" w:rsidR="00D47919" w:rsidRDefault="00D47919" w:rsidP="00D47919">
      <w:pPr>
        <w:autoSpaceDE w:val="0"/>
        <w:autoSpaceDN w:val="0"/>
        <w:adjustRightInd w:val="0"/>
        <w:spacing w:after="0" w:line="240" w:lineRule="auto"/>
      </w:pPr>
      <w:r w:rsidRPr="00E36C87">
        <w:rPr>
          <w:b/>
          <w:noProof/>
          <w:color w:val="FF0000"/>
          <w:lang w:eastAsia="en-GB"/>
        </w:rPr>
        <mc:AlternateContent>
          <mc:Choice Requires="wps">
            <w:drawing>
              <wp:anchor distT="45720" distB="45720" distL="114300" distR="114300" simplePos="0" relativeHeight="251694080" behindDoc="0" locked="0" layoutInCell="1" allowOverlap="1" wp14:anchorId="7F1A47C9" wp14:editId="2E40D804">
                <wp:simplePos x="0" y="0"/>
                <wp:positionH relativeFrom="column">
                  <wp:posOffset>81280</wp:posOffset>
                </wp:positionH>
                <wp:positionV relativeFrom="paragraph">
                  <wp:posOffset>168275</wp:posOffset>
                </wp:positionV>
                <wp:extent cx="1858645" cy="487680"/>
                <wp:effectExtent l="0" t="0" r="27305"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87680"/>
                        </a:xfrm>
                        <a:prstGeom prst="rect">
                          <a:avLst/>
                        </a:prstGeom>
                        <a:solidFill>
                          <a:srgbClr val="FFFFFF"/>
                        </a:solidFill>
                        <a:ln w="9525">
                          <a:solidFill>
                            <a:srgbClr val="000000"/>
                          </a:solidFill>
                          <a:miter lim="800000"/>
                          <a:headEnd/>
                          <a:tailEnd/>
                        </a:ln>
                      </wps:spPr>
                      <wps:txbx>
                        <w:txbxContent>
                          <w:p w14:paraId="14B37276" w14:textId="77777777" w:rsidR="00D47919" w:rsidRPr="006E7EF9" w:rsidRDefault="00D47919" w:rsidP="00D47919">
                            <w:pPr>
                              <w:rPr>
                                <w:sz w:val="20"/>
                                <w:szCs w:val="20"/>
                              </w:rPr>
                            </w:pPr>
                            <w:r w:rsidRPr="006E7EF9">
                              <w:rPr>
                                <w:sz w:val="20"/>
                                <w:szCs w:val="20"/>
                              </w:rPr>
                              <w:t xml:space="preserve">178 abstracts screened for eligibility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A47C9" id="_x0000_s1028" type="#_x0000_t202" style="position:absolute;margin-left:6.4pt;margin-top:13.25pt;width:146.35pt;height:38.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">
                <v:textbox>
                  <w:txbxContent>
                    <w:p w14:paraId="14B37276" w14:textId="77777777" w:rsidR="00D47919" w:rsidRPr="006E7EF9" w:rsidRDefault="00D47919" w:rsidP="00D47919">
                      <w:pPr>
                        <w:rPr>
                          <w:sz w:val="20"/>
                          <w:szCs w:val="20"/>
                        </w:rPr>
                      </w:pPr>
                      <w:r w:rsidRPr="006E7EF9">
                        <w:rPr>
                          <w:sz w:val="20"/>
                          <w:szCs w:val="20"/>
                        </w:rPr>
                        <w:t xml:space="preserve">178 abstracts screened for eligibility </w:t>
                      </w:r>
                    </w:p>
                  </w:txbxContent>
                </v:textbox>
                <w10:wrap type="square"/>
              </v:shape>
            </w:pict>
          </mc:Fallback>
        </mc:AlternateContent>
      </w:r>
    </w:p>
    <w:p w14:paraId="4D53ECC9" w14:textId="77777777" w:rsidR="00D47919" w:rsidRDefault="00D47919" w:rsidP="00D47919">
      <w:pPr>
        <w:autoSpaceDE w:val="0"/>
        <w:autoSpaceDN w:val="0"/>
        <w:adjustRightInd w:val="0"/>
        <w:spacing w:after="0" w:line="240" w:lineRule="auto"/>
      </w:pPr>
    </w:p>
    <w:p w14:paraId="27AFAF2A" w14:textId="77777777" w:rsidR="00D47919" w:rsidRDefault="00D47919" w:rsidP="00D47919">
      <w:pPr>
        <w:autoSpaceDE w:val="0"/>
        <w:autoSpaceDN w:val="0"/>
        <w:adjustRightInd w:val="0"/>
        <w:spacing w:after="0" w:line="240" w:lineRule="auto"/>
      </w:pPr>
    </w:p>
    <w:p w14:paraId="19DFB76D" w14:textId="77777777" w:rsidR="00D47919" w:rsidRDefault="00D47919" w:rsidP="00D47919">
      <w:pPr>
        <w:autoSpaceDE w:val="0"/>
        <w:autoSpaceDN w:val="0"/>
        <w:adjustRightInd w:val="0"/>
        <w:spacing w:after="0" w:line="240" w:lineRule="auto"/>
      </w:pPr>
    </w:p>
    <w:p w14:paraId="368C89EB" w14:textId="77777777" w:rsidR="00D47919" w:rsidRDefault="00D47919" w:rsidP="00D47919">
      <w:pPr>
        <w:autoSpaceDE w:val="0"/>
        <w:autoSpaceDN w:val="0"/>
        <w:adjustRightInd w:val="0"/>
        <w:spacing w:after="0" w:line="240" w:lineRule="auto"/>
      </w:pPr>
      <w:r>
        <w:rPr>
          <w:b/>
          <w:noProof/>
          <w:color w:val="FF0000"/>
          <w:lang w:eastAsia="en-GB"/>
        </w:rPr>
        <mc:AlternateContent>
          <mc:Choice Requires="wps">
            <w:drawing>
              <wp:anchor distT="0" distB="0" distL="114300" distR="114300" simplePos="0" relativeHeight="251700224" behindDoc="0" locked="0" layoutInCell="1" allowOverlap="1" wp14:anchorId="08ABDDCF" wp14:editId="44690532">
                <wp:simplePos x="0" y="0"/>
                <wp:positionH relativeFrom="column">
                  <wp:posOffset>860612</wp:posOffset>
                </wp:positionH>
                <wp:positionV relativeFrom="paragraph">
                  <wp:posOffset>47236</wp:posOffset>
                </wp:positionV>
                <wp:extent cx="0" cy="1118747"/>
                <wp:effectExtent l="76200" t="0" r="57150" b="62865"/>
                <wp:wrapNone/>
                <wp:docPr id="19" name="Straight Arrow Connector 19"/>
                <wp:cNvGraphicFramePr/>
                <a:graphic xmlns:a="http://schemas.openxmlformats.org/drawingml/2006/main">
                  <a:graphicData uri="http://schemas.microsoft.com/office/word/2010/wordprocessingShape">
                    <wps:wsp>
                      <wps:cNvCnPr/>
                      <wps:spPr>
                        <a:xfrm>
                          <a:off x="0" y="0"/>
                          <a:ext cx="0" cy="1118747"/>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A7D95C" id="Straight Arrow Connector 19" o:spid="_x0000_s1026" type="#_x0000_t32" style="position:absolute;margin-left:67.75pt;margin-top:3.7pt;width:0;height:88.1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" strokecolor="black [3213]" strokeweight=".5pt">
                <v:stroke endarrow="block" joinstyle="miter"/>
              </v:shape>
            </w:pict>
          </mc:Fallback>
        </mc:AlternateContent>
      </w:r>
    </w:p>
    <w:p w14:paraId="4893D47D" w14:textId="77777777" w:rsidR="00D47919" w:rsidRDefault="00D47919" w:rsidP="00D47919">
      <w:pPr>
        <w:autoSpaceDE w:val="0"/>
        <w:autoSpaceDN w:val="0"/>
        <w:adjustRightInd w:val="0"/>
        <w:spacing w:after="0" w:line="240" w:lineRule="auto"/>
      </w:pPr>
      <w:r w:rsidRPr="00E36C87">
        <w:rPr>
          <w:b/>
          <w:noProof/>
          <w:color w:val="FF0000"/>
          <w:lang w:eastAsia="en-GB"/>
        </w:rPr>
        <mc:AlternateContent>
          <mc:Choice Requires="wps">
            <w:drawing>
              <wp:anchor distT="45720" distB="45720" distL="114300" distR="114300" simplePos="0" relativeHeight="251695104" behindDoc="0" locked="0" layoutInCell="1" allowOverlap="1" wp14:anchorId="0BF93572" wp14:editId="72840790">
                <wp:simplePos x="0" y="0"/>
                <wp:positionH relativeFrom="column">
                  <wp:posOffset>1858645</wp:posOffset>
                </wp:positionH>
                <wp:positionV relativeFrom="paragraph">
                  <wp:posOffset>130175</wp:posOffset>
                </wp:positionV>
                <wp:extent cx="1858645" cy="591820"/>
                <wp:effectExtent l="0" t="0" r="27305" b="177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91820"/>
                        </a:xfrm>
                        <a:prstGeom prst="rect">
                          <a:avLst/>
                        </a:prstGeom>
                        <a:solidFill>
                          <a:srgbClr val="FFFFFF"/>
                        </a:solidFill>
                        <a:ln w="9525">
                          <a:solidFill>
                            <a:srgbClr val="000000"/>
                          </a:solidFill>
                          <a:miter lim="800000"/>
                          <a:headEnd/>
                          <a:tailEnd/>
                        </a:ln>
                      </wps:spPr>
                      <wps:txbx>
                        <w:txbxContent>
                          <w:p w14:paraId="40E0D5F7" w14:textId="77777777" w:rsidR="00D47919" w:rsidRPr="006E7EF9" w:rsidRDefault="00D47919" w:rsidP="00D47919">
                            <w:pPr>
                              <w:rPr>
                                <w:i/>
                                <w:sz w:val="20"/>
                                <w:szCs w:val="20"/>
                              </w:rPr>
                            </w:pPr>
                            <w:r w:rsidRPr="006E7EF9">
                              <w:rPr>
                                <w:i/>
                                <w:sz w:val="20"/>
                                <w:szCs w:val="20"/>
                              </w:rPr>
                              <w:t>125 abstracts excluded for not meeting inclusion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93572" id="_x0000_s1029" type="#_x0000_t202" style="position:absolute;margin-left:146.35pt;margin-top:10.25pt;width:146.35pt;height:46.6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">
                <v:textbox>
                  <w:txbxContent>
                    <w:p w14:paraId="40E0D5F7" w14:textId="77777777" w:rsidR="00D47919" w:rsidRPr="006E7EF9" w:rsidRDefault="00D47919" w:rsidP="00D47919">
                      <w:pPr>
                        <w:rPr>
                          <w:i/>
                          <w:sz w:val="20"/>
                          <w:szCs w:val="20"/>
                        </w:rPr>
                      </w:pPr>
                      <w:r w:rsidRPr="006E7EF9">
                        <w:rPr>
                          <w:i/>
                          <w:sz w:val="20"/>
                          <w:szCs w:val="20"/>
                        </w:rPr>
                        <w:t>125 abstracts excluded for not meeting inclusion criteria</w:t>
                      </w:r>
                    </w:p>
                  </w:txbxContent>
                </v:textbox>
                <w10:wrap type="square"/>
              </v:shape>
            </w:pict>
          </mc:Fallback>
        </mc:AlternateContent>
      </w:r>
    </w:p>
    <w:p w14:paraId="6A4B8A43" w14:textId="77777777" w:rsidR="00D47919" w:rsidRDefault="00D47919" w:rsidP="00D47919">
      <w:pPr>
        <w:autoSpaceDE w:val="0"/>
        <w:autoSpaceDN w:val="0"/>
        <w:adjustRightInd w:val="0"/>
        <w:spacing w:after="0" w:line="240" w:lineRule="auto"/>
      </w:pPr>
    </w:p>
    <w:p w14:paraId="6F0417C9" w14:textId="77777777" w:rsidR="00D47919" w:rsidRDefault="00D47919" w:rsidP="00D47919">
      <w:pPr>
        <w:autoSpaceDE w:val="0"/>
        <w:autoSpaceDN w:val="0"/>
        <w:adjustRightInd w:val="0"/>
        <w:spacing w:after="0" w:line="240" w:lineRule="auto"/>
      </w:pPr>
      <w:r>
        <w:rPr>
          <w:noProof/>
          <w:lang w:eastAsia="en-GB"/>
        </w:rPr>
        <mc:AlternateContent>
          <mc:Choice Requires="wps">
            <w:drawing>
              <wp:anchor distT="0" distB="0" distL="114300" distR="114300" simplePos="0" relativeHeight="251702272" behindDoc="0" locked="0" layoutInCell="1" allowOverlap="1" wp14:anchorId="4E232582" wp14:editId="3562D25B">
                <wp:simplePos x="0" y="0"/>
                <wp:positionH relativeFrom="column">
                  <wp:posOffset>860612</wp:posOffset>
                </wp:positionH>
                <wp:positionV relativeFrom="paragraph">
                  <wp:posOffset>4023</wp:posOffset>
                </wp:positionV>
                <wp:extent cx="929768" cy="0"/>
                <wp:effectExtent l="0" t="76200" r="22860" b="95250"/>
                <wp:wrapNone/>
                <wp:docPr id="21" name="Straight Arrow Connector 21"/>
                <wp:cNvGraphicFramePr/>
                <a:graphic xmlns:a="http://schemas.openxmlformats.org/drawingml/2006/main">
                  <a:graphicData uri="http://schemas.microsoft.com/office/word/2010/wordprocessingShape">
                    <wps:wsp>
                      <wps:cNvCnPr/>
                      <wps:spPr>
                        <a:xfrm>
                          <a:off x="0" y="0"/>
                          <a:ext cx="92976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442E47" id="Straight Arrow Connector 21" o:spid="_x0000_s1026" type="#_x0000_t32" style="position:absolute;margin-left:67.75pt;margin-top:.3pt;width:73.2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" strokecolor="black [3213]" strokeweight=".5pt">
                <v:stroke endarrow="block" joinstyle="miter"/>
              </v:shape>
            </w:pict>
          </mc:Fallback>
        </mc:AlternateContent>
      </w:r>
    </w:p>
    <w:p w14:paraId="0B1165FF" w14:textId="77777777" w:rsidR="00D47919" w:rsidRDefault="00D47919" w:rsidP="00D47919">
      <w:pPr>
        <w:autoSpaceDE w:val="0"/>
        <w:autoSpaceDN w:val="0"/>
        <w:adjustRightInd w:val="0"/>
        <w:spacing w:after="0" w:line="240" w:lineRule="auto"/>
      </w:pPr>
    </w:p>
    <w:p w14:paraId="3582915F" w14:textId="77777777" w:rsidR="00D47919" w:rsidRDefault="00D47919" w:rsidP="00D47919">
      <w:pPr>
        <w:autoSpaceDE w:val="0"/>
        <w:autoSpaceDN w:val="0"/>
        <w:adjustRightInd w:val="0"/>
        <w:spacing w:after="0" w:line="240" w:lineRule="auto"/>
      </w:pPr>
    </w:p>
    <w:p w14:paraId="6D0FCA04" w14:textId="77777777" w:rsidR="00D47919" w:rsidRDefault="00D47919" w:rsidP="00D47919">
      <w:pPr>
        <w:autoSpaceDE w:val="0"/>
        <w:autoSpaceDN w:val="0"/>
        <w:adjustRightInd w:val="0"/>
        <w:spacing w:after="0" w:line="240" w:lineRule="auto"/>
      </w:pPr>
    </w:p>
    <w:p w14:paraId="11C5F9DC" w14:textId="77777777" w:rsidR="00D47919" w:rsidRDefault="00D47919" w:rsidP="00D47919">
      <w:pPr>
        <w:autoSpaceDE w:val="0"/>
        <w:autoSpaceDN w:val="0"/>
        <w:adjustRightInd w:val="0"/>
        <w:spacing w:after="0" w:line="240" w:lineRule="auto"/>
      </w:pPr>
      <w:r w:rsidRPr="00E36C87">
        <w:rPr>
          <w:b/>
          <w:noProof/>
          <w:color w:val="FF0000"/>
          <w:lang w:eastAsia="en-GB"/>
        </w:rPr>
        <mc:AlternateContent>
          <mc:Choice Requires="wps">
            <w:drawing>
              <wp:anchor distT="45720" distB="45720" distL="114300" distR="114300" simplePos="0" relativeHeight="251696128" behindDoc="0" locked="0" layoutInCell="1" allowOverlap="1" wp14:anchorId="2B2CB6A4" wp14:editId="6D67734A">
                <wp:simplePos x="0" y="0"/>
                <wp:positionH relativeFrom="column">
                  <wp:posOffset>182342</wp:posOffset>
                </wp:positionH>
                <wp:positionV relativeFrom="paragraph">
                  <wp:posOffset>70779</wp:posOffset>
                </wp:positionV>
                <wp:extent cx="1858645" cy="604520"/>
                <wp:effectExtent l="0" t="0" r="27305"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604520"/>
                        </a:xfrm>
                        <a:prstGeom prst="rect">
                          <a:avLst/>
                        </a:prstGeom>
                        <a:solidFill>
                          <a:srgbClr val="FFFFFF"/>
                        </a:solidFill>
                        <a:ln w="9525">
                          <a:solidFill>
                            <a:srgbClr val="000000"/>
                          </a:solidFill>
                          <a:miter lim="800000"/>
                          <a:headEnd/>
                          <a:tailEnd/>
                        </a:ln>
                      </wps:spPr>
                      <wps:txbx>
                        <w:txbxContent>
                          <w:p w14:paraId="3DCA6235" w14:textId="77777777" w:rsidR="00D47919" w:rsidRPr="006E7EF9" w:rsidRDefault="00D47919" w:rsidP="00D47919">
                            <w:pPr>
                              <w:rPr>
                                <w:sz w:val="20"/>
                                <w:szCs w:val="20"/>
                              </w:rPr>
                            </w:pPr>
                            <w:r w:rsidRPr="006E7EF9">
                              <w:rPr>
                                <w:sz w:val="20"/>
                                <w:szCs w:val="20"/>
                              </w:rPr>
                              <w:t xml:space="preserve">25 full text articles assessed for eligibility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2CB6A4" id="_x0000_s1030" type="#_x0000_t202" style="position:absolute;margin-left:14.35pt;margin-top:5.55pt;width:146.35pt;height:47.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">
                <v:textbox>
                  <w:txbxContent>
                    <w:p w14:paraId="3DCA6235" w14:textId="77777777" w:rsidR="00D47919" w:rsidRPr="006E7EF9" w:rsidRDefault="00D47919" w:rsidP="00D47919">
                      <w:pPr>
                        <w:rPr>
                          <w:sz w:val="20"/>
                          <w:szCs w:val="20"/>
                        </w:rPr>
                      </w:pPr>
                      <w:r w:rsidRPr="006E7EF9">
                        <w:rPr>
                          <w:sz w:val="20"/>
                          <w:szCs w:val="20"/>
                        </w:rPr>
                        <w:t xml:space="preserve">25 full text articles assessed for eligibility </w:t>
                      </w:r>
                    </w:p>
                  </w:txbxContent>
                </v:textbox>
                <w10:wrap type="square"/>
              </v:shape>
            </w:pict>
          </mc:Fallback>
        </mc:AlternateContent>
      </w:r>
    </w:p>
    <w:p w14:paraId="730F30E1" w14:textId="77777777" w:rsidR="00D47919" w:rsidRDefault="00D47919" w:rsidP="00D47919">
      <w:pPr>
        <w:autoSpaceDE w:val="0"/>
        <w:autoSpaceDN w:val="0"/>
        <w:adjustRightInd w:val="0"/>
        <w:spacing w:after="0" w:line="240" w:lineRule="auto"/>
      </w:pPr>
    </w:p>
    <w:p w14:paraId="28D31E47" w14:textId="77777777" w:rsidR="00D47919" w:rsidRDefault="00D47919" w:rsidP="00D47919">
      <w:pPr>
        <w:autoSpaceDE w:val="0"/>
        <w:autoSpaceDN w:val="0"/>
        <w:adjustRightInd w:val="0"/>
        <w:spacing w:after="0" w:line="240" w:lineRule="auto"/>
      </w:pPr>
    </w:p>
    <w:p w14:paraId="463D4B0E" w14:textId="77777777" w:rsidR="00D47919" w:rsidRDefault="00D47919" w:rsidP="00D47919">
      <w:pPr>
        <w:autoSpaceDE w:val="0"/>
        <w:autoSpaceDN w:val="0"/>
        <w:adjustRightInd w:val="0"/>
        <w:spacing w:after="0" w:line="240" w:lineRule="auto"/>
      </w:pPr>
      <w:r>
        <w:rPr>
          <w:noProof/>
          <w:lang w:eastAsia="en-GB"/>
        </w:rPr>
        <mc:AlternateContent>
          <mc:Choice Requires="wps">
            <w:drawing>
              <wp:anchor distT="0" distB="0" distL="114300" distR="114300" simplePos="0" relativeHeight="251704320" behindDoc="0" locked="0" layoutInCell="1" allowOverlap="1" wp14:anchorId="34BEC330" wp14:editId="1552D218">
                <wp:simplePos x="0" y="0"/>
                <wp:positionH relativeFrom="column">
                  <wp:posOffset>929768</wp:posOffset>
                </wp:positionH>
                <wp:positionV relativeFrom="paragraph">
                  <wp:posOffset>160094</wp:posOffset>
                </wp:positionV>
                <wp:extent cx="0" cy="1869739"/>
                <wp:effectExtent l="76200" t="0" r="76200" b="54610"/>
                <wp:wrapNone/>
                <wp:docPr id="23" name="Straight Arrow Connector 23"/>
                <wp:cNvGraphicFramePr/>
                <a:graphic xmlns:a="http://schemas.openxmlformats.org/drawingml/2006/main">
                  <a:graphicData uri="http://schemas.microsoft.com/office/word/2010/wordprocessingShape">
                    <wps:wsp>
                      <wps:cNvCnPr/>
                      <wps:spPr>
                        <a:xfrm>
                          <a:off x="0" y="0"/>
                          <a:ext cx="0" cy="186973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9717D8" id="Straight Arrow Connector 23" o:spid="_x0000_s1026" type="#_x0000_t32" style="position:absolute;margin-left:73.2pt;margin-top:12.6pt;width:0;height:147.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" strokecolor="black [3213]" strokeweight=".5pt">
                <v:stroke endarrow="block" joinstyle="miter"/>
              </v:shape>
            </w:pict>
          </mc:Fallback>
        </mc:AlternateContent>
      </w:r>
    </w:p>
    <w:p w14:paraId="387539F1" w14:textId="77777777" w:rsidR="00D47919" w:rsidRDefault="00D47919" w:rsidP="00D47919">
      <w:pPr>
        <w:autoSpaceDE w:val="0"/>
        <w:autoSpaceDN w:val="0"/>
        <w:adjustRightInd w:val="0"/>
        <w:spacing w:after="0" w:line="240" w:lineRule="auto"/>
      </w:pPr>
    </w:p>
    <w:p w14:paraId="043CB4F0" w14:textId="77777777" w:rsidR="00D47919" w:rsidRDefault="00D47919" w:rsidP="00D47919">
      <w:pPr>
        <w:autoSpaceDE w:val="0"/>
        <w:autoSpaceDN w:val="0"/>
        <w:adjustRightInd w:val="0"/>
        <w:spacing w:after="0" w:line="240" w:lineRule="auto"/>
      </w:pPr>
      <w:r w:rsidRPr="00E36C87">
        <w:rPr>
          <w:b/>
          <w:noProof/>
          <w:color w:val="FF0000"/>
          <w:lang w:eastAsia="en-GB"/>
        </w:rPr>
        <mc:AlternateContent>
          <mc:Choice Requires="wps">
            <w:drawing>
              <wp:anchor distT="45720" distB="45720" distL="114300" distR="114300" simplePos="0" relativeHeight="251697152" behindDoc="0" locked="0" layoutInCell="1" allowOverlap="1" wp14:anchorId="2552AB67" wp14:editId="6F86493C">
                <wp:simplePos x="0" y="0"/>
                <wp:positionH relativeFrom="column">
                  <wp:posOffset>1859280</wp:posOffset>
                </wp:positionH>
                <wp:positionV relativeFrom="paragraph">
                  <wp:posOffset>151765</wp:posOffset>
                </wp:positionV>
                <wp:extent cx="3053080" cy="1229360"/>
                <wp:effectExtent l="0" t="0" r="13970" b="279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229360"/>
                        </a:xfrm>
                        <a:prstGeom prst="rect">
                          <a:avLst/>
                        </a:prstGeom>
                        <a:solidFill>
                          <a:srgbClr val="FFFFFF"/>
                        </a:solidFill>
                        <a:ln w="9525">
                          <a:solidFill>
                            <a:srgbClr val="000000"/>
                          </a:solidFill>
                          <a:miter lim="800000"/>
                          <a:headEnd/>
                          <a:tailEnd/>
                        </a:ln>
                      </wps:spPr>
                      <wps:txbx>
                        <w:txbxContent>
                          <w:p w14:paraId="15B607BC" w14:textId="77777777" w:rsidR="00D47919" w:rsidRPr="006E7EF9" w:rsidRDefault="00D47919" w:rsidP="00D47919">
                            <w:pPr>
                              <w:rPr>
                                <w:sz w:val="20"/>
                                <w:szCs w:val="20"/>
                              </w:rPr>
                            </w:pPr>
                            <w:r w:rsidRPr="006E7EF9">
                              <w:rPr>
                                <w:sz w:val="20"/>
                                <w:szCs w:val="20"/>
                              </w:rPr>
                              <w:t xml:space="preserve">16 full texts excluded. </w:t>
                            </w:r>
                          </w:p>
                          <w:p w14:paraId="0353841A" w14:textId="77777777" w:rsidR="00D47919" w:rsidRPr="006E7EF9" w:rsidRDefault="00D47919" w:rsidP="00D47919">
                            <w:pPr>
                              <w:rPr>
                                <w:i/>
                                <w:sz w:val="20"/>
                                <w:szCs w:val="20"/>
                              </w:rPr>
                            </w:pPr>
                            <w:r w:rsidRPr="006E7EF9">
                              <w:rPr>
                                <w:i/>
                                <w:sz w:val="20"/>
                                <w:szCs w:val="20"/>
                              </w:rPr>
                              <w:t>7 - studies did not report hazard ratios</w:t>
                            </w:r>
                          </w:p>
                          <w:p w14:paraId="35FF93E4" w14:textId="77777777" w:rsidR="00D47919" w:rsidRPr="006E7EF9" w:rsidRDefault="00D47919" w:rsidP="00D47919">
                            <w:pPr>
                              <w:rPr>
                                <w:i/>
                                <w:sz w:val="20"/>
                                <w:szCs w:val="20"/>
                              </w:rPr>
                            </w:pPr>
                            <w:r w:rsidRPr="006E7EF9">
                              <w:rPr>
                                <w:i/>
                                <w:sz w:val="20"/>
                                <w:szCs w:val="20"/>
                              </w:rPr>
                              <w:t xml:space="preserve">6– groups could not be compared for this meta-analysis </w:t>
                            </w:r>
                          </w:p>
                          <w:p w14:paraId="28D95F62" w14:textId="77777777" w:rsidR="00D47919" w:rsidRPr="001827A9" w:rsidRDefault="00D47919" w:rsidP="00D47919">
                            <w:pPr>
                              <w:jc w:val="both"/>
                              <w:rPr>
                                <w:i/>
                                <w:sz w:val="20"/>
                                <w:szCs w:val="20"/>
                              </w:rPr>
                            </w:pPr>
                            <w:r w:rsidRPr="006E7EF9">
                              <w:rPr>
                                <w:sz w:val="20"/>
                                <w:szCs w:val="20"/>
                              </w:rPr>
                              <w:t>3</w:t>
                            </w:r>
                            <w:r w:rsidRPr="006E7EF9">
                              <w:rPr>
                                <w:i/>
                                <w:sz w:val="20"/>
                                <w:szCs w:val="20"/>
                              </w:rPr>
                              <w:t xml:space="preserve"> - results were reported too heterogeneous</w:t>
                            </w:r>
                            <w:r>
                              <w:rPr>
                                <w:i/>
                                <w:sz w:val="20"/>
                                <w:szCs w:val="20"/>
                              </w:rPr>
                              <w:t xml:space="preserve">ly to allow for data synthesis </w:t>
                            </w:r>
                          </w:p>
                          <w:p w14:paraId="362CFD02" w14:textId="77777777" w:rsidR="00D47919" w:rsidRDefault="00D47919" w:rsidP="00D47919"/>
                          <w:p w14:paraId="76F2F75C" w14:textId="77777777" w:rsidR="00D47919" w:rsidRDefault="00D47919" w:rsidP="00D479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2AB67" id="_x0000_s1031" type="#_x0000_t202" style="position:absolute;margin-left:146.4pt;margin-top:11.95pt;width:240.4pt;height:96.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hIuKAIAAE0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">
                <v:textbox>
                  <w:txbxContent>
                    <w:p w14:paraId="15B607BC" w14:textId="77777777" w:rsidR="00D47919" w:rsidRPr="006E7EF9" w:rsidRDefault="00D47919" w:rsidP="00D47919">
                      <w:pPr>
                        <w:rPr>
                          <w:sz w:val="20"/>
                          <w:szCs w:val="20"/>
                        </w:rPr>
                      </w:pPr>
                      <w:r w:rsidRPr="006E7EF9">
                        <w:rPr>
                          <w:sz w:val="20"/>
                          <w:szCs w:val="20"/>
                        </w:rPr>
                        <w:t xml:space="preserve">16 full texts excluded. </w:t>
                      </w:r>
                    </w:p>
                    <w:p w14:paraId="0353841A" w14:textId="77777777" w:rsidR="00D47919" w:rsidRPr="006E7EF9" w:rsidRDefault="00D47919" w:rsidP="00D47919">
                      <w:pPr>
                        <w:rPr>
                          <w:i/>
                          <w:sz w:val="20"/>
                          <w:szCs w:val="20"/>
                        </w:rPr>
                      </w:pPr>
                      <w:r w:rsidRPr="006E7EF9">
                        <w:rPr>
                          <w:i/>
                          <w:sz w:val="20"/>
                          <w:szCs w:val="20"/>
                        </w:rPr>
                        <w:t>7 - studies did not report hazard ratios</w:t>
                      </w:r>
                    </w:p>
                    <w:p w14:paraId="35FF93E4" w14:textId="77777777" w:rsidR="00D47919" w:rsidRPr="006E7EF9" w:rsidRDefault="00D47919" w:rsidP="00D47919">
                      <w:pPr>
                        <w:rPr>
                          <w:i/>
                          <w:sz w:val="20"/>
                          <w:szCs w:val="20"/>
                        </w:rPr>
                      </w:pPr>
                      <w:r w:rsidRPr="006E7EF9">
                        <w:rPr>
                          <w:i/>
                          <w:sz w:val="20"/>
                          <w:szCs w:val="20"/>
                        </w:rPr>
                        <w:t xml:space="preserve">6– groups could not be compared for this meta-analysis </w:t>
                      </w:r>
                    </w:p>
                    <w:p w14:paraId="28D95F62" w14:textId="77777777" w:rsidR="00D47919" w:rsidRPr="001827A9" w:rsidRDefault="00D47919" w:rsidP="00D47919">
                      <w:pPr>
                        <w:jc w:val="both"/>
                        <w:rPr>
                          <w:i/>
                          <w:sz w:val="20"/>
                          <w:szCs w:val="20"/>
                        </w:rPr>
                      </w:pPr>
                      <w:r w:rsidRPr="006E7EF9">
                        <w:rPr>
                          <w:sz w:val="20"/>
                          <w:szCs w:val="20"/>
                        </w:rPr>
                        <w:t>3</w:t>
                      </w:r>
                      <w:r w:rsidRPr="006E7EF9">
                        <w:rPr>
                          <w:i/>
                          <w:sz w:val="20"/>
                          <w:szCs w:val="20"/>
                        </w:rPr>
                        <w:t xml:space="preserve"> - results were reported too heterogeneous</w:t>
                      </w:r>
                      <w:r>
                        <w:rPr>
                          <w:i/>
                          <w:sz w:val="20"/>
                          <w:szCs w:val="20"/>
                        </w:rPr>
                        <w:t xml:space="preserve">ly to allow for data synthesis </w:t>
                      </w:r>
                    </w:p>
                    <w:p w14:paraId="362CFD02" w14:textId="77777777" w:rsidR="00D47919" w:rsidRDefault="00D47919" w:rsidP="00D47919"/>
                    <w:p w14:paraId="76F2F75C" w14:textId="77777777" w:rsidR="00D47919" w:rsidRDefault="00D47919" w:rsidP="00D47919"/>
                  </w:txbxContent>
                </v:textbox>
                <w10:wrap type="square"/>
              </v:shape>
            </w:pict>
          </mc:Fallback>
        </mc:AlternateContent>
      </w:r>
    </w:p>
    <w:p w14:paraId="27F5FB42" w14:textId="77777777" w:rsidR="00D47919" w:rsidRDefault="00D47919" w:rsidP="00D47919">
      <w:pPr>
        <w:autoSpaceDE w:val="0"/>
        <w:autoSpaceDN w:val="0"/>
        <w:adjustRightInd w:val="0"/>
        <w:spacing w:after="0" w:line="240" w:lineRule="auto"/>
      </w:pPr>
    </w:p>
    <w:p w14:paraId="22B4E2ED" w14:textId="77777777" w:rsidR="00D47919" w:rsidRDefault="00D47919" w:rsidP="00D47919">
      <w:pPr>
        <w:autoSpaceDE w:val="0"/>
        <w:autoSpaceDN w:val="0"/>
        <w:adjustRightInd w:val="0"/>
        <w:spacing w:after="0" w:line="240" w:lineRule="auto"/>
      </w:pPr>
    </w:p>
    <w:p w14:paraId="107270AC" w14:textId="77777777" w:rsidR="00D47919" w:rsidRDefault="00D47919" w:rsidP="00D47919">
      <w:pPr>
        <w:autoSpaceDE w:val="0"/>
        <w:autoSpaceDN w:val="0"/>
        <w:adjustRightInd w:val="0"/>
        <w:spacing w:after="0" w:line="240" w:lineRule="auto"/>
      </w:pPr>
    </w:p>
    <w:p w14:paraId="11593068" w14:textId="77777777" w:rsidR="00D47919" w:rsidRDefault="00D47919" w:rsidP="00D47919">
      <w:pPr>
        <w:autoSpaceDE w:val="0"/>
        <w:autoSpaceDN w:val="0"/>
        <w:adjustRightInd w:val="0"/>
        <w:spacing w:after="0" w:line="240" w:lineRule="auto"/>
      </w:pPr>
      <w:r>
        <w:rPr>
          <w:noProof/>
          <w:lang w:eastAsia="en-GB"/>
        </w:rPr>
        <mc:AlternateContent>
          <mc:Choice Requires="wps">
            <w:drawing>
              <wp:anchor distT="0" distB="0" distL="114300" distR="114300" simplePos="0" relativeHeight="251703296" behindDoc="0" locked="0" layoutInCell="1" allowOverlap="1" wp14:anchorId="0DB47331" wp14:editId="5EB3E3F5">
                <wp:simplePos x="0" y="0"/>
                <wp:positionH relativeFrom="column">
                  <wp:posOffset>929768</wp:posOffset>
                </wp:positionH>
                <wp:positionV relativeFrom="paragraph">
                  <wp:posOffset>23292</wp:posOffset>
                </wp:positionV>
                <wp:extent cx="860612" cy="0"/>
                <wp:effectExtent l="0" t="76200" r="15875" b="95250"/>
                <wp:wrapNone/>
                <wp:docPr id="25" name="Straight Arrow Connector 25"/>
                <wp:cNvGraphicFramePr/>
                <a:graphic xmlns:a="http://schemas.openxmlformats.org/drawingml/2006/main">
                  <a:graphicData uri="http://schemas.microsoft.com/office/word/2010/wordprocessingShape">
                    <wps:wsp>
                      <wps:cNvCnPr/>
                      <wps:spPr>
                        <a:xfrm>
                          <a:off x="0" y="0"/>
                          <a:ext cx="86061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643A99" id="Straight Arrow Connector 25" o:spid="_x0000_s1026" type="#_x0000_t32" style="position:absolute;margin-left:73.2pt;margin-top:1.85pt;width:67.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" strokecolor="black [3213]" strokeweight=".5pt">
                <v:stroke endarrow="block" joinstyle="miter"/>
              </v:shape>
            </w:pict>
          </mc:Fallback>
        </mc:AlternateContent>
      </w:r>
    </w:p>
    <w:p w14:paraId="25A2C8EB" w14:textId="77777777" w:rsidR="00D47919" w:rsidRDefault="00D47919" w:rsidP="00D47919">
      <w:pPr>
        <w:autoSpaceDE w:val="0"/>
        <w:autoSpaceDN w:val="0"/>
        <w:adjustRightInd w:val="0"/>
        <w:spacing w:after="0" w:line="240" w:lineRule="auto"/>
      </w:pPr>
    </w:p>
    <w:p w14:paraId="7102AF9E" w14:textId="77777777" w:rsidR="00D47919" w:rsidRDefault="00D47919" w:rsidP="00D47919">
      <w:pPr>
        <w:autoSpaceDE w:val="0"/>
        <w:autoSpaceDN w:val="0"/>
        <w:adjustRightInd w:val="0"/>
        <w:spacing w:after="0" w:line="240" w:lineRule="auto"/>
      </w:pPr>
    </w:p>
    <w:p w14:paraId="0F182ED9" w14:textId="77777777" w:rsidR="00D47919" w:rsidRDefault="00D47919" w:rsidP="00D47919">
      <w:pPr>
        <w:autoSpaceDE w:val="0"/>
        <w:autoSpaceDN w:val="0"/>
        <w:adjustRightInd w:val="0"/>
        <w:spacing w:after="0" w:line="240" w:lineRule="auto"/>
      </w:pPr>
    </w:p>
    <w:p w14:paraId="2DC9E46B" w14:textId="77777777" w:rsidR="00D47919" w:rsidRDefault="00D47919" w:rsidP="00D47919">
      <w:pPr>
        <w:autoSpaceDE w:val="0"/>
        <w:autoSpaceDN w:val="0"/>
        <w:adjustRightInd w:val="0"/>
        <w:spacing w:after="0" w:line="240" w:lineRule="auto"/>
      </w:pPr>
    </w:p>
    <w:p w14:paraId="354CAF71" w14:textId="77777777" w:rsidR="00D47919" w:rsidRDefault="00D47919" w:rsidP="00D47919">
      <w:pPr>
        <w:autoSpaceDE w:val="0"/>
        <w:autoSpaceDN w:val="0"/>
        <w:adjustRightInd w:val="0"/>
        <w:spacing w:after="0" w:line="240" w:lineRule="auto"/>
      </w:pPr>
      <w:r w:rsidRPr="00E36C87">
        <w:rPr>
          <w:b/>
          <w:noProof/>
          <w:color w:val="FF0000"/>
          <w:lang w:eastAsia="en-GB"/>
        </w:rPr>
        <mc:AlternateContent>
          <mc:Choice Requires="wps">
            <w:drawing>
              <wp:anchor distT="45720" distB="45720" distL="114300" distR="114300" simplePos="0" relativeHeight="251698176" behindDoc="0" locked="0" layoutInCell="1" allowOverlap="1" wp14:anchorId="363D20F2" wp14:editId="6225AFD1">
                <wp:simplePos x="0" y="0"/>
                <wp:positionH relativeFrom="column">
                  <wp:posOffset>187010</wp:posOffset>
                </wp:positionH>
                <wp:positionV relativeFrom="paragraph">
                  <wp:posOffset>151620</wp:posOffset>
                </wp:positionV>
                <wp:extent cx="1858645" cy="604520"/>
                <wp:effectExtent l="0" t="0" r="27305" b="2413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604520"/>
                        </a:xfrm>
                        <a:prstGeom prst="rect">
                          <a:avLst/>
                        </a:prstGeom>
                        <a:solidFill>
                          <a:srgbClr val="FFFFFF"/>
                        </a:solidFill>
                        <a:ln w="9525">
                          <a:solidFill>
                            <a:srgbClr val="000000"/>
                          </a:solidFill>
                          <a:miter lim="800000"/>
                          <a:headEnd/>
                          <a:tailEnd/>
                        </a:ln>
                      </wps:spPr>
                      <wps:txbx>
                        <w:txbxContent>
                          <w:p w14:paraId="7C81381C" w14:textId="77777777" w:rsidR="00D47919" w:rsidRPr="006E7EF9" w:rsidRDefault="00D47919" w:rsidP="00D47919">
                            <w:pPr>
                              <w:rPr>
                                <w:sz w:val="20"/>
                                <w:szCs w:val="20"/>
                              </w:rPr>
                            </w:pPr>
                            <w:r w:rsidRPr="006E7EF9">
                              <w:rPr>
                                <w:sz w:val="20"/>
                                <w:szCs w:val="20"/>
                              </w:rPr>
                              <w:t xml:space="preserve">9 studies included in meta- analysis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D20F2" id="_x0000_s1032" type="#_x0000_t202" style="position:absolute;margin-left:14.75pt;margin-top:11.95pt;width:146.35pt;height:47.6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">
                <v:textbox>
                  <w:txbxContent>
                    <w:p w14:paraId="7C81381C" w14:textId="77777777" w:rsidR="00D47919" w:rsidRPr="006E7EF9" w:rsidRDefault="00D47919" w:rsidP="00D47919">
                      <w:pPr>
                        <w:rPr>
                          <w:sz w:val="20"/>
                          <w:szCs w:val="20"/>
                        </w:rPr>
                      </w:pPr>
                      <w:r w:rsidRPr="006E7EF9">
                        <w:rPr>
                          <w:sz w:val="20"/>
                          <w:szCs w:val="20"/>
                        </w:rPr>
                        <w:t xml:space="preserve">9 studies included in meta- analysis </w:t>
                      </w:r>
                    </w:p>
                  </w:txbxContent>
                </v:textbox>
                <w10:wrap type="square"/>
              </v:shape>
            </w:pict>
          </mc:Fallback>
        </mc:AlternateContent>
      </w:r>
    </w:p>
    <w:p w14:paraId="59F36255" w14:textId="77777777" w:rsidR="00D47919" w:rsidRDefault="00D47919" w:rsidP="00D47919">
      <w:pPr>
        <w:autoSpaceDE w:val="0"/>
        <w:autoSpaceDN w:val="0"/>
        <w:adjustRightInd w:val="0"/>
        <w:spacing w:after="0" w:line="240" w:lineRule="auto"/>
        <w:rPr>
          <w:rFonts w:ascii="Calibri" w:hAnsi="Calibri"/>
          <w:color w:val="000000"/>
        </w:rPr>
      </w:pPr>
    </w:p>
    <w:p w14:paraId="69104060" w14:textId="77777777" w:rsidR="00D47919" w:rsidRDefault="00D47919" w:rsidP="00D47919">
      <w:pPr>
        <w:autoSpaceDE w:val="0"/>
        <w:autoSpaceDN w:val="0"/>
        <w:adjustRightInd w:val="0"/>
        <w:spacing w:after="0" w:line="240" w:lineRule="auto"/>
        <w:rPr>
          <w:rFonts w:ascii="Calibri" w:hAnsi="Calibri"/>
          <w:color w:val="000000"/>
        </w:rPr>
      </w:pPr>
    </w:p>
    <w:p w14:paraId="2F82997D" w14:textId="77777777" w:rsidR="00D47919" w:rsidRDefault="00D47919" w:rsidP="00D47919">
      <w:pPr>
        <w:autoSpaceDE w:val="0"/>
        <w:autoSpaceDN w:val="0"/>
        <w:adjustRightInd w:val="0"/>
        <w:spacing w:after="0" w:line="240" w:lineRule="auto"/>
        <w:rPr>
          <w:rFonts w:ascii="Calibri" w:hAnsi="Calibri"/>
          <w:color w:val="000000"/>
        </w:rPr>
      </w:pPr>
    </w:p>
    <w:p w14:paraId="4047187E" w14:textId="77777777" w:rsidR="00D47919" w:rsidRDefault="00D47919" w:rsidP="00D47919">
      <w:pPr>
        <w:autoSpaceDE w:val="0"/>
        <w:autoSpaceDN w:val="0"/>
        <w:adjustRightInd w:val="0"/>
        <w:spacing w:after="0" w:line="240" w:lineRule="auto"/>
        <w:rPr>
          <w:rFonts w:ascii="Calibri" w:hAnsi="Calibri"/>
          <w:color w:val="000000"/>
        </w:rPr>
      </w:pPr>
    </w:p>
    <w:p w14:paraId="02836993" w14:textId="77777777" w:rsidR="00D47919" w:rsidRDefault="00D47919" w:rsidP="00D47919">
      <w:pPr>
        <w:autoSpaceDE w:val="0"/>
        <w:autoSpaceDN w:val="0"/>
        <w:adjustRightInd w:val="0"/>
        <w:spacing w:after="0" w:line="240" w:lineRule="auto"/>
        <w:rPr>
          <w:rFonts w:ascii="Calibri" w:hAnsi="Calibri"/>
          <w:color w:val="000000"/>
        </w:rPr>
      </w:pPr>
    </w:p>
    <w:p w14:paraId="0675F10A" w14:textId="77777777" w:rsidR="00D47919" w:rsidRDefault="00D47919" w:rsidP="00D47919">
      <w:pPr>
        <w:autoSpaceDE w:val="0"/>
        <w:autoSpaceDN w:val="0"/>
        <w:adjustRightInd w:val="0"/>
        <w:spacing w:after="0" w:line="240" w:lineRule="auto"/>
        <w:rPr>
          <w:rFonts w:ascii="Calibri" w:hAnsi="Calibri"/>
          <w:color w:val="000000"/>
        </w:rPr>
      </w:pPr>
    </w:p>
    <w:p w14:paraId="75ACCECB" w14:textId="77777777" w:rsidR="00D47919" w:rsidRDefault="00D47919" w:rsidP="00D47919">
      <w:pPr>
        <w:autoSpaceDE w:val="0"/>
        <w:autoSpaceDN w:val="0"/>
        <w:adjustRightInd w:val="0"/>
        <w:spacing w:after="0" w:line="240" w:lineRule="auto"/>
        <w:rPr>
          <w:rFonts w:ascii="Calibri" w:hAnsi="Calibri"/>
          <w:color w:val="000000"/>
        </w:rPr>
      </w:pPr>
      <w:r>
        <w:rPr>
          <w:rFonts w:ascii="Calibri" w:hAnsi="Calibri"/>
          <w:color w:val="000000"/>
        </w:rPr>
        <w:t xml:space="preserve">Figure 1. Flow chart summarising studies selected for review </w:t>
      </w:r>
    </w:p>
    <w:p w14:paraId="43CFB0AC" w14:textId="77777777" w:rsidR="001379DF" w:rsidRPr="00A94445" w:rsidRDefault="001379DF" w:rsidP="00AD382A">
      <w:pPr>
        <w:autoSpaceDE w:val="0"/>
        <w:autoSpaceDN w:val="0"/>
        <w:adjustRightInd w:val="0"/>
        <w:spacing w:after="0" w:line="240" w:lineRule="auto"/>
        <w:rPr>
          <w:rFonts w:cs="AdvP49811"/>
        </w:rPr>
      </w:pPr>
    </w:p>
    <w:p w14:paraId="11B995F2" w14:textId="77777777" w:rsidR="001379DF" w:rsidRPr="00A94445" w:rsidRDefault="001379DF" w:rsidP="00AD382A">
      <w:pPr>
        <w:autoSpaceDE w:val="0"/>
        <w:autoSpaceDN w:val="0"/>
        <w:adjustRightInd w:val="0"/>
        <w:spacing w:after="0" w:line="240" w:lineRule="auto"/>
        <w:rPr>
          <w:rFonts w:cs="AdvP49811"/>
        </w:rPr>
      </w:pPr>
    </w:p>
    <w:p w14:paraId="17BA2821" w14:textId="77777777" w:rsidR="001379DF" w:rsidRPr="00A94445" w:rsidRDefault="001379DF" w:rsidP="00AD382A">
      <w:pPr>
        <w:autoSpaceDE w:val="0"/>
        <w:autoSpaceDN w:val="0"/>
        <w:adjustRightInd w:val="0"/>
        <w:spacing w:after="0" w:line="240" w:lineRule="auto"/>
        <w:rPr>
          <w:rFonts w:cs="AdvP49811"/>
        </w:rPr>
      </w:pPr>
    </w:p>
    <w:p w14:paraId="5BA22AD7" w14:textId="77777777" w:rsidR="001379DF" w:rsidRPr="00A94445" w:rsidRDefault="001379DF" w:rsidP="00AD382A">
      <w:pPr>
        <w:autoSpaceDE w:val="0"/>
        <w:autoSpaceDN w:val="0"/>
        <w:adjustRightInd w:val="0"/>
        <w:spacing w:after="0" w:line="240" w:lineRule="auto"/>
        <w:rPr>
          <w:rFonts w:cs="AdvP49811"/>
        </w:rPr>
      </w:pPr>
    </w:p>
    <w:p w14:paraId="7752646D" w14:textId="77777777" w:rsidR="001379DF" w:rsidRPr="00A94445" w:rsidRDefault="001379DF" w:rsidP="00AD382A">
      <w:pPr>
        <w:autoSpaceDE w:val="0"/>
        <w:autoSpaceDN w:val="0"/>
        <w:adjustRightInd w:val="0"/>
        <w:spacing w:after="0" w:line="240" w:lineRule="auto"/>
        <w:rPr>
          <w:rFonts w:cs="AdvP49811"/>
        </w:rPr>
      </w:pPr>
    </w:p>
    <w:p w14:paraId="2EE3A023" w14:textId="77777777" w:rsidR="001379DF" w:rsidRPr="00A94445" w:rsidRDefault="001379DF" w:rsidP="00AD382A">
      <w:pPr>
        <w:autoSpaceDE w:val="0"/>
        <w:autoSpaceDN w:val="0"/>
        <w:adjustRightInd w:val="0"/>
        <w:spacing w:after="0" w:line="240" w:lineRule="auto"/>
        <w:rPr>
          <w:rFonts w:cs="AdvP49811"/>
        </w:rPr>
      </w:pPr>
    </w:p>
    <w:p w14:paraId="4932AA3F" w14:textId="77777777" w:rsidR="00AD382A" w:rsidRPr="00A94445" w:rsidRDefault="00AD382A" w:rsidP="00AD382A">
      <w:pPr>
        <w:autoSpaceDE w:val="0"/>
        <w:autoSpaceDN w:val="0"/>
        <w:adjustRightInd w:val="0"/>
        <w:spacing w:after="0" w:line="240" w:lineRule="auto"/>
        <w:rPr>
          <w:rFonts w:cs="AdvP49811"/>
        </w:rPr>
      </w:pPr>
    </w:p>
    <w:p w14:paraId="5DFD3EBE" w14:textId="77777777" w:rsidR="0022044F" w:rsidRPr="00A94445" w:rsidRDefault="0022044F" w:rsidP="0022044F"/>
    <w:p w14:paraId="575CF8B5" w14:textId="77777777" w:rsidR="0022044F" w:rsidRPr="00A94445" w:rsidRDefault="0022044F" w:rsidP="0022044F"/>
    <w:p w14:paraId="38355469" w14:textId="77777777" w:rsidR="00D47919" w:rsidRDefault="00D47919" w:rsidP="00D47919">
      <w:pPr>
        <w:jc w:val="center"/>
      </w:pPr>
      <w:r>
        <w:rPr>
          <w:noProof/>
          <w:lang w:eastAsia="en-GB"/>
        </w:rPr>
        <w:drawing>
          <wp:inline distT="0" distB="0" distL="0" distR="0" wp14:anchorId="31A5A1A0" wp14:editId="3A365263">
            <wp:extent cx="5731510" cy="4945380"/>
            <wp:effectExtent l="0" t="0" r="254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4945380"/>
                    </a:xfrm>
                    <a:prstGeom prst="rect">
                      <a:avLst/>
                    </a:prstGeom>
                  </pic:spPr>
                </pic:pic>
              </a:graphicData>
            </a:graphic>
          </wp:inline>
        </w:drawing>
      </w:r>
    </w:p>
    <w:p w14:paraId="70F4042D" w14:textId="77777777" w:rsidR="00D47919" w:rsidRDefault="00D47919" w:rsidP="00D47919">
      <w:pPr>
        <w:jc w:val="center"/>
      </w:pPr>
    </w:p>
    <w:p w14:paraId="5C512FDA" w14:textId="7FB06D48" w:rsidR="008C701A" w:rsidRDefault="00D47919" w:rsidP="00D47919">
      <w:r>
        <w:t xml:space="preserve">Figure 2. Depression as a risk factor for cardiac events and cardiovascular mortality in patients with type 2 diabetes </w:t>
      </w:r>
    </w:p>
    <w:p w14:paraId="2E5D5D24" w14:textId="77777777" w:rsidR="008C701A" w:rsidRDefault="008C701A">
      <w:r>
        <w:br w:type="page"/>
      </w:r>
    </w:p>
    <w:p w14:paraId="2649FE60" w14:textId="77777777" w:rsidR="00D47919" w:rsidRDefault="00D47919" w:rsidP="00D47919"/>
    <w:p w14:paraId="1363B3A0" w14:textId="77777777" w:rsidR="001F77CE" w:rsidRDefault="001F77CE"/>
    <w:p w14:paraId="2D14E3FA" w14:textId="49AFF83B" w:rsidR="003852E1" w:rsidRDefault="00883BC1" w:rsidP="003852E1">
      <w:pPr>
        <w:rPr>
          <w:noProof/>
          <w:lang w:eastAsia="en-GB"/>
        </w:rPr>
      </w:pPr>
      <w:r w:rsidRPr="00015EE4">
        <w:rPr>
          <w:noProof/>
          <w:lang w:eastAsia="en-GB"/>
        </w:rPr>
        <w:drawing>
          <wp:inline distT="0" distB="0" distL="0" distR="0" wp14:anchorId="7ED2D52F" wp14:editId="6154D847">
            <wp:extent cx="5731510" cy="4420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420870"/>
                    </a:xfrm>
                    <a:prstGeom prst="rect">
                      <a:avLst/>
                    </a:prstGeom>
                    <a:noFill/>
                    <a:ln>
                      <a:noFill/>
                    </a:ln>
                  </pic:spPr>
                </pic:pic>
              </a:graphicData>
            </a:graphic>
          </wp:inline>
        </w:drawing>
      </w:r>
    </w:p>
    <w:p w14:paraId="157AB5C1" w14:textId="527D5030" w:rsidR="003852E1" w:rsidRDefault="003852E1" w:rsidP="003852E1">
      <w:pPr>
        <w:rPr>
          <w:noProof/>
          <w:lang w:eastAsia="en-GB"/>
        </w:rPr>
      </w:pPr>
      <w:r>
        <w:rPr>
          <w:noProof/>
          <w:lang w:eastAsia="en-GB"/>
        </w:rPr>
        <w:t xml:space="preserve">Figure 3. Meta-regression comparison of the pooled effect sizes between the two groups was not statistically significant for coronary heart disease, </w:t>
      </w:r>
      <w:r w:rsidRPr="003852E1">
        <w:rPr>
          <w:i/>
          <w:noProof/>
          <w:lang w:eastAsia="en-GB"/>
        </w:rPr>
        <w:t>p</w:t>
      </w:r>
      <w:r>
        <w:rPr>
          <w:noProof/>
          <w:lang w:eastAsia="en-GB"/>
        </w:rPr>
        <w:t>=0.155.</w:t>
      </w:r>
    </w:p>
    <w:p w14:paraId="51D2F9BA" w14:textId="77777777" w:rsidR="003852E1" w:rsidRDefault="003852E1"/>
    <w:p w14:paraId="25C33767" w14:textId="77777777" w:rsidR="003852E1" w:rsidRDefault="003852E1"/>
    <w:p w14:paraId="0979FAE7" w14:textId="77777777" w:rsidR="00E46B2E" w:rsidRDefault="00E46B2E"/>
    <w:p w14:paraId="155B8B9E" w14:textId="46C76AE9" w:rsidR="003A70C6" w:rsidRDefault="003A70C6" w:rsidP="003A70C6">
      <w:pPr>
        <w:rPr>
          <w:noProof/>
          <w:lang w:eastAsia="en-GB"/>
        </w:rPr>
      </w:pPr>
    </w:p>
    <w:p w14:paraId="7407FC6B" w14:textId="6B5D50D2" w:rsidR="003A70C6" w:rsidRDefault="0098003D" w:rsidP="003A70C6">
      <w:pPr>
        <w:rPr>
          <w:noProof/>
          <w:lang w:eastAsia="en-GB"/>
        </w:rPr>
      </w:pPr>
      <w:r w:rsidRPr="00015EE4">
        <w:rPr>
          <w:noProof/>
          <w:lang w:eastAsia="en-GB"/>
        </w:rPr>
        <w:lastRenderedPageBreak/>
        <w:drawing>
          <wp:inline distT="0" distB="0" distL="0" distR="0" wp14:anchorId="75F282DE" wp14:editId="1C2AA0BB">
            <wp:extent cx="5731510" cy="4256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4256405"/>
                    </a:xfrm>
                    <a:prstGeom prst="rect">
                      <a:avLst/>
                    </a:prstGeom>
                    <a:noFill/>
                    <a:ln>
                      <a:noFill/>
                    </a:ln>
                  </pic:spPr>
                </pic:pic>
              </a:graphicData>
            </a:graphic>
          </wp:inline>
        </w:drawing>
      </w:r>
    </w:p>
    <w:p w14:paraId="716B94C5" w14:textId="4D1304D4" w:rsidR="003A70C6" w:rsidRDefault="003A70C6" w:rsidP="003A70C6">
      <w:pPr>
        <w:rPr>
          <w:noProof/>
          <w:lang w:eastAsia="en-GB"/>
        </w:rPr>
      </w:pPr>
      <w:r>
        <w:rPr>
          <w:noProof/>
          <w:lang w:eastAsia="en-GB"/>
        </w:rPr>
        <w:t xml:space="preserve">Figure 4. Meta-regression comparison of the pooled effect sizes between the two groups was not statistically significant for stroke, </w:t>
      </w:r>
      <w:r w:rsidRPr="001D7E6E">
        <w:rPr>
          <w:i/>
          <w:noProof/>
          <w:lang w:eastAsia="en-GB"/>
        </w:rPr>
        <w:t>p</w:t>
      </w:r>
      <w:r>
        <w:rPr>
          <w:noProof/>
          <w:lang w:eastAsia="en-GB"/>
        </w:rPr>
        <w:t>=0.823.</w:t>
      </w:r>
    </w:p>
    <w:p w14:paraId="4D31344C" w14:textId="77777777" w:rsidR="003852E1" w:rsidRDefault="003852E1"/>
    <w:p w14:paraId="73B02531" w14:textId="77777777" w:rsidR="003852E1" w:rsidRDefault="003852E1"/>
    <w:p w14:paraId="478FC3FC" w14:textId="77777777" w:rsidR="003852E1" w:rsidRDefault="003852E1"/>
    <w:p w14:paraId="715E65B3" w14:textId="77777777" w:rsidR="003852E1" w:rsidRDefault="003852E1"/>
    <w:p w14:paraId="4D7064FC" w14:textId="77777777" w:rsidR="003852E1" w:rsidRDefault="003852E1"/>
    <w:p w14:paraId="6BDEF32F" w14:textId="77777777" w:rsidR="003852E1" w:rsidRDefault="003852E1"/>
    <w:p w14:paraId="63243188" w14:textId="77777777" w:rsidR="003852E1" w:rsidRDefault="003852E1"/>
    <w:p w14:paraId="7E8D1820" w14:textId="77777777" w:rsidR="003852E1" w:rsidRDefault="003852E1"/>
    <w:p w14:paraId="05E38F25" w14:textId="77777777" w:rsidR="003852E1" w:rsidRDefault="003852E1"/>
    <w:p w14:paraId="05F73A50" w14:textId="77777777" w:rsidR="003852E1" w:rsidRDefault="003852E1"/>
    <w:p w14:paraId="19232DC1" w14:textId="77777777" w:rsidR="008C29F7" w:rsidRDefault="008C29F7"/>
    <w:p w14:paraId="759F09BF" w14:textId="77777777" w:rsidR="008C29F7" w:rsidRDefault="008C29F7"/>
    <w:p w14:paraId="7145CCE9" w14:textId="77777777" w:rsidR="008C29F7" w:rsidRDefault="008C29F7"/>
    <w:p w14:paraId="7884C78E" w14:textId="77777777" w:rsidR="003852E1" w:rsidRDefault="003852E1"/>
    <w:p w14:paraId="49A4C7D0" w14:textId="73A4C698" w:rsidR="008C701A" w:rsidRDefault="008C701A">
      <w:r>
        <w:lastRenderedPageBreak/>
        <w:t>Table 1.</w:t>
      </w:r>
      <w:r w:rsidR="001F77CE">
        <w:t xml:space="preserve"> Summary of studies included in the meta-analysis</w:t>
      </w:r>
    </w:p>
    <w:p w14:paraId="766B0258" w14:textId="77777777" w:rsidR="008C701A" w:rsidRDefault="008C701A"/>
    <w:tbl>
      <w:tblPr>
        <w:tblStyle w:val="TableGrid"/>
        <w:tblW w:w="10916" w:type="dxa"/>
        <w:tblInd w:w="-998" w:type="dxa"/>
        <w:tblLook w:val="04A0" w:firstRow="1" w:lastRow="0" w:firstColumn="1" w:lastColumn="0" w:noHBand="0" w:noVBand="1"/>
      </w:tblPr>
      <w:tblGrid>
        <w:gridCol w:w="1702"/>
        <w:gridCol w:w="1134"/>
        <w:gridCol w:w="1134"/>
        <w:gridCol w:w="1417"/>
        <w:gridCol w:w="1985"/>
        <w:gridCol w:w="3544"/>
      </w:tblGrid>
      <w:tr w:rsidR="008874BC" w:rsidRPr="008C701A" w14:paraId="490EE239" w14:textId="6DFE4212" w:rsidTr="008874BC">
        <w:trPr>
          <w:trHeight w:val="948"/>
        </w:trPr>
        <w:tc>
          <w:tcPr>
            <w:tcW w:w="1702" w:type="dxa"/>
          </w:tcPr>
          <w:p w14:paraId="53882BFC" w14:textId="232852A3" w:rsidR="008874BC" w:rsidRPr="008C701A" w:rsidRDefault="008874BC">
            <w:pPr>
              <w:rPr>
                <w:b/>
                <w:sz w:val="20"/>
                <w:szCs w:val="20"/>
              </w:rPr>
            </w:pPr>
            <w:r w:rsidRPr="008C701A">
              <w:rPr>
                <w:b/>
                <w:sz w:val="20"/>
                <w:szCs w:val="20"/>
              </w:rPr>
              <w:t>Study/year</w:t>
            </w:r>
          </w:p>
        </w:tc>
        <w:tc>
          <w:tcPr>
            <w:tcW w:w="1134" w:type="dxa"/>
          </w:tcPr>
          <w:p w14:paraId="2A0C4C46" w14:textId="4C954B9A" w:rsidR="008874BC" w:rsidRPr="008C701A" w:rsidRDefault="008874BC">
            <w:pPr>
              <w:rPr>
                <w:b/>
                <w:sz w:val="20"/>
                <w:szCs w:val="20"/>
              </w:rPr>
            </w:pPr>
            <w:r w:rsidRPr="008C701A">
              <w:rPr>
                <w:b/>
                <w:sz w:val="20"/>
                <w:szCs w:val="20"/>
              </w:rPr>
              <w:t>Country</w:t>
            </w:r>
          </w:p>
        </w:tc>
        <w:tc>
          <w:tcPr>
            <w:tcW w:w="1134" w:type="dxa"/>
          </w:tcPr>
          <w:p w14:paraId="3131BE6D" w14:textId="7B4E3F9F" w:rsidR="008874BC" w:rsidRPr="008C701A" w:rsidRDefault="008874BC">
            <w:pPr>
              <w:rPr>
                <w:b/>
                <w:sz w:val="20"/>
                <w:szCs w:val="20"/>
              </w:rPr>
            </w:pPr>
            <w:r w:rsidRPr="008C701A">
              <w:rPr>
                <w:b/>
                <w:sz w:val="20"/>
                <w:szCs w:val="20"/>
              </w:rPr>
              <w:t>Sample size</w:t>
            </w:r>
          </w:p>
        </w:tc>
        <w:tc>
          <w:tcPr>
            <w:tcW w:w="1417" w:type="dxa"/>
          </w:tcPr>
          <w:p w14:paraId="5C632C85" w14:textId="3308ADB6" w:rsidR="008874BC" w:rsidRPr="008C701A" w:rsidRDefault="008874BC">
            <w:pPr>
              <w:rPr>
                <w:b/>
                <w:sz w:val="20"/>
                <w:szCs w:val="20"/>
              </w:rPr>
            </w:pPr>
            <w:r>
              <w:rPr>
                <w:b/>
                <w:sz w:val="20"/>
                <w:szCs w:val="20"/>
              </w:rPr>
              <w:t xml:space="preserve">Mean age/ years </w:t>
            </w:r>
            <w:r w:rsidRPr="008C701A">
              <w:rPr>
                <w:b/>
                <w:sz w:val="20"/>
                <w:szCs w:val="20"/>
              </w:rPr>
              <w:t>(SD)</w:t>
            </w:r>
          </w:p>
        </w:tc>
        <w:tc>
          <w:tcPr>
            <w:tcW w:w="1985" w:type="dxa"/>
          </w:tcPr>
          <w:p w14:paraId="6A01F8D2" w14:textId="6EFCF415" w:rsidR="008874BC" w:rsidRPr="008C701A" w:rsidRDefault="008874BC" w:rsidP="00B541C4">
            <w:pPr>
              <w:rPr>
                <w:b/>
                <w:sz w:val="20"/>
                <w:szCs w:val="20"/>
              </w:rPr>
            </w:pPr>
            <w:r>
              <w:rPr>
                <w:b/>
                <w:sz w:val="20"/>
                <w:szCs w:val="20"/>
              </w:rPr>
              <w:t>Length of follow up (SD)</w:t>
            </w:r>
          </w:p>
        </w:tc>
        <w:tc>
          <w:tcPr>
            <w:tcW w:w="3544" w:type="dxa"/>
          </w:tcPr>
          <w:p w14:paraId="4E39A4CC" w14:textId="5F2B90FF" w:rsidR="008874BC" w:rsidRPr="008C701A" w:rsidRDefault="008874BC" w:rsidP="008C701A">
            <w:pPr>
              <w:rPr>
                <w:b/>
                <w:sz w:val="20"/>
                <w:szCs w:val="20"/>
              </w:rPr>
            </w:pPr>
            <w:r w:rsidRPr="008C701A">
              <w:rPr>
                <w:b/>
                <w:sz w:val="20"/>
                <w:szCs w:val="20"/>
              </w:rPr>
              <w:t>Adjustment for covariates</w:t>
            </w:r>
          </w:p>
        </w:tc>
      </w:tr>
      <w:tr w:rsidR="008874BC" w:rsidRPr="008C701A" w14:paraId="73B0D891" w14:textId="77777777" w:rsidTr="008874BC">
        <w:trPr>
          <w:trHeight w:val="948"/>
        </w:trPr>
        <w:tc>
          <w:tcPr>
            <w:tcW w:w="1702" w:type="dxa"/>
          </w:tcPr>
          <w:p w14:paraId="7D6168D5" w14:textId="483207D4" w:rsidR="008874BC" w:rsidRPr="00413314" w:rsidRDefault="008874BC">
            <w:pPr>
              <w:rPr>
                <w:sz w:val="20"/>
                <w:szCs w:val="20"/>
              </w:rPr>
            </w:pPr>
            <w:r w:rsidRPr="00413314">
              <w:rPr>
                <w:sz w:val="20"/>
                <w:szCs w:val="20"/>
              </w:rPr>
              <w:t>Bruce, 2016</w:t>
            </w:r>
          </w:p>
        </w:tc>
        <w:tc>
          <w:tcPr>
            <w:tcW w:w="1134" w:type="dxa"/>
          </w:tcPr>
          <w:p w14:paraId="1CFFAFD6" w14:textId="56EBE7E6" w:rsidR="008874BC" w:rsidRPr="002F1EEB" w:rsidRDefault="008874BC">
            <w:pPr>
              <w:rPr>
                <w:sz w:val="20"/>
                <w:szCs w:val="20"/>
              </w:rPr>
            </w:pPr>
            <w:r w:rsidRPr="002F1EEB">
              <w:rPr>
                <w:sz w:val="20"/>
                <w:szCs w:val="20"/>
              </w:rPr>
              <w:t>Australia</w:t>
            </w:r>
          </w:p>
        </w:tc>
        <w:tc>
          <w:tcPr>
            <w:tcW w:w="1134" w:type="dxa"/>
          </w:tcPr>
          <w:p w14:paraId="3D9ABF33" w14:textId="474E8FBD" w:rsidR="008874BC" w:rsidRPr="002F1EEB" w:rsidRDefault="008874BC">
            <w:pPr>
              <w:rPr>
                <w:sz w:val="20"/>
                <w:szCs w:val="20"/>
              </w:rPr>
            </w:pPr>
            <w:r w:rsidRPr="002F1EEB">
              <w:rPr>
                <w:sz w:val="20"/>
                <w:szCs w:val="20"/>
              </w:rPr>
              <w:t>1,337</w:t>
            </w:r>
          </w:p>
        </w:tc>
        <w:tc>
          <w:tcPr>
            <w:tcW w:w="1417" w:type="dxa"/>
          </w:tcPr>
          <w:p w14:paraId="74A5E542" w14:textId="7DC3CD8B" w:rsidR="008874BC" w:rsidRPr="002F1EEB" w:rsidRDefault="008874BC">
            <w:pPr>
              <w:rPr>
                <w:sz w:val="20"/>
                <w:szCs w:val="20"/>
              </w:rPr>
            </w:pPr>
            <w:r>
              <w:rPr>
                <w:sz w:val="20"/>
                <w:szCs w:val="20"/>
              </w:rPr>
              <w:t>64.9 (14.4)</w:t>
            </w:r>
          </w:p>
        </w:tc>
        <w:tc>
          <w:tcPr>
            <w:tcW w:w="1985" w:type="dxa"/>
          </w:tcPr>
          <w:p w14:paraId="44E46825" w14:textId="2BED1011" w:rsidR="008874BC" w:rsidRPr="002F1EEB" w:rsidRDefault="008874BC">
            <w:pPr>
              <w:rPr>
                <w:sz w:val="20"/>
                <w:szCs w:val="20"/>
              </w:rPr>
            </w:pPr>
            <w:r w:rsidRPr="002F1EEB">
              <w:rPr>
                <w:sz w:val="20"/>
                <w:szCs w:val="20"/>
              </w:rPr>
              <w:t>4 years</w:t>
            </w:r>
          </w:p>
        </w:tc>
        <w:tc>
          <w:tcPr>
            <w:tcW w:w="3544" w:type="dxa"/>
          </w:tcPr>
          <w:p w14:paraId="7966B168" w14:textId="0F432518" w:rsidR="008874BC" w:rsidRPr="005D49A8" w:rsidRDefault="008874BC" w:rsidP="008C701A">
            <w:pPr>
              <w:rPr>
                <w:sz w:val="20"/>
                <w:szCs w:val="20"/>
              </w:rPr>
            </w:pPr>
            <w:r w:rsidRPr="005D49A8">
              <w:rPr>
                <w:sz w:val="20"/>
                <w:szCs w:val="20"/>
              </w:rPr>
              <w:t>N/A</w:t>
            </w:r>
          </w:p>
        </w:tc>
      </w:tr>
      <w:tr w:rsidR="008874BC" w:rsidRPr="008C701A" w14:paraId="7DBD5BB4" w14:textId="77777777" w:rsidTr="008874BC">
        <w:trPr>
          <w:trHeight w:val="948"/>
        </w:trPr>
        <w:tc>
          <w:tcPr>
            <w:tcW w:w="1702" w:type="dxa"/>
          </w:tcPr>
          <w:p w14:paraId="70C12A23" w14:textId="42631A92" w:rsidR="008874BC" w:rsidRPr="00413314" w:rsidRDefault="008874BC">
            <w:pPr>
              <w:rPr>
                <w:sz w:val="20"/>
                <w:szCs w:val="20"/>
              </w:rPr>
            </w:pPr>
            <w:r w:rsidRPr="00413314">
              <w:rPr>
                <w:sz w:val="20"/>
                <w:szCs w:val="20"/>
              </w:rPr>
              <w:t>Coleman, 2013</w:t>
            </w:r>
          </w:p>
        </w:tc>
        <w:tc>
          <w:tcPr>
            <w:tcW w:w="1134" w:type="dxa"/>
          </w:tcPr>
          <w:p w14:paraId="3D7A7B26" w14:textId="73BCAEC1" w:rsidR="008874BC" w:rsidRPr="00F957E7" w:rsidRDefault="008874BC">
            <w:pPr>
              <w:rPr>
                <w:sz w:val="20"/>
                <w:szCs w:val="20"/>
              </w:rPr>
            </w:pPr>
            <w:r w:rsidRPr="00F957E7">
              <w:rPr>
                <w:sz w:val="20"/>
                <w:szCs w:val="20"/>
              </w:rPr>
              <w:t>USA</w:t>
            </w:r>
          </w:p>
        </w:tc>
        <w:tc>
          <w:tcPr>
            <w:tcW w:w="1134" w:type="dxa"/>
          </w:tcPr>
          <w:p w14:paraId="275E2A8C" w14:textId="2484FE04" w:rsidR="008874BC" w:rsidRPr="00F957E7" w:rsidRDefault="008874BC">
            <w:pPr>
              <w:rPr>
                <w:sz w:val="20"/>
                <w:szCs w:val="20"/>
              </w:rPr>
            </w:pPr>
            <w:r w:rsidRPr="00F957E7">
              <w:rPr>
                <w:sz w:val="20"/>
                <w:szCs w:val="20"/>
              </w:rPr>
              <w:t>4</w:t>
            </w:r>
            <w:r>
              <w:rPr>
                <w:sz w:val="20"/>
                <w:szCs w:val="20"/>
              </w:rPr>
              <w:t>,</w:t>
            </w:r>
            <w:r w:rsidRPr="00F957E7">
              <w:rPr>
                <w:sz w:val="20"/>
                <w:szCs w:val="20"/>
              </w:rPr>
              <w:t>128</w:t>
            </w:r>
          </w:p>
        </w:tc>
        <w:tc>
          <w:tcPr>
            <w:tcW w:w="1417" w:type="dxa"/>
          </w:tcPr>
          <w:p w14:paraId="62930C5B" w14:textId="43CA9EBF" w:rsidR="008874BC" w:rsidRPr="00F957E7" w:rsidRDefault="008874BC">
            <w:pPr>
              <w:rPr>
                <w:sz w:val="20"/>
                <w:szCs w:val="20"/>
              </w:rPr>
            </w:pPr>
            <w:r w:rsidRPr="00F957E7">
              <w:rPr>
                <w:sz w:val="20"/>
                <w:szCs w:val="20"/>
              </w:rPr>
              <w:t>63.4 (13.4)</w:t>
            </w:r>
          </w:p>
        </w:tc>
        <w:tc>
          <w:tcPr>
            <w:tcW w:w="1985" w:type="dxa"/>
          </w:tcPr>
          <w:p w14:paraId="4FAB7181" w14:textId="7150B3E7" w:rsidR="008874BC" w:rsidRPr="00F957E7" w:rsidRDefault="008874BC">
            <w:pPr>
              <w:rPr>
                <w:sz w:val="20"/>
                <w:szCs w:val="20"/>
              </w:rPr>
            </w:pPr>
            <w:r w:rsidRPr="00F957E7">
              <w:rPr>
                <w:sz w:val="20"/>
                <w:szCs w:val="20"/>
              </w:rPr>
              <w:t>10 years</w:t>
            </w:r>
          </w:p>
        </w:tc>
        <w:tc>
          <w:tcPr>
            <w:tcW w:w="3544" w:type="dxa"/>
          </w:tcPr>
          <w:p w14:paraId="2DB7C2EA" w14:textId="5F4F1BD9" w:rsidR="008874BC" w:rsidRPr="00F957E7" w:rsidRDefault="00C90D75" w:rsidP="00C90D75">
            <w:pPr>
              <w:rPr>
                <w:sz w:val="20"/>
                <w:szCs w:val="20"/>
              </w:rPr>
            </w:pPr>
            <w:r>
              <w:t>Demographic and clinical characteristics</w:t>
            </w:r>
            <w:r w:rsidR="00FF2A5A">
              <w:t xml:space="preserve"> (including diabetes duration, treatment intensity, medical co-morbidity and hypertension diagnosis)</w:t>
            </w:r>
          </w:p>
        </w:tc>
      </w:tr>
      <w:tr w:rsidR="008874BC" w:rsidRPr="008C701A" w14:paraId="2AC8C0C2" w14:textId="77777777" w:rsidTr="008874BC">
        <w:trPr>
          <w:trHeight w:val="948"/>
        </w:trPr>
        <w:tc>
          <w:tcPr>
            <w:tcW w:w="1702" w:type="dxa"/>
          </w:tcPr>
          <w:p w14:paraId="3E1AC4C2" w14:textId="6EFF229C" w:rsidR="008874BC" w:rsidRPr="00413314" w:rsidRDefault="008874BC">
            <w:pPr>
              <w:rPr>
                <w:sz w:val="20"/>
                <w:szCs w:val="20"/>
              </w:rPr>
            </w:pPr>
            <w:r w:rsidRPr="00413314">
              <w:rPr>
                <w:sz w:val="20"/>
                <w:szCs w:val="20"/>
              </w:rPr>
              <w:t>Cummings, 2016</w:t>
            </w:r>
          </w:p>
        </w:tc>
        <w:tc>
          <w:tcPr>
            <w:tcW w:w="1134" w:type="dxa"/>
          </w:tcPr>
          <w:p w14:paraId="23FB2B42" w14:textId="1FF2DE4B" w:rsidR="008874BC" w:rsidRPr="005D49A8" w:rsidRDefault="008874BC">
            <w:pPr>
              <w:rPr>
                <w:sz w:val="20"/>
                <w:szCs w:val="20"/>
              </w:rPr>
            </w:pPr>
            <w:r w:rsidRPr="005D49A8">
              <w:rPr>
                <w:sz w:val="20"/>
                <w:szCs w:val="20"/>
              </w:rPr>
              <w:t>USA</w:t>
            </w:r>
          </w:p>
        </w:tc>
        <w:tc>
          <w:tcPr>
            <w:tcW w:w="1134" w:type="dxa"/>
          </w:tcPr>
          <w:p w14:paraId="12741D83" w14:textId="28B98BF2" w:rsidR="008874BC" w:rsidRPr="005D49A8" w:rsidRDefault="008874BC">
            <w:pPr>
              <w:rPr>
                <w:sz w:val="20"/>
                <w:szCs w:val="20"/>
              </w:rPr>
            </w:pPr>
            <w:r w:rsidRPr="005D49A8">
              <w:rPr>
                <w:sz w:val="20"/>
                <w:szCs w:val="20"/>
              </w:rPr>
              <w:t>22,003</w:t>
            </w:r>
          </w:p>
        </w:tc>
        <w:tc>
          <w:tcPr>
            <w:tcW w:w="1417" w:type="dxa"/>
          </w:tcPr>
          <w:p w14:paraId="0B9CE2DD" w14:textId="713A7A35" w:rsidR="008874BC" w:rsidRPr="005D49A8" w:rsidRDefault="008874BC">
            <w:pPr>
              <w:rPr>
                <w:sz w:val="20"/>
                <w:szCs w:val="20"/>
              </w:rPr>
            </w:pPr>
            <w:r w:rsidRPr="005D49A8">
              <w:rPr>
                <w:sz w:val="20"/>
                <w:szCs w:val="20"/>
              </w:rPr>
              <w:t>64</w:t>
            </w:r>
          </w:p>
        </w:tc>
        <w:tc>
          <w:tcPr>
            <w:tcW w:w="1985" w:type="dxa"/>
          </w:tcPr>
          <w:p w14:paraId="593AEE39" w14:textId="6B6F4567" w:rsidR="008874BC" w:rsidRPr="005D49A8" w:rsidRDefault="008874BC">
            <w:pPr>
              <w:rPr>
                <w:sz w:val="20"/>
                <w:szCs w:val="20"/>
              </w:rPr>
            </w:pPr>
            <w:r w:rsidRPr="005D49A8">
              <w:rPr>
                <w:sz w:val="20"/>
                <w:szCs w:val="20"/>
              </w:rPr>
              <w:t>5.95 years</w:t>
            </w:r>
          </w:p>
        </w:tc>
        <w:tc>
          <w:tcPr>
            <w:tcW w:w="3544" w:type="dxa"/>
          </w:tcPr>
          <w:p w14:paraId="59570DE7" w14:textId="3B5A56A6" w:rsidR="008874BC" w:rsidRPr="00FD776C" w:rsidRDefault="008874BC" w:rsidP="005D49A8">
            <w:pPr>
              <w:autoSpaceDE w:val="0"/>
              <w:autoSpaceDN w:val="0"/>
              <w:adjustRightInd w:val="0"/>
              <w:rPr>
                <w:rFonts w:cs="AdvOT7b515deb"/>
                <w:lang w:eastAsia="en-GB"/>
              </w:rPr>
            </w:pPr>
            <w:r w:rsidRPr="00FD776C">
              <w:rPr>
                <w:rFonts w:cs="AdvOT7b515deb"/>
                <w:lang w:eastAsia="en-GB"/>
              </w:rPr>
              <w:t>Depressive symptom and stress category, demographic factors, social and economic factors and risk factors</w:t>
            </w:r>
          </w:p>
          <w:p w14:paraId="43944931" w14:textId="77777777" w:rsidR="008874BC" w:rsidRPr="00C90D75" w:rsidRDefault="008874BC" w:rsidP="008C701A">
            <w:pPr>
              <w:rPr>
                <w:b/>
                <w:sz w:val="20"/>
                <w:szCs w:val="20"/>
                <w:highlight w:val="yellow"/>
              </w:rPr>
            </w:pPr>
          </w:p>
        </w:tc>
      </w:tr>
      <w:tr w:rsidR="008874BC" w:rsidRPr="008C701A" w14:paraId="5E283ECD" w14:textId="77777777" w:rsidTr="008874BC">
        <w:trPr>
          <w:trHeight w:val="948"/>
        </w:trPr>
        <w:tc>
          <w:tcPr>
            <w:tcW w:w="1702" w:type="dxa"/>
          </w:tcPr>
          <w:p w14:paraId="589455D1" w14:textId="3D813B97" w:rsidR="008874BC" w:rsidRPr="00413314" w:rsidRDefault="008874BC">
            <w:pPr>
              <w:rPr>
                <w:sz w:val="20"/>
                <w:szCs w:val="20"/>
              </w:rPr>
            </w:pPr>
            <w:r w:rsidRPr="00413314">
              <w:rPr>
                <w:sz w:val="20"/>
                <w:szCs w:val="20"/>
              </w:rPr>
              <w:t>Lin, 2009</w:t>
            </w:r>
          </w:p>
        </w:tc>
        <w:tc>
          <w:tcPr>
            <w:tcW w:w="1134" w:type="dxa"/>
          </w:tcPr>
          <w:p w14:paraId="4DAD2710" w14:textId="011D05F0" w:rsidR="008874BC" w:rsidRPr="00CE4FA7" w:rsidRDefault="008874BC">
            <w:pPr>
              <w:rPr>
                <w:sz w:val="20"/>
                <w:szCs w:val="20"/>
              </w:rPr>
            </w:pPr>
            <w:r w:rsidRPr="00CE4FA7">
              <w:rPr>
                <w:sz w:val="20"/>
                <w:szCs w:val="20"/>
              </w:rPr>
              <w:t>USA</w:t>
            </w:r>
          </w:p>
        </w:tc>
        <w:tc>
          <w:tcPr>
            <w:tcW w:w="1134" w:type="dxa"/>
          </w:tcPr>
          <w:p w14:paraId="21E77664" w14:textId="73126A4D" w:rsidR="008874BC" w:rsidRPr="00CE4FA7" w:rsidRDefault="008874BC">
            <w:pPr>
              <w:rPr>
                <w:sz w:val="20"/>
                <w:szCs w:val="20"/>
              </w:rPr>
            </w:pPr>
            <w:r w:rsidRPr="00CE4FA7">
              <w:rPr>
                <w:sz w:val="20"/>
                <w:szCs w:val="20"/>
              </w:rPr>
              <w:t>4,184</w:t>
            </w:r>
          </w:p>
        </w:tc>
        <w:tc>
          <w:tcPr>
            <w:tcW w:w="1417" w:type="dxa"/>
          </w:tcPr>
          <w:p w14:paraId="47B59299" w14:textId="1D11A49D" w:rsidR="008874BC" w:rsidRPr="00CE4FA7" w:rsidRDefault="008874BC">
            <w:pPr>
              <w:rPr>
                <w:sz w:val="20"/>
                <w:szCs w:val="20"/>
              </w:rPr>
            </w:pPr>
            <w:r w:rsidRPr="00CE4FA7">
              <w:rPr>
                <w:sz w:val="20"/>
                <w:szCs w:val="20"/>
              </w:rPr>
              <w:t>64 (12.5)</w:t>
            </w:r>
          </w:p>
        </w:tc>
        <w:tc>
          <w:tcPr>
            <w:tcW w:w="1985" w:type="dxa"/>
          </w:tcPr>
          <w:p w14:paraId="115E729F" w14:textId="792CC914" w:rsidR="008874BC" w:rsidRPr="006964D8" w:rsidRDefault="008874BC">
            <w:pPr>
              <w:rPr>
                <w:sz w:val="20"/>
                <w:szCs w:val="20"/>
              </w:rPr>
            </w:pPr>
            <w:r w:rsidRPr="006964D8">
              <w:rPr>
                <w:sz w:val="20"/>
                <w:szCs w:val="20"/>
              </w:rPr>
              <w:t>5 years (1.5)</w:t>
            </w:r>
          </w:p>
        </w:tc>
        <w:tc>
          <w:tcPr>
            <w:tcW w:w="3544" w:type="dxa"/>
          </w:tcPr>
          <w:p w14:paraId="5090CD7E" w14:textId="467F7E91" w:rsidR="008874BC" w:rsidRPr="00C90D75" w:rsidRDefault="008874BC" w:rsidP="008C701A">
            <w:pPr>
              <w:rPr>
                <w:sz w:val="20"/>
                <w:szCs w:val="20"/>
                <w:highlight w:val="yellow"/>
              </w:rPr>
            </w:pPr>
            <w:r w:rsidRPr="006A3385">
              <w:rPr>
                <w:rFonts w:cs="WeissStd"/>
                <w:lang w:eastAsia="en-GB"/>
              </w:rPr>
              <w:t>Demographic, clinical characteristics, health habits and disease control measures</w:t>
            </w:r>
          </w:p>
        </w:tc>
      </w:tr>
      <w:tr w:rsidR="008874BC" w:rsidRPr="008C701A" w14:paraId="47FF602A" w14:textId="77777777" w:rsidTr="008874BC">
        <w:trPr>
          <w:trHeight w:val="948"/>
        </w:trPr>
        <w:tc>
          <w:tcPr>
            <w:tcW w:w="1702" w:type="dxa"/>
          </w:tcPr>
          <w:p w14:paraId="70912F10" w14:textId="21D7D817" w:rsidR="008874BC" w:rsidRPr="00413314" w:rsidRDefault="008874BC" w:rsidP="00B65D53">
            <w:pPr>
              <w:rPr>
                <w:sz w:val="20"/>
                <w:szCs w:val="20"/>
              </w:rPr>
            </w:pPr>
            <w:r w:rsidRPr="00413314">
              <w:rPr>
                <w:sz w:val="20"/>
                <w:szCs w:val="20"/>
              </w:rPr>
              <w:t>Clouse, 2003</w:t>
            </w:r>
          </w:p>
        </w:tc>
        <w:tc>
          <w:tcPr>
            <w:tcW w:w="1134" w:type="dxa"/>
          </w:tcPr>
          <w:p w14:paraId="0CC77832" w14:textId="5CB75D66" w:rsidR="008874BC" w:rsidRPr="00695EBF" w:rsidRDefault="008874BC" w:rsidP="00B65D53">
            <w:pPr>
              <w:rPr>
                <w:sz w:val="20"/>
                <w:szCs w:val="20"/>
              </w:rPr>
            </w:pPr>
            <w:r w:rsidRPr="00695EBF">
              <w:rPr>
                <w:sz w:val="20"/>
                <w:szCs w:val="20"/>
              </w:rPr>
              <w:t>USA</w:t>
            </w:r>
          </w:p>
        </w:tc>
        <w:tc>
          <w:tcPr>
            <w:tcW w:w="1134" w:type="dxa"/>
          </w:tcPr>
          <w:p w14:paraId="43BFF838" w14:textId="33B4F818" w:rsidR="008874BC" w:rsidRPr="00695EBF" w:rsidRDefault="008874BC" w:rsidP="00B65D53">
            <w:pPr>
              <w:rPr>
                <w:sz w:val="20"/>
                <w:szCs w:val="20"/>
              </w:rPr>
            </w:pPr>
            <w:r w:rsidRPr="00695EBF">
              <w:rPr>
                <w:sz w:val="20"/>
                <w:szCs w:val="20"/>
              </w:rPr>
              <w:t>76</w:t>
            </w:r>
          </w:p>
        </w:tc>
        <w:tc>
          <w:tcPr>
            <w:tcW w:w="1417" w:type="dxa"/>
          </w:tcPr>
          <w:p w14:paraId="36A24673" w14:textId="1922FC12" w:rsidR="008874BC" w:rsidRPr="00695EBF" w:rsidRDefault="008874BC" w:rsidP="00B65D53">
            <w:pPr>
              <w:rPr>
                <w:sz w:val="20"/>
                <w:szCs w:val="20"/>
              </w:rPr>
            </w:pPr>
            <w:r w:rsidRPr="00695EBF">
              <w:rPr>
                <w:sz w:val="20"/>
                <w:szCs w:val="20"/>
              </w:rPr>
              <w:t>41.3 (15.7)</w:t>
            </w:r>
          </w:p>
        </w:tc>
        <w:tc>
          <w:tcPr>
            <w:tcW w:w="1985" w:type="dxa"/>
          </w:tcPr>
          <w:p w14:paraId="57390DBC" w14:textId="6E2D0006" w:rsidR="008874BC" w:rsidRPr="00695EBF" w:rsidRDefault="008874BC" w:rsidP="00B65D53">
            <w:pPr>
              <w:rPr>
                <w:sz w:val="20"/>
                <w:szCs w:val="20"/>
              </w:rPr>
            </w:pPr>
            <w:r w:rsidRPr="00695EBF">
              <w:rPr>
                <w:sz w:val="20"/>
                <w:szCs w:val="20"/>
              </w:rPr>
              <w:t>Up to 10 years</w:t>
            </w:r>
          </w:p>
        </w:tc>
        <w:tc>
          <w:tcPr>
            <w:tcW w:w="3544" w:type="dxa"/>
          </w:tcPr>
          <w:p w14:paraId="60F8E894" w14:textId="538A0A9B" w:rsidR="008874BC" w:rsidRPr="00C90D75" w:rsidRDefault="008874BC" w:rsidP="00B65D53">
            <w:pPr>
              <w:rPr>
                <w:sz w:val="20"/>
                <w:szCs w:val="20"/>
                <w:highlight w:val="yellow"/>
              </w:rPr>
            </w:pPr>
            <w:r w:rsidRPr="00B531E0">
              <w:rPr>
                <w:rFonts w:cs="AdvOT96667d11"/>
                <w:lang w:eastAsia="en-GB"/>
              </w:rPr>
              <w:t>Demographic information, tobacco use, presence of hypertension or hyperlipidemia, BMI and glycosylated haemoglobin</w:t>
            </w:r>
          </w:p>
        </w:tc>
      </w:tr>
      <w:tr w:rsidR="008874BC" w:rsidRPr="008C701A" w14:paraId="4AD8A5A1" w14:textId="77777777" w:rsidTr="008874BC">
        <w:trPr>
          <w:trHeight w:val="948"/>
        </w:trPr>
        <w:tc>
          <w:tcPr>
            <w:tcW w:w="1702" w:type="dxa"/>
          </w:tcPr>
          <w:p w14:paraId="68C1EBD4" w14:textId="7089A1BA" w:rsidR="008874BC" w:rsidRPr="00413314" w:rsidRDefault="008874BC" w:rsidP="00B65D53">
            <w:pPr>
              <w:rPr>
                <w:sz w:val="20"/>
                <w:szCs w:val="20"/>
              </w:rPr>
            </w:pPr>
            <w:r w:rsidRPr="00413314">
              <w:rPr>
                <w:sz w:val="20"/>
                <w:szCs w:val="20"/>
              </w:rPr>
              <w:t>Lin, 2010</w:t>
            </w:r>
          </w:p>
        </w:tc>
        <w:tc>
          <w:tcPr>
            <w:tcW w:w="1134" w:type="dxa"/>
          </w:tcPr>
          <w:p w14:paraId="728105F2" w14:textId="0845C4A9" w:rsidR="008874BC" w:rsidRPr="001A6CF3" w:rsidRDefault="008874BC" w:rsidP="00B65D53">
            <w:pPr>
              <w:rPr>
                <w:sz w:val="20"/>
                <w:szCs w:val="20"/>
              </w:rPr>
            </w:pPr>
            <w:r w:rsidRPr="001A6CF3">
              <w:rPr>
                <w:sz w:val="20"/>
                <w:szCs w:val="20"/>
              </w:rPr>
              <w:t>USA</w:t>
            </w:r>
          </w:p>
        </w:tc>
        <w:tc>
          <w:tcPr>
            <w:tcW w:w="1134" w:type="dxa"/>
          </w:tcPr>
          <w:p w14:paraId="2BA0392B" w14:textId="32D9EA99" w:rsidR="008874BC" w:rsidRPr="001A6CF3" w:rsidRDefault="008874BC" w:rsidP="00B65D53">
            <w:pPr>
              <w:rPr>
                <w:sz w:val="20"/>
                <w:szCs w:val="20"/>
              </w:rPr>
            </w:pPr>
            <w:r w:rsidRPr="001A6CF3">
              <w:rPr>
                <w:sz w:val="20"/>
                <w:szCs w:val="20"/>
              </w:rPr>
              <w:t>3,723</w:t>
            </w:r>
          </w:p>
        </w:tc>
        <w:tc>
          <w:tcPr>
            <w:tcW w:w="1417" w:type="dxa"/>
          </w:tcPr>
          <w:p w14:paraId="3CBDDE85" w14:textId="1352D6F2" w:rsidR="008874BC" w:rsidRPr="001A6CF3" w:rsidRDefault="008874BC" w:rsidP="00B65D53">
            <w:pPr>
              <w:rPr>
                <w:sz w:val="20"/>
                <w:szCs w:val="20"/>
              </w:rPr>
            </w:pPr>
            <w:r w:rsidRPr="001A6CF3">
              <w:t>64.3 (12.5)</w:t>
            </w:r>
          </w:p>
        </w:tc>
        <w:tc>
          <w:tcPr>
            <w:tcW w:w="1985" w:type="dxa"/>
          </w:tcPr>
          <w:p w14:paraId="50CAA70D" w14:textId="1195A8A4" w:rsidR="008874BC" w:rsidRPr="001A6CF3" w:rsidRDefault="008874BC" w:rsidP="00B65D53">
            <w:pPr>
              <w:rPr>
                <w:sz w:val="20"/>
                <w:szCs w:val="20"/>
              </w:rPr>
            </w:pPr>
            <w:r w:rsidRPr="001A6CF3">
              <w:rPr>
                <w:sz w:val="20"/>
                <w:szCs w:val="20"/>
              </w:rPr>
              <w:t>20.8</w:t>
            </w:r>
            <w:r>
              <w:rPr>
                <w:sz w:val="20"/>
                <w:szCs w:val="20"/>
              </w:rPr>
              <w:t xml:space="preserve"> years</w:t>
            </w:r>
          </w:p>
        </w:tc>
        <w:tc>
          <w:tcPr>
            <w:tcW w:w="3544" w:type="dxa"/>
          </w:tcPr>
          <w:p w14:paraId="640CCEC5" w14:textId="5A6E5956" w:rsidR="008874BC" w:rsidRPr="00FE0B25" w:rsidRDefault="008874BC" w:rsidP="001A6CF3">
            <w:pPr>
              <w:autoSpaceDE w:val="0"/>
              <w:autoSpaceDN w:val="0"/>
              <w:adjustRightInd w:val="0"/>
              <w:rPr>
                <w:rFonts w:cs="Berkeley-Book"/>
                <w:lang w:eastAsia="en-GB"/>
              </w:rPr>
            </w:pPr>
            <w:r w:rsidRPr="00FE0B25">
              <w:rPr>
                <w:rFonts w:cs="Berkeley-Book"/>
                <w:lang w:eastAsia="en-GB"/>
              </w:rPr>
              <w:t xml:space="preserve">Demographic characteristics, clinical characteristics, </w:t>
            </w:r>
          </w:p>
          <w:p w14:paraId="48C50EE1" w14:textId="1BA8F365" w:rsidR="008874BC" w:rsidRPr="00C90D75" w:rsidRDefault="008874BC" w:rsidP="001A6CF3">
            <w:pPr>
              <w:rPr>
                <w:sz w:val="20"/>
                <w:szCs w:val="20"/>
                <w:highlight w:val="yellow"/>
              </w:rPr>
            </w:pPr>
            <w:r w:rsidRPr="00FE0B25">
              <w:rPr>
                <w:rFonts w:cs="Berkeley-Book"/>
                <w:lang w:eastAsia="en-GB"/>
              </w:rPr>
              <w:t xml:space="preserve">health habits or self-care behaviours that may be affected by depression </w:t>
            </w:r>
          </w:p>
        </w:tc>
      </w:tr>
      <w:tr w:rsidR="008874BC" w:rsidRPr="008C701A" w14:paraId="62D50334" w14:textId="77777777" w:rsidTr="008874BC">
        <w:trPr>
          <w:trHeight w:val="948"/>
        </w:trPr>
        <w:tc>
          <w:tcPr>
            <w:tcW w:w="1702" w:type="dxa"/>
          </w:tcPr>
          <w:p w14:paraId="524A254D" w14:textId="6B0E3F53" w:rsidR="008874BC" w:rsidRPr="00413314" w:rsidRDefault="008874BC" w:rsidP="00B65D53">
            <w:pPr>
              <w:rPr>
                <w:sz w:val="20"/>
                <w:szCs w:val="20"/>
              </w:rPr>
            </w:pPr>
            <w:r w:rsidRPr="00413314">
              <w:rPr>
                <w:sz w:val="20"/>
                <w:szCs w:val="20"/>
              </w:rPr>
              <w:t>Sullivan, 2012</w:t>
            </w:r>
          </w:p>
        </w:tc>
        <w:tc>
          <w:tcPr>
            <w:tcW w:w="1134" w:type="dxa"/>
          </w:tcPr>
          <w:p w14:paraId="0185EB4B" w14:textId="3C196B17" w:rsidR="008874BC" w:rsidRPr="00C74775" w:rsidRDefault="008874BC" w:rsidP="00B65D53">
            <w:pPr>
              <w:rPr>
                <w:sz w:val="20"/>
                <w:szCs w:val="20"/>
              </w:rPr>
            </w:pPr>
            <w:r w:rsidRPr="00C74775">
              <w:rPr>
                <w:sz w:val="20"/>
                <w:szCs w:val="20"/>
              </w:rPr>
              <w:t>USA</w:t>
            </w:r>
          </w:p>
        </w:tc>
        <w:tc>
          <w:tcPr>
            <w:tcW w:w="1134" w:type="dxa"/>
          </w:tcPr>
          <w:p w14:paraId="67BA4B62" w14:textId="0CD47196" w:rsidR="008874BC" w:rsidRPr="008C701A" w:rsidRDefault="008874BC" w:rsidP="00B65D53">
            <w:pPr>
              <w:rPr>
                <w:b/>
                <w:sz w:val="20"/>
                <w:szCs w:val="20"/>
              </w:rPr>
            </w:pPr>
            <w:r w:rsidRPr="00DF5A64">
              <w:t>2,053</w:t>
            </w:r>
          </w:p>
        </w:tc>
        <w:tc>
          <w:tcPr>
            <w:tcW w:w="1417" w:type="dxa"/>
          </w:tcPr>
          <w:p w14:paraId="70EAEBFE" w14:textId="7C393E48" w:rsidR="008874BC" w:rsidRPr="008C701A" w:rsidRDefault="008874BC" w:rsidP="00B65D53">
            <w:pPr>
              <w:rPr>
                <w:b/>
                <w:sz w:val="20"/>
                <w:szCs w:val="20"/>
              </w:rPr>
            </w:pPr>
            <w:r w:rsidRPr="00DF5A64">
              <w:rPr>
                <w:rFonts w:cs="AdvOT96667d11"/>
                <w:lang w:eastAsia="en-GB"/>
              </w:rPr>
              <w:t xml:space="preserve">62.2 </w:t>
            </w:r>
            <w:r>
              <w:rPr>
                <w:rFonts w:cs="AdvPS586B"/>
                <w:lang w:eastAsia="en-GB"/>
              </w:rPr>
              <w:t>(</w:t>
            </w:r>
            <w:r w:rsidRPr="00DF5A64">
              <w:rPr>
                <w:rFonts w:cs="AdvOT96667d11"/>
                <w:lang w:eastAsia="en-GB"/>
              </w:rPr>
              <w:t>6.7</w:t>
            </w:r>
            <w:r>
              <w:rPr>
                <w:rFonts w:cs="AdvOT96667d11"/>
                <w:lang w:eastAsia="en-GB"/>
              </w:rPr>
              <w:t>)</w:t>
            </w:r>
          </w:p>
        </w:tc>
        <w:tc>
          <w:tcPr>
            <w:tcW w:w="1985" w:type="dxa"/>
          </w:tcPr>
          <w:p w14:paraId="7AF82FED" w14:textId="1A823E1D" w:rsidR="008874BC" w:rsidRPr="008C701A" w:rsidRDefault="008874BC" w:rsidP="00B65D53">
            <w:pPr>
              <w:rPr>
                <w:b/>
                <w:sz w:val="20"/>
                <w:szCs w:val="20"/>
              </w:rPr>
            </w:pPr>
            <w:r w:rsidRPr="00DF5A64">
              <w:rPr>
                <w:rFonts w:cs="AdvOT96667d11"/>
                <w:lang w:eastAsia="en-GB"/>
              </w:rPr>
              <w:t xml:space="preserve">4.67 </w:t>
            </w:r>
            <w:r>
              <w:rPr>
                <w:rFonts w:cs="AdvPS586B"/>
                <w:lang w:eastAsia="en-GB"/>
              </w:rPr>
              <w:t>(</w:t>
            </w:r>
            <w:r>
              <w:rPr>
                <w:rFonts w:cs="AdvOT96667d11"/>
                <w:lang w:eastAsia="en-GB"/>
              </w:rPr>
              <w:t xml:space="preserve">1.45) </w:t>
            </w:r>
            <w:r w:rsidRPr="00DF5A64">
              <w:rPr>
                <w:rFonts w:cs="AdvOT96667d11"/>
                <w:lang w:eastAsia="en-GB"/>
              </w:rPr>
              <w:t>years</w:t>
            </w:r>
          </w:p>
        </w:tc>
        <w:tc>
          <w:tcPr>
            <w:tcW w:w="3544" w:type="dxa"/>
          </w:tcPr>
          <w:p w14:paraId="0950262B" w14:textId="130F89C4" w:rsidR="008874BC" w:rsidRPr="00C90D75" w:rsidRDefault="004F7F57" w:rsidP="004F7F57">
            <w:pPr>
              <w:rPr>
                <w:sz w:val="20"/>
                <w:szCs w:val="20"/>
                <w:highlight w:val="yellow"/>
              </w:rPr>
            </w:pPr>
            <w:r w:rsidRPr="004F7F57">
              <w:rPr>
                <w:lang w:eastAsia="en-GB"/>
              </w:rPr>
              <w:t>Demographic, trial and  clinical variables</w:t>
            </w:r>
          </w:p>
        </w:tc>
      </w:tr>
      <w:tr w:rsidR="008874BC" w:rsidRPr="008C701A" w14:paraId="06F23D46" w14:textId="77777777" w:rsidTr="008874BC">
        <w:trPr>
          <w:trHeight w:val="948"/>
        </w:trPr>
        <w:tc>
          <w:tcPr>
            <w:tcW w:w="1702" w:type="dxa"/>
          </w:tcPr>
          <w:p w14:paraId="29C66B1E" w14:textId="4A40C31F" w:rsidR="008874BC" w:rsidRPr="00413314" w:rsidRDefault="008874BC" w:rsidP="00B65D53">
            <w:pPr>
              <w:rPr>
                <w:sz w:val="20"/>
                <w:szCs w:val="20"/>
              </w:rPr>
            </w:pPr>
            <w:r w:rsidRPr="00413314">
              <w:rPr>
                <w:sz w:val="20"/>
                <w:szCs w:val="20"/>
              </w:rPr>
              <w:t>Novak, 2016</w:t>
            </w:r>
          </w:p>
        </w:tc>
        <w:tc>
          <w:tcPr>
            <w:tcW w:w="1134" w:type="dxa"/>
          </w:tcPr>
          <w:p w14:paraId="3C081CB0" w14:textId="6E57DAB7" w:rsidR="008874BC" w:rsidRPr="0041768C" w:rsidRDefault="008874BC" w:rsidP="00B65D53">
            <w:pPr>
              <w:rPr>
                <w:sz w:val="20"/>
                <w:szCs w:val="20"/>
              </w:rPr>
            </w:pPr>
            <w:r w:rsidRPr="0041768C">
              <w:rPr>
                <w:sz w:val="20"/>
                <w:szCs w:val="20"/>
              </w:rPr>
              <w:t>USA</w:t>
            </w:r>
          </w:p>
        </w:tc>
        <w:tc>
          <w:tcPr>
            <w:tcW w:w="1134" w:type="dxa"/>
          </w:tcPr>
          <w:p w14:paraId="4F2686BD" w14:textId="134975B5" w:rsidR="008874BC" w:rsidRPr="008C701A" w:rsidRDefault="008874BC" w:rsidP="00B65D53">
            <w:pPr>
              <w:rPr>
                <w:b/>
                <w:sz w:val="20"/>
                <w:szCs w:val="20"/>
              </w:rPr>
            </w:pPr>
            <w:r w:rsidRPr="005A4098">
              <w:t>933,211</w:t>
            </w:r>
          </w:p>
        </w:tc>
        <w:tc>
          <w:tcPr>
            <w:tcW w:w="1417" w:type="dxa"/>
          </w:tcPr>
          <w:p w14:paraId="140BE119" w14:textId="7D46B3DC" w:rsidR="008874BC" w:rsidRPr="008C701A" w:rsidRDefault="008874BC" w:rsidP="00DE052B">
            <w:pPr>
              <w:rPr>
                <w:b/>
                <w:sz w:val="20"/>
                <w:szCs w:val="20"/>
              </w:rPr>
            </w:pPr>
            <w:r>
              <w:t>64 (</w:t>
            </w:r>
            <w:r w:rsidRPr="005A4098">
              <w:t>11</w:t>
            </w:r>
            <w:r>
              <w:t>)</w:t>
            </w:r>
          </w:p>
        </w:tc>
        <w:tc>
          <w:tcPr>
            <w:tcW w:w="1985" w:type="dxa"/>
          </w:tcPr>
          <w:p w14:paraId="412801C1" w14:textId="1C6F08DE" w:rsidR="008874BC" w:rsidRPr="00DE052B" w:rsidRDefault="008874BC" w:rsidP="00B65D53">
            <w:pPr>
              <w:rPr>
                <w:sz w:val="20"/>
                <w:szCs w:val="20"/>
              </w:rPr>
            </w:pPr>
            <w:r w:rsidRPr="00DE052B">
              <w:rPr>
                <w:sz w:val="20"/>
                <w:szCs w:val="20"/>
              </w:rPr>
              <w:t>7 years</w:t>
            </w:r>
          </w:p>
        </w:tc>
        <w:tc>
          <w:tcPr>
            <w:tcW w:w="3544" w:type="dxa"/>
          </w:tcPr>
          <w:p w14:paraId="1A3539AC" w14:textId="2566AEF6" w:rsidR="008874BC" w:rsidRPr="00C90D75" w:rsidRDefault="008874BC" w:rsidP="00B65D53">
            <w:pPr>
              <w:rPr>
                <w:highlight w:val="yellow"/>
              </w:rPr>
            </w:pPr>
            <w:r w:rsidRPr="005B3DD0">
              <w:t>Demographic, race/ethnicity, baseline eGFR, comorbidities at baseline, use of statins and antihypertensive medications, BMI and serum albumin level</w:t>
            </w:r>
          </w:p>
        </w:tc>
      </w:tr>
      <w:tr w:rsidR="008874BC" w:rsidRPr="008C701A" w14:paraId="0BDB8692" w14:textId="77777777" w:rsidTr="008874BC">
        <w:trPr>
          <w:trHeight w:val="948"/>
        </w:trPr>
        <w:tc>
          <w:tcPr>
            <w:tcW w:w="1702" w:type="dxa"/>
          </w:tcPr>
          <w:p w14:paraId="13EB77FC" w14:textId="318A4F6F" w:rsidR="008874BC" w:rsidRPr="00413314" w:rsidRDefault="008874BC" w:rsidP="00B65D53">
            <w:pPr>
              <w:rPr>
                <w:sz w:val="20"/>
                <w:szCs w:val="20"/>
              </w:rPr>
            </w:pPr>
            <w:r w:rsidRPr="00413314">
              <w:rPr>
                <w:sz w:val="20"/>
                <w:szCs w:val="20"/>
              </w:rPr>
              <w:t>Ting, 2013</w:t>
            </w:r>
          </w:p>
        </w:tc>
        <w:tc>
          <w:tcPr>
            <w:tcW w:w="1134" w:type="dxa"/>
          </w:tcPr>
          <w:p w14:paraId="4B66CA60" w14:textId="0E5E4AE8" w:rsidR="008874BC" w:rsidRPr="00D31CDD" w:rsidRDefault="008874BC" w:rsidP="00B65D53">
            <w:pPr>
              <w:rPr>
                <w:sz w:val="20"/>
                <w:szCs w:val="20"/>
              </w:rPr>
            </w:pPr>
            <w:r w:rsidRPr="00D31CDD">
              <w:rPr>
                <w:sz w:val="20"/>
                <w:szCs w:val="20"/>
              </w:rPr>
              <w:t xml:space="preserve">Hong Kong </w:t>
            </w:r>
          </w:p>
        </w:tc>
        <w:tc>
          <w:tcPr>
            <w:tcW w:w="1134" w:type="dxa"/>
          </w:tcPr>
          <w:p w14:paraId="4AC3300D" w14:textId="2CBDFAB6" w:rsidR="008874BC" w:rsidRPr="008C701A" w:rsidRDefault="008874BC" w:rsidP="00B65D53">
            <w:pPr>
              <w:rPr>
                <w:b/>
                <w:sz w:val="20"/>
                <w:szCs w:val="20"/>
              </w:rPr>
            </w:pPr>
            <w:r w:rsidRPr="00413600">
              <w:t>7</w:t>
            </w:r>
            <w:r>
              <w:t>,</w:t>
            </w:r>
            <w:r w:rsidRPr="00413600">
              <w:t>835</w:t>
            </w:r>
          </w:p>
        </w:tc>
        <w:tc>
          <w:tcPr>
            <w:tcW w:w="1417" w:type="dxa"/>
          </w:tcPr>
          <w:p w14:paraId="3D17379E" w14:textId="0F47E718" w:rsidR="008874BC" w:rsidRPr="00D31CDD" w:rsidRDefault="008874BC" w:rsidP="00B65D53">
            <w:pPr>
              <w:rPr>
                <w:sz w:val="20"/>
                <w:szCs w:val="20"/>
              </w:rPr>
            </w:pPr>
            <w:r w:rsidRPr="00D31CDD">
              <w:rPr>
                <w:sz w:val="20"/>
                <w:szCs w:val="20"/>
              </w:rPr>
              <w:t>51.6</w:t>
            </w:r>
          </w:p>
        </w:tc>
        <w:tc>
          <w:tcPr>
            <w:tcW w:w="1985" w:type="dxa"/>
          </w:tcPr>
          <w:p w14:paraId="06121D28" w14:textId="5479486D" w:rsidR="008874BC" w:rsidRPr="00D31CDD" w:rsidRDefault="008874BC" w:rsidP="00B65D53">
            <w:pPr>
              <w:rPr>
                <w:sz w:val="20"/>
                <w:szCs w:val="20"/>
              </w:rPr>
            </w:pPr>
            <w:r w:rsidRPr="00D31CDD">
              <w:rPr>
                <w:sz w:val="20"/>
                <w:szCs w:val="20"/>
              </w:rPr>
              <w:t>7.4 years</w:t>
            </w:r>
          </w:p>
        </w:tc>
        <w:tc>
          <w:tcPr>
            <w:tcW w:w="3544" w:type="dxa"/>
          </w:tcPr>
          <w:p w14:paraId="7E3329E7" w14:textId="3725F066" w:rsidR="008874BC" w:rsidRPr="00C90D75" w:rsidRDefault="00361152" w:rsidP="00361152">
            <w:pPr>
              <w:rPr>
                <w:b/>
                <w:sz w:val="20"/>
                <w:szCs w:val="20"/>
                <w:highlight w:val="yellow"/>
              </w:rPr>
            </w:pPr>
            <w:r w:rsidRPr="00361152">
              <w:rPr>
                <w:rFonts w:cs="WeissStd"/>
                <w:lang w:eastAsia="en-GB"/>
              </w:rPr>
              <w:t xml:space="preserve">Demographic and clinical characteristics </w:t>
            </w:r>
          </w:p>
        </w:tc>
      </w:tr>
    </w:tbl>
    <w:p w14:paraId="00008589" w14:textId="68CCA046" w:rsidR="006853C9" w:rsidRPr="008C701A" w:rsidRDefault="008C701A">
      <w:pPr>
        <w:rPr>
          <w:sz w:val="20"/>
          <w:szCs w:val="20"/>
        </w:rPr>
      </w:pPr>
      <w:r w:rsidRPr="008C701A">
        <w:rPr>
          <w:sz w:val="20"/>
          <w:szCs w:val="20"/>
        </w:rPr>
        <w:t xml:space="preserve"> </w:t>
      </w:r>
    </w:p>
    <w:sectPr w:rsidR="006853C9" w:rsidRPr="008C701A">
      <w:footerReference w:type="default" r:id="rId2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AF9F6" w16cid:durableId="20D815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0EEE6" w14:textId="77777777" w:rsidR="008256DC" w:rsidRDefault="008256DC" w:rsidP="00B347D8">
      <w:pPr>
        <w:spacing w:after="0" w:line="240" w:lineRule="auto"/>
      </w:pPr>
      <w:r>
        <w:separator/>
      </w:r>
    </w:p>
  </w:endnote>
  <w:endnote w:type="continuationSeparator" w:id="0">
    <w:p w14:paraId="7EAED58C" w14:textId="77777777" w:rsidR="008256DC" w:rsidRDefault="008256DC" w:rsidP="00B3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keley-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AdvP403A40">
    <w:panose1 w:val="00000000000000000000"/>
    <w:charset w:val="00"/>
    <w:family w:val="swiss"/>
    <w:notTrueType/>
    <w:pitch w:val="default"/>
    <w:sig w:usb0="00000003" w:usb1="00000000" w:usb2="00000000" w:usb3="00000000" w:csb0="00000001" w:csb1="00000000"/>
  </w:font>
  <w:font w:name="AdvOT7b515deb">
    <w:altName w:val="Calibri"/>
    <w:panose1 w:val="00000000000000000000"/>
    <w:charset w:val="00"/>
    <w:family w:val="swiss"/>
    <w:notTrueType/>
    <w:pitch w:val="default"/>
    <w:sig w:usb0="00000003" w:usb1="00000000" w:usb2="00000000" w:usb3="00000000" w:csb0="00000001" w:csb1="00000000"/>
  </w:font>
  <w:font w:name="AdvP49811">
    <w:altName w:val="Cambria"/>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AdvOTd0703ba9">
    <w:panose1 w:val="00000000000000000000"/>
    <w:charset w:val="00"/>
    <w:family w:val="roman"/>
    <w:notTrueType/>
    <w:pitch w:val="default"/>
    <w:sig w:usb0="00000003" w:usb1="00000000" w:usb2="00000000" w:usb3="00000000" w:csb0="00000001" w:csb1="00000000"/>
  </w:font>
  <w:font w:name="DKIFJ L+ Adv Mac T_ R">
    <w:altName w:val="Adv Mac T"/>
    <w:panose1 w:val="00000000000000000000"/>
    <w:charset w:val="00"/>
    <w:family w:val="roman"/>
    <w:notTrueType/>
    <w:pitch w:val="default"/>
    <w:sig w:usb0="00000003" w:usb1="00000000" w:usb2="00000000" w:usb3="00000000" w:csb0="00000001" w:csb1="00000000"/>
  </w:font>
  <w:font w:name="WeissStd">
    <w:panose1 w:val="00000000000000000000"/>
    <w:charset w:val="00"/>
    <w:family w:val="auto"/>
    <w:notTrueType/>
    <w:pitch w:val="default"/>
    <w:sig w:usb0="00000003" w:usb1="00000000" w:usb2="00000000" w:usb3="00000000" w:csb0="00000001" w:csb1="00000000"/>
  </w:font>
  <w:font w:name="AdvOT96667d11">
    <w:panose1 w:val="00000000000000000000"/>
    <w:charset w:val="00"/>
    <w:family w:val="roman"/>
    <w:notTrueType/>
    <w:pitch w:val="default"/>
    <w:sig w:usb0="00000003" w:usb1="00000000" w:usb2="00000000" w:usb3="00000000" w:csb0="00000001" w:csb1="00000000"/>
  </w:font>
  <w:font w:name="AdvPS586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00961"/>
      <w:docPartObj>
        <w:docPartGallery w:val="Page Numbers (Bottom of Page)"/>
        <w:docPartUnique/>
      </w:docPartObj>
    </w:sdtPr>
    <w:sdtEndPr>
      <w:rPr>
        <w:noProof/>
      </w:rPr>
    </w:sdtEndPr>
    <w:sdtContent>
      <w:p w14:paraId="2C064CC3" w14:textId="2E81DB66" w:rsidR="00D47919" w:rsidRDefault="00D47919">
        <w:pPr>
          <w:pStyle w:val="Footer"/>
          <w:jc w:val="right"/>
        </w:pPr>
        <w:r>
          <w:fldChar w:fldCharType="begin"/>
        </w:r>
        <w:r>
          <w:instrText xml:space="preserve"> PAGE   \* MERGEFORMAT </w:instrText>
        </w:r>
        <w:r>
          <w:fldChar w:fldCharType="separate"/>
        </w:r>
        <w:r w:rsidR="00C27339">
          <w:rPr>
            <w:noProof/>
          </w:rPr>
          <w:t>11</w:t>
        </w:r>
        <w:r>
          <w:rPr>
            <w:noProof/>
          </w:rPr>
          <w:fldChar w:fldCharType="end"/>
        </w:r>
      </w:p>
    </w:sdtContent>
  </w:sdt>
  <w:p w14:paraId="4E929B4D" w14:textId="77777777" w:rsidR="00D47919" w:rsidRDefault="00D47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D48A8" w14:textId="77777777" w:rsidR="008256DC" w:rsidRDefault="008256DC" w:rsidP="00B347D8">
      <w:pPr>
        <w:spacing w:after="0" w:line="240" w:lineRule="auto"/>
      </w:pPr>
      <w:r>
        <w:separator/>
      </w:r>
    </w:p>
  </w:footnote>
  <w:footnote w:type="continuationSeparator" w:id="0">
    <w:p w14:paraId="1EE9FAE8" w14:textId="77777777" w:rsidR="008256DC" w:rsidRDefault="008256DC" w:rsidP="00B3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87422"/>
    <w:multiLevelType w:val="hybridMultilevel"/>
    <w:tmpl w:val="80B4E3FC"/>
    <w:lvl w:ilvl="0" w:tplc="1F58B5B6">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03313"/>
    <w:multiLevelType w:val="hybridMultilevel"/>
    <w:tmpl w:val="790EB1AC"/>
    <w:lvl w:ilvl="0" w:tplc="09324626">
      <w:numFmt w:val="bullet"/>
      <w:lvlText w:val="-"/>
      <w:lvlJc w:val="left"/>
      <w:pPr>
        <w:ind w:left="360" w:hanging="360"/>
      </w:pPr>
      <w:rPr>
        <w:rFonts w:ascii="Times New Roman" w:eastAsia="Calibri" w:hAnsi="Times New Roman" w:cs="Times New Roman"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6960EB0"/>
    <w:multiLevelType w:val="hybridMultilevel"/>
    <w:tmpl w:val="50DC6F60"/>
    <w:lvl w:ilvl="0" w:tplc="1C286BA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BF1926"/>
    <w:multiLevelType w:val="multilevel"/>
    <w:tmpl w:val="3CC6E6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5B547062"/>
    <w:multiLevelType w:val="hybridMultilevel"/>
    <w:tmpl w:val="854E61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851B1"/>
    <w:multiLevelType w:val="hybridMultilevel"/>
    <w:tmpl w:val="DAA20718"/>
    <w:lvl w:ilvl="0" w:tplc="11DECF16">
      <w:start w:val="1"/>
      <w:numFmt w:val="decimal"/>
      <w:lvlText w:val="%1."/>
      <w:lvlJc w:val="left"/>
      <w:pPr>
        <w:ind w:left="644"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923CDF"/>
    <w:multiLevelType w:val="hybridMultilevel"/>
    <w:tmpl w:val="F786523C"/>
    <w:lvl w:ilvl="0" w:tplc="843C77CA">
      <w:start w:val="9"/>
      <w:numFmt w:val="bullet"/>
      <w:lvlText w:val="-"/>
      <w:lvlJc w:val="left"/>
      <w:pPr>
        <w:ind w:left="720" w:hanging="360"/>
      </w:pPr>
      <w:rPr>
        <w:rFonts w:ascii="Berkeley-Book" w:eastAsia="Calibri" w:hAnsi="Berkeley-Book" w:cs="Berkeley-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BB"/>
    <w:rsid w:val="0000112E"/>
    <w:rsid w:val="00001AD3"/>
    <w:rsid w:val="000032CE"/>
    <w:rsid w:val="00005077"/>
    <w:rsid w:val="00007438"/>
    <w:rsid w:val="0001030C"/>
    <w:rsid w:val="00010413"/>
    <w:rsid w:val="00011FAF"/>
    <w:rsid w:val="00012885"/>
    <w:rsid w:val="0001291B"/>
    <w:rsid w:val="00013071"/>
    <w:rsid w:val="00013150"/>
    <w:rsid w:val="0001400D"/>
    <w:rsid w:val="000142B7"/>
    <w:rsid w:val="00015D3F"/>
    <w:rsid w:val="0002028E"/>
    <w:rsid w:val="00020EC3"/>
    <w:rsid w:val="00023BC2"/>
    <w:rsid w:val="00023C0C"/>
    <w:rsid w:val="000252D9"/>
    <w:rsid w:val="0002664D"/>
    <w:rsid w:val="00026F26"/>
    <w:rsid w:val="00030582"/>
    <w:rsid w:val="00030F5E"/>
    <w:rsid w:val="00035EFA"/>
    <w:rsid w:val="00037C9D"/>
    <w:rsid w:val="00040026"/>
    <w:rsid w:val="00044979"/>
    <w:rsid w:val="00045FA8"/>
    <w:rsid w:val="000463D6"/>
    <w:rsid w:val="000477A5"/>
    <w:rsid w:val="00050C45"/>
    <w:rsid w:val="000528DA"/>
    <w:rsid w:val="00055ACE"/>
    <w:rsid w:val="00061749"/>
    <w:rsid w:val="000624D5"/>
    <w:rsid w:val="00064413"/>
    <w:rsid w:val="0007002B"/>
    <w:rsid w:val="000712A7"/>
    <w:rsid w:val="00073135"/>
    <w:rsid w:val="0007317A"/>
    <w:rsid w:val="00073ABD"/>
    <w:rsid w:val="00074BEF"/>
    <w:rsid w:val="00074C00"/>
    <w:rsid w:val="00080C96"/>
    <w:rsid w:val="00084DB6"/>
    <w:rsid w:val="00086E5E"/>
    <w:rsid w:val="00090259"/>
    <w:rsid w:val="00090E20"/>
    <w:rsid w:val="000924AF"/>
    <w:rsid w:val="00092B25"/>
    <w:rsid w:val="0009364D"/>
    <w:rsid w:val="00094FCD"/>
    <w:rsid w:val="00096AFE"/>
    <w:rsid w:val="0009725F"/>
    <w:rsid w:val="000977B3"/>
    <w:rsid w:val="00097879"/>
    <w:rsid w:val="000A123B"/>
    <w:rsid w:val="000A1EB1"/>
    <w:rsid w:val="000A202A"/>
    <w:rsid w:val="000A2F26"/>
    <w:rsid w:val="000A32FC"/>
    <w:rsid w:val="000A53B0"/>
    <w:rsid w:val="000A57F8"/>
    <w:rsid w:val="000A7195"/>
    <w:rsid w:val="000B01F8"/>
    <w:rsid w:val="000B0412"/>
    <w:rsid w:val="000B2489"/>
    <w:rsid w:val="000B272A"/>
    <w:rsid w:val="000B2C6C"/>
    <w:rsid w:val="000B2C7E"/>
    <w:rsid w:val="000B65E0"/>
    <w:rsid w:val="000B6D0B"/>
    <w:rsid w:val="000C0626"/>
    <w:rsid w:val="000C1DAA"/>
    <w:rsid w:val="000C70D6"/>
    <w:rsid w:val="000C7485"/>
    <w:rsid w:val="000C78F5"/>
    <w:rsid w:val="000D03FE"/>
    <w:rsid w:val="000D1620"/>
    <w:rsid w:val="000D262D"/>
    <w:rsid w:val="000D39D7"/>
    <w:rsid w:val="000D3C47"/>
    <w:rsid w:val="000D4B69"/>
    <w:rsid w:val="000E005A"/>
    <w:rsid w:val="000E25B7"/>
    <w:rsid w:val="000E7649"/>
    <w:rsid w:val="000F1427"/>
    <w:rsid w:val="000F4398"/>
    <w:rsid w:val="000F4502"/>
    <w:rsid w:val="000F4F81"/>
    <w:rsid w:val="000F6540"/>
    <w:rsid w:val="000F7B5B"/>
    <w:rsid w:val="00100354"/>
    <w:rsid w:val="001040B4"/>
    <w:rsid w:val="001059DC"/>
    <w:rsid w:val="00110B63"/>
    <w:rsid w:val="00110EDB"/>
    <w:rsid w:val="00111E2A"/>
    <w:rsid w:val="00116CFF"/>
    <w:rsid w:val="0011703A"/>
    <w:rsid w:val="001201CD"/>
    <w:rsid w:val="001206F6"/>
    <w:rsid w:val="001237E3"/>
    <w:rsid w:val="00123F1B"/>
    <w:rsid w:val="001379DF"/>
    <w:rsid w:val="00137BF3"/>
    <w:rsid w:val="00140DD6"/>
    <w:rsid w:val="00142DBF"/>
    <w:rsid w:val="00143EFF"/>
    <w:rsid w:val="00144AB5"/>
    <w:rsid w:val="0014545F"/>
    <w:rsid w:val="00146831"/>
    <w:rsid w:val="001477A1"/>
    <w:rsid w:val="001502D6"/>
    <w:rsid w:val="00151924"/>
    <w:rsid w:val="00151B7C"/>
    <w:rsid w:val="00152A6B"/>
    <w:rsid w:val="00154CCE"/>
    <w:rsid w:val="001561DE"/>
    <w:rsid w:val="00157545"/>
    <w:rsid w:val="00160162"/>
    <w:rsid w:val="00161FC2"/>
    <w:rsid w:val="001640DB"/>
    <w:rsid w:val="001647C2"/>
    <w:rsid w:val="00170BC4"/>
    <w:rsid w:val="00171EC5"/>
    <w:rsid w:val="00172870"/>
    <w:rsid w:val="00173B40"/>
    <w:rsid w:val="00176B54"/>
    <w:rsid w:val="001774FF"/>
    <w:rsid w:val="001827A9"/>
    <w:rsid w:val="00185261"/>
    <w:rsid w:val="00185BA3"/>
    <w:rsid w:val="00191829"/>
    <w:rsid w:val="00191FDC"/>
    <w:rsid w:val="0019291D"/>
    <w:rsid w:val="0019417A"/>
    <w:rsid w:val="00195D42"/>
    <w:rsid w:val="001A1CC6"/>
    <w:rsid w:val="001A3AC8"/>
    <w:rsid w:val="001A51E7"/>
    <w:rsid w:val="001A5559"/>
    <w:rsid w:val="001A5731"/>
    <w:rsid w:val="001A629E"/>
    <w:rsid w:val="001A6955"/>
    <w:rsid w:val="001A6CF3"/>
    <w:rsid w:val="001B222E"/>
    <w:rsid w:val="001B4596"/>
    <w:rsid w:val="001B4CBF"/>
    <w:rsid w:val="001B600D"/>
    <w:rsid w:val="001B750B"/>
    <w:rsid w:val="001C0AD9"/>
    <w:rsid w:val="001C4383"/>
    <w:rsid w:val="001C66DF"/>
    <w:rsid w:val="001C7757"/>
    <w:rsid w:val="001D4309"/>
    <w:rsid w:val="001D7415"/>
    <w:rsid w:val="001D7E6E"/>
    <w:rsid w:val="001D7F36"/>
    <w:rsid w:val="001E1776"/>
    <w:rsid w:val="001E5E82"/>
    <w:rsid w:val="001E6748"/>
    <w:rsid w:val="001E77C8"/>
    <w:rsid w:val="001E7F5F"/>
    <w:rsid w:val="001F05D5"/>
    <w:rsid w:val="001F096A"/>
    <w:rsid w:val="001F233A"/>
    <w:rsid w:val="001F566C"/>
    <w:rsid w:val="001F77CE"/>
    <w:rsid w:val="00201788"/>
    <w:rsid w:val="002022C1"/>
    <w:rsid w:val="0020267D"/>
    <w:rsid w:val="00204A7E"/>
    <w:rsid w:val="00206AE5"/>
    <w:rsid w:val="00206C00"/>
    <w:rsid w:val="00207E31"/>
    <w:rsid w:val="00211189"/>
    <w:rsid w:val="00211A94"/>
    <w:rsid w:val="00213053"/>
    <w:rsid w:val="002131D1"/>
    <w:rsid w:val="002145B0"/>
    <w:rsid w:val="00214879"/>
    <w:rsid w:val="002161C7"/>
    <w:rsid w:val="002177AF"/>
    <w:rsid w:val="0022044F"/>
    <w:rsid w:val="00222EE7"/>
    <w:rsid w:val="00223375"/>
    <w:rsid w:val="00223D88"/>
    <w:rsid w:val="002241FE"/>
    <w:rsid w:val="002255A5"/>
    <w:rsid w:val="00225DB7"/>
    <w:rsid w:val="0022770E"/>
    <w:rsid w:val="0023183C"/>
    <w:rsid w:val="00233270"/>
    <w:rsid w:val="00236FC0"/>
    <w:rsid w:val="002432A2"/>
    <w:rsid w:val="002432F3"/>
    <w:rsid w:val="00243634"/>
    <w:rsid w:val="00243F27"/>
    <w:rsid w:val="00244C47"/>
    <w:rsid w:val="00244F1E"/>
    <w:rsid w:val="00247FF5"/>
    <w:rsid w:val="002538D4"/>
    <w:rsid w:val="00253A58"/>
    <w:rsid w:val="00254615"/>
    <w:rsid w:val="00254C77"/>
    <w:rsid w:val="00255C39"/>
    <w:rsid w:val="00256DD3"/>
    <w:rsid w:val="002611CF"/>
    <w:rsid w:val="00261BA2"/>
    <w:rsid w:val="002631D7"/>
    <w:rsid w:val="00263E1E"/>
    <w:rsid w:val="0026579E"/>
    <w:rsid w:val="0026704E"/>
    <w:rsid w:val="00270098"/>
    <w:rsid w:val="0027083E"/>
    <w:rsid w:val="002738E8"/>
    <w:rsid w:val="00274F37"/>
    <w:rsid w:val="002777D1"/>
    <w:rsid w:val="00277F79"/>
    <w:rsid w:val="0028049C"/>
    <w:rsid w:val="00281C34"/>
    <w:rsid w:val="00282C92"/>
    <w:rsid w:val="00287468"/>
    <w:rsid w:val="0029086D"/>
    <w:rsid w:val="00290A66"/>
    <w:rsid w:val="00291C38"/>
    <w:rsid w:val="00291EF4"/>
    <w:rsid w:val="002927D9"/>
    <w:rsid w:val="002929A5"/>
    <w:rsid w:val="002954CA"/>
    <w:rsid w:val="00295EC2"/>
    <w:rsid w:val="0029613D"/>
    <w:rsid w:val="00297BC0"/>
    <w:rsid w:val="002A0BE4"/>
    <w:rsid w:val="002A6EAC"/>
    <w:rsid w:val="002A70F5"/>
    <w:rsid w:val="002A7FB3"/>
    <w:rsid w:val="002B0841"/>
    <w:rsid w:val="002B1C03"/>
    <w:rsid w:val="002B3071"/>
    <w:rsid w:val="002B43E3"/>
    <w:rsid w:val="002B506F"/>
    <w:rsid w:val="002B6096"/>
    <w:rsid w:val="002C5C1D"/>
    <w:rsid w:val="002D362C"/>
    <w:rsid w:val="002D37F1"/>
    <w:rsid w:val="002D54A3"/>
    <w:rsid w:val="002D6FAF"/>
    <w:rsid w:val="002D7B1B"/>
    <w:rsid w:val="002E1DFB"/>
    <w:rsid w:val="002E6FBD"/>
    <w:rsid w:val="002E77E5"/>
    <w:rsid w:val="002F1EEB"/>
    <w:rsid w:val="002F3235"/>
    <w:rsid w:val="00303520"/>
    <w:rsid w:val="00307957"/>
    <w:rsid w:val="00307F37"/>
    <w:rsid w:val="00310C99"/>
    <w:rsid w:val="00311B74"/>
    <w:rsid w:val="0031379A"/>
    <w:rsid w:val="00316274"/>
    <w:rsid w:val="0031645B"/>
    <w:rsid w:val="00316555"/>
    <w:rsid w:val="0031656A"/>
    <w:rsid w:val="00316700"/>
    <w:rsid w:val="00316E87"/>
    <w:rsid w:val="00317BE2"/>
    <w:rsid w:val="00320307"/>
    <w:rsid w:val="0032146A"/>
    <w:rsid w:val="00321E84"/>
    <w:rsid w:val="003220C4"/>
    <w:rsid w:val="003222D8"/>
    <w:rsid w:val="00322464"/>
    <w:rsid w:val="003250BE"/>
    <w:rsid w:val="00332231"/>
    <w:rsid w:val="0033437E"/>
    <w:rsid w:val="003350B5"/>
    <w:rsid w:val="00335286"/>
    <w:rsid w:val="003358B8"/>
    <w:rsid w:val="00336D00"/>
    <w:rsid w:val="0033740E"/>
    <w:rsid w:val="00337BC5"/>
    <w:rsid w:val="0034024A"/>
    <w:rsid w:val="00341CD1"/>
    <w:rsid w:val="003440FD"/>
    <w:rsid w:val="00346071"/>
    <w:rsid w:val="00346A2E"/>
    <w:rsid w:val="00347BA0"/>
    <w:rsid w:val="00347F02"/>
    <w:rsid w:val="00350868"/>
    <w:rsid w:val="00350975"/>
    <w:rsid w:val="0035140C"/>
    <w:rsid w:val="00351DC5"/>
    <w:rsid w:val="003520B4"/>
    <w:rsid w:val="00352AB9"/>
    <w:rsid w:val="00353CAA"/>
    <w:rsid w:val="00353E13"/>
    <w:rsid w:val="0035569D"/>
    <w:rsid w:val="00356152"/>
    <w:rsid w:val="003570DA"/>
    <w:rsid w:val="00361152"/>
    <w:rsid w:val="003648A9"/>
    <w:rsid w:val="00367482"/>
    <w:rsid w:val="003677E0"/>
    <w:rsid w:val="0037344D"/>
    <w:rsid w:val="0037355C"/>
    <w:rsid w:val="0038140E"/>
    <w:rsid w:val="003818E3"/>
    <w:rsid w:val="00383537"/>
    <w:rsid w:val="00383D22"/>
    <w:rsid w:val="00384069"/>
    <w:rsid w:val="003852E1"/>
    <w:rsid w:val="00391F30"/>
    <w:rsid w:val="003A00EE"/>
    <w:rsid w:val="003A1A7D"/>
    <w:rsid w:val="003A1AA1"/>
    <w:rsid w:val="003A1C86"/>
    <w:rsid w:val="003A1CAB"/>
    <w:rsid w:val="003A5633"/>
    <w:rsid w:val="003A6895"/>
    <w:rsid w:val="003A70C6"/>
    <w:rsid w:val="003B6739"/>
    <w:rsid w:val="003B6A5B"/>
    <w:rsid w:val="003C117F"/>
    <w:rsid w:val="003D2769"/>
    <w:rsid w:val="003D36CB"/>
    <w:rsid w:val="003D3795"/>
    <w:rsid w:val="003D3799"/>
    <w:rsid w:val="003D3B0E"/>
    <w:rsid w:val="003D3E51"/>
    <w:rsid w:val="003D65BE"/>
    <w:rsid w:val="003D6A53"/>
    <w:rsid w:val="003D6B67"/>
    <w:rsid w:val="003E3D3D"/>
    <w:rsid w:val="003E5580"/>
    <w:rsid w:val="003E602C"/>
    <w:rsid w:val="003E7605"/>
    <w:rsid w:val="003F0075"/>
    <w:rsid w:val="003F55DD"/>
    <w:rsid w:val="003F5840"/>
    <w:rsid w:val="003F667E"/>
    <w:rsid w:val="003F7D2F"/>
    <w:rsid w:val="004006AB"/>
    <w:rsid w:val="00401C29"/>
    <w:rsid w:val="00404AE5"/>
    <w:rsid w:val="0041050B"/>
    <w:rsid w:val="00410C24"/>
    <w:rsid w:val="004111A6"/>
    <w:rsid w:val="0041234E"/>
    <w:rsid w:val="00413314"/>
    <w:rsid w:val="00413E32"/>
    <w:rsid w:val="0041768C"/>
    <w:rsid w:val="00417850"/>
    <w:rsid w:val="00420954"/>
    <w:rsid w:val="004241ED"/>
    <w:rsid w:val="004270F9"/>
    <w:rsid w:val="004278FD"/>
    <w:rsid w:val="00427EB4"/>
    <w:rsid w:val="00431792"/>
    <w:rsid w:val="00431CB7"/>
    <w:rsid w:val="00433BB9"/>
    <w:rsid w:val="0043605E"/>
    <w:rsid w:val="004365EF"/>
    <w:rsid w:val="00441465"/>
    <w:rsid w:val="00441807"/>
    <w:rsid w:val="00442310"/>
    <w:rsid w:val="00443B2D"/>
    <w:rsid w:val="0044648D"/>
    <w:rsid w:val="004465BA"/>
    <w:rsid w:val="004500BE"/>
    <w:rsid w:val="00451619"/>
    <w:rsid w:val="00451761"/>
    <w:rsid w:val="00453C5B"/>
    <w:rsid w:val="00454D70"/>
    <w:rsid w:val="0045528E"/>
    <w:rsid w:val="0045549B"/>
    <w:rsid w:val="00461613"/>
    <w:rsid w:val="00462567"/>
    <w:rsid w:val="004626E3"/>
    <w:rsid w:val="00462FCE"/>
    <w:rsid w:val="00471796"/>
    <w:rsid w:val="00472D78"/>
    <w:rsid w:val="004740EE"/>
    <w:rsid w:val="00475669"/>
    <w:rsid w:val="00475F28"/>
    <w:rsid w:val="004761F5"/>
    <w:rsid w:val="004808D7"/>
    <w:rsid w:val="00482DF1"/>
    <w:rsid w:val="00482EF6"/>
    <w:rsid w:val="004848CD"/>
    <w:rsid w:val="00484BD8"/>
    <w:rsid w:val="00485589"/>
    <w:rsid w:val="0048590A"/>
    <w:rsid w:val="0048692E"/>
    <w:rsid w:val="00486C38"/>
    <w:rsid w:val="004870A0"/>
    <w:rsid w:val="004877B6"/>
    <w:rsid w:val="00491577"/>
    <w:rsid w:val="00495AF7"/>
    <w:rsid w:val="004A0952"/>
    <w:rsid w:val="004A0E16"/>
    <w:rsid w:val="004A1521"/>
    <w:rsid w:val="004A5DFD"/>
    <w:rsid w:val="004B0542"/>
    <w:rsid w:val="004B363B"/>
    <w:rsid w:val="004B4AAF"/>
    <w:rsid w:val="004B7015"/>
    <w:rsid w:val="004B7DB8"/>
    <w:rsid w:val="004C102A"/>
    <w:rsid w:val="004C20F6"/>
    <w:rsid w:val="004C4952"/>
    <w:rsid w:val="004C6128"/>
    <w:rsid w:val="004C635C"/>
    <w:rsid w:val="004D0F62"/>
    <w:rsid w:val="004D14E9"/>
    <w:rsid w:val="004D48A5"/>
    <w:rsid w:val="004D7119"/>
    <w:rsid w:val="004D72C9"/>
    <w:rsid w:val="004E3BC8"/>
    <w:rsid w:val="004E42CA"/>
    <w:rsid w:val="004E79B1"/>
    <w:rsid w:val="004F10E6"/>
    <w:rsid w:val="004F41BE"/>
    <w:rsid w:val="004F443B"/>
    <w:rsid w:val="004F4E3E"/>
    <w:rsid w:val="004F7730"/>
    <w:rsid w:val="004F7919"/>
    <w:rsid w:val="004F7F57"/>
    <w:rsid w:val="00502C42"/>
    <w:rsid w:val="00510050"/>
    <w:rsid w:val="0051071B"/>
    <w:rsid w:val="00512FC4"/>
    <w:rsid w:val="00516E36"/>
    <w:rsid w:val="00520A58"/>
    <w:rsid w:val="00525300"/>
    <w:rsid w:val="005254C3"/>
    <w:rsid w:val="005259BD"/>
    <w:rsid w:val="00526A9B"/>
    <w:rsid w:val="00527D54"/>
    <w:rsid w:val="00527D70"/>
    <w:rsid w:val="005309BA"/>
    <w:rsid w:val="005345C4"/>
    <w:rsid w:val="005419B9"/>
    <w:rsid w:val="0054493B"/>
    <w:rsid w:val="00544B56"/>
    <w:rsid w:val="0054744B"/>
    <w:rsid w:val="00551BCD"/>
    <w:rsid w:val="00553480"/>
    <w:rsid w:val="00554DD2"/>
    <w:rsid w:val="00560E14"/>
    <w:rsid w:val="00563926"/>
    <w:rsid w:val="00570D16"/>
    <w:rsid w:val="00575BDA"/>
    <w:rsid w:val="00583BDB"/>
    <w:rsid w:val="00584502"/>
    <w:rsid w:val="005870F2"/>
    <w:rsid w:val="00590E91"/>
    <w:rsid w:val="00590F2E"/>
    <w:rsid w:val="00591BE8"/>
    <w:rsid w:val="00593D9D"/>
    <w:rsid w:val="005953ED"/>
    <w:rsid w:val="0059586F"/>
    <w:rsid w:val="00596849"/>
    <w:rsid w:val="005969E0"/>
    <w:rsid w:val="005A325C"/>
    <w:rsid w:val="005A47A0"/>
    <w:rsid w:val="005A4905"/>
    <w:rsid w:val="005A7665"/>
    <w:rsid w:val="005B2F0D"/>
    <w:rsid w:val="005B3DD0"/>
    <w:rsid w:val="005B4EA4"/>
    <w:rsid w:val="005C02BF"/>
    <w:rsid w:val="005C0AFA"/>
    <w:rsid w:val="005C1159"/>
    <w:rsid w:val="005C4552"/>
    <w:rsid w:val="005C4E02"/>
    <w:rsid w:val="005C53A6"/>
    <w:rsid w:val="005C5D0F"/>
    <w:rsid w:val="005C6BFD"/>
    <w:rsid w:val="005C769F"/>
    <w:rsid w:val="005D0860"/>
    <w:rsid w:val="005D1A65"/>
    <w:rsid w:val="005D49A8"/>
    <w:rsid w:val="005E0CE5"/>
    <w:rsid w:val="005E127C"/>
    <w:rsid w:val="005E46D7"/>
    <w:rsid w:val="005E4BF0"/>
    <w:rsid w:val="005E4ED2"/>
    <w:rsid w:val="005E5F25"/>
    <w:rsid w:val="005E6249"/>
    <w:rsid w:val="005E65F3"/>
    <w:rsid w:val="005E6731"/>
    <w:rsid w:val="005E6D6C"/>
    <w:rsid w:val="005F0D55"/>
    <w:rsid w:val="005F2156"/>
    <w:rsid w:val="005F3997"/>
    <w:rsid w:val="005F444F"/>
    <w:rsid w:val="005F5723"/>
    <w:rsid w:val="005F73F3"/>
    <w:rsid w:val="005F7B15"/>
    <w:rsid w:val="00600FC0"/>
    <w:rsid w:val="006044C4"/>
    <w:rsid w:val="0061190C"/>
    <w:rsid w:val="00611BE3"/>
    <w:rsid w:val="00613243"/>
    <w:rsid w:val="00613FC5"/>
    <w:rsid w:val="00614150"/>
    <w:rsid w:val="0061443D"/>
    <w:rsid w:val="00622AB9"/>
    <w:rsid w:val="00622E97"/>
    <w:rsid w:val="0062325E"/>
    <w:rsid w:val="00623B1E"/>
    <w:rsid w:val="00624290"/>
    <w:rsid w:val="00625050"/>
    <w:rsid w:val="00626967"/>
    <w:rsid w:val="00630E6C"/>
    <w:rsid w:val="0063179C"/>
    <w:rsid w:val="00632B10"/>
    <w:rsid w:val="00632C74"/>
    <w:rsid w:val="0063384D"/>
    <w:rsid w:val="006351FF"/>
    <w:rsid w:val="00641D81"/>
    <w:rsid w:val="006420D6"/>
    <w:rsid w:val="006427FA"/>
    <w:rsid w:val="0064345E"/>
    <w:rsid w:val="00644CD2"/>
    <w:rsid w:val="00644D1B"/>
    <w:rsid w:val="00646075"/>
    <w:rsid w:val="0064743B"/>
    <w:rsid w:val="00650EC2"/>
    <w:rsid w:val="00651DA4"/>
    <w:rsid w:val="00651EBF"/>
    <w:rsid w:val="0065334E"/>
    <w:rsid w:val="006538DC"/>
    <w:rsid w:val="006544AB"/>
    <w:rsid w:val="00657443"/>
    <w:rsid w:val="00663161"/>
    <w:rsid w:val="00664158"/>
    <w:rsid w:val="006658CD"/>
    <w:rsid w:val="00666A60"/>
    <w:rsid w:val="00666B2A"/>
    <w:rsid w:val="00672D2C"/>
    <w:rsid w:val="00673202"/>
    <w:rsid w:val="00676611"/>
    <w:rsid w:val="00680084"/>
    <w:rsid w:val="006853C9"/>
    <w:rsid w:val="0068769B"/>
    <w:rsid w:val="006901CC"/>
    <w:rsid w:val="00691273"/>
    <w:rsid w:val="00691943"/>
    <w:rsid w:val="006921A1"/>
    <w:rsid w:val="00695EBF"/>
    <w:rsid w:val="006964D8"/>
    <w:rsid w:val="00697628"/>
    <w:rsid w:val="006A169D"/>
    <w:rsid w:val="006A3385"/>
    <w:rsid w:val="006A5272"/>
    <w:rsid w:val="006A57A9"/>
    <w:rsid w:val="006A5C5C"/>
    <w:rsid w:val="006A6BF7"/>
    <w:rsid w:val="006B2607"/>
    <w:rsid w:val="006B6184"/>
    <w:rsid w:val="006B6F28"/>
    <w:rsid w:val="006C25AA"/>
    <w:rsid w:val="006C4EDE"/>
    <w:rsid w:val="006C5CB7"/>
    <w:rsid w:val="006C74D6"/>
    <w:rsid w:val="006D1E2C"/>
    <w:rsid w:val="006D4742"/>
    <w:rsid w:val="006E0923"/>
    <w:rsid w:val="006E5F13"/>
    <w:rsid w:val="006E7A5C"/>
    <w:rsid w:val="006E7EF9"/>
    <w:rsid w:val="006F07A0"/>
    <w:rsid w:val="006F418A"/>
    <w:rsid w:val="006F41D3"/>
    <w:rsid w:val="006F5AEA"/>
    <w:rsid w:val="006F77DD"/>
    <w:rsid w:val="00703F72"/>
    <w:rsid w:val="0070431B"/>
    <w:rsid w:val="00704EE4"/>
    <w:rsid w:val="007056E4"/>
    <w:rsid w:val="00711F40"/>
    <w:rsid w:val="00713EFF"/>
    <w:rsid w:val="00717BBA"/>
    <w:rsid w:val="007211EE"/>
    <w:rsid w:val="0072163C"/>
    <w:rsid w:val="007223A1"/>
    <w:rsid w:val="007261E0"/>
    <w:rsid w:val="007269CC"/>
    <w:rsid w:val="00726A9E"/>
    <w:rsid w:val="00726DC3"/>
    <w:rsid w:val="00733EE1"/>
    <w:rsid w:val="00735CFE"/>
    <w:rsid w:val="007361B9"/>
    <w:rsid w:val="00736497"/>
    <w:rsid w:val="00737A09"/>
    <w:rsid w:val="00737FF1"/>
    <w:rsid w:val="00745886"/>
    <w:rsid w:val="00745CB5"/>
    <w:rsid w:val="00747076"/>
    <w:rsid w:val="0075003E"/>
    <w:rsid w:val="00751EBC"/>
    <w:rsid w:val="00753800"/>
    <w:rsid w:val="00753E00"/>
    <w:rsid w:val="0075707D"/>
    <w:rsid w:val="00757DED"/>
    <w:rsid w:val="00760AB5"/>
    <w:rsid w:val="007624B3"/>
    <w:rsid w:val="007649FC"/>
    <w:rsid w:val="00771F13"/>
    <w:rsid w:val="0077260A"/>
    <w:rsid w:val="00774140"/>
    <w:rsid w:val="00775DFF"/>
    <w:rsid w:val="00777058"/>
    <w:rsid w:val="00781053"/>
    <w:rsid w:val="00784078"/>
    <w:rsid w:val="0078606D"/>
    <w:rsid w:val="0078739F"/>
    <w:rsid w:val="007908AF"/>
    <w:rsid w:val="00794D09"/>
    <w:rsid w:val="00796E2E"/>
    <w:rsid w:val="007A702A"/>
    <w:rsid w:val="007B26E4"/>
    <w:rsid w:val="007B51AE"/>
    <w:rsid w:val="007B7FE4"/>
    <w:rsid w:val="007D343E"/>
    <w:rsid w:val="007D66D8"/>
    <w:rsid w:val="007D6C73"/>
    <w:rsid w:val="007E0877"/>
    <w:rsid w:val="007E0A56"/>
    <w:rsid w:val="007E1BD1"/>
    <w:rsid w:val="007E591E"/>
    <w:rsid w:val="007E60F7"/>
    <w:rsid w:val="007E6B69"/>
    <w:rsid w:val="007E7063"/>
    <w:rsid w:val="007E7CEC"/>
    <w:rsid w:val="007E7FF5"/>
    <w:rsid w:val="007F3C57"/>
    <w:rsid w:val="007F3CC2"/>
    <w:rsid w:val="007F5029"/>
    <w:rsid w:val="007F7083"/>
    <w:rsid w:val="007F748F"/>
    <w:rsid w:val="00810144"/>
    <w:rsid w:val="00810C53"/>
    <w:rsid w:val="00811BFE"/>
    <w:rsid w:val="008124F1"/>
    <w:rsid w:val="008138B2"/>
    <w:rsid w:val="00813F63"/>
    <w:rsid w:val="00820FA4"/>
    <w:rsid w:val="0082390B"/>
    <w:rsid w:val="008256DC"/>
    <w:rsid w:val="0082621A"/>
    <w:rsid w:val="008270C2"/>
    <w:rsid w:val="00827D61"/>
    <w:rsid w:val="008303E6"/>
    <w:rsid w:val="008323CD"/>
    <w:rsid w:val="0083242F"/>
    <w:rsid w:val="008330BA"/>
    <w:rsid w:val="008341A2"/>
    <w:rsid w:val="008343A5"/>
    <w:rsid w:val="00836DFB"/>
    <w:rsid w:val="0083710F"/>
    <w:rsid w:val="008430F7"/>
    <w:rsid w:val="008446FB"/>
    <w:rsid w:val="00850D21"/>
    <w:rsid w:val="0085157E"/>
    <w:rsid w:val="0085391E"/>
    <w:rsid w:val="00853C5C"/>
    <w:rsid w:val="00854F56"/>
    <w:rsid w:val="00855612"/>
    <w:rsid w:val="00855E13"/>
    <w:rsid w:val="00860E37"/>
    <w:rsid w:val="00861A9B"/>
    <w:rsid w:val="00862BB2"/>
    <w:rsid w:val="008634C8"/>
    <w:rsid w:val="00865175"/>
    <w:rsid w:val="00866210"/>
    <w:rsid w:val="00866CCC"/>
    <w:rsid w:val="008749D2"/>
    <w:rsid w:val="0087537A"/>
    <w:rsid w:val="008759B4"/>
    <w:rsid w:val="00876225"/>
    <w:rsid w:val="008779F2"/>
    <w:rsid w:val="00880B9D"/>
    <w:rsid w:val="00882747"/>
    <w:rsid w:val="00883BC1"/>
    <w:rsid w:val="008846BD"/>
    <w:rsid w:val="008874BC"/>
    <w:rsid w:val="0088787C"/>
    <w:rsid w:val="00892EA0"/>
    <w:rsid w:val="00893BD9"/>
    <w:rsid w:val="00893E60"/>
    <w:rsid w:val="0089535E"/>
    <w:rsid w:val="00897738"/>
    <w:rsid w:val="00897880"/>
    <w:rsid w:val="008A07D5"/>
    <w:rsid w:val="008A1FC7"/>
    <w:rsid w:val="008A5024"/>
    <w:rsid w:val="008A64F0"/>
    <w:rsid w:val="008A74D6"/>
    <w:rsid w:val="008B35B4"/>
    <w:rsid w:val="008B419C"/>
    <w:rsid w:val="008B45BC"/>
    <w:rsid w:val="008B47E0"/>
    <w:rsid w:val="008B4828"/>
    <w:rsid w:val="008B7C87"/>
    <w:rsid w:val="008C1A87"/>
    <w:rsid w:val="008C29F7"/>
    <w:rsid w:val="008C3826"/>
    <w:rsid w:val="008C436E"/>
    <w:rsid w:val="008C460F"/>
    <w:rsid w:val="008C54C4"/>
    <w:rsid w:val="008C576F"/>
    <w:rsid w:val="008C5B64"/>
    <w:rsid w:val="008C701A"/>
    <w:rsid w:val="008C7B38"/>
    <w:rsid w:val="008D1A83"/>
    <w:rsid w:val="008D1B5F"/>
    <w:rsid w:val="008D4694"/>
    <w:rsid w:val="008D6753"/>
    <w:rsid w:val="008E2301"/>
    <w:rsid w:val="008E3715"/>
    <w:rsid w:val="008E42FC"/>
    <w:rsid w:val="008E661A"/>
    <w:rsid w:val="008E7246"/>
    <w:rsid w:val="008F2239"/>
    <w:rsid w:val="008F4961"/>
    <w:rsid w:val="008F4E97"/>
    <w:rsid w:val="008F5BCD"/>
    <w:rsid w:val="008F760C"/>
    <w:rsid w:val="009005A3"/>
    <w:rsid w:val="00901248"/>
    <w:rsid w:val="00901BB2"/>
    <w:rsid w:val="0091360D"/>
    <w:rsid w:val="00914F6F"/>
    <w:rsid w:val="00915B53"/>
    <w:rsid w:val="00923D66"/>
    <w:rsid w:val="009241BA"/>
    <w:rsid w:val="00924A7F"/>
    <w:rsid w:val="00925DD8"/>
    <w:rsid w:val="00930A43"/>
    <w:rsid w:val="009350BC"/>
    <w:rsid w:val="00935AB4"/>
    <w:rsid w:val="00935E84"/>
    <w:rsid w:val="009423B3"/>
    <w:rsid w:val="0094246C"/>
    <w:rsid w:val="009440F3"/>
    <w:rsid w:val="009447B6"/>
    <w:rsid w:val="0095184B"/>
    <w:rsid w:val="00953713"/>
    <w:rsid w:val="00954C9C"/>
    <w:rsid w:val="009552D6"/>
    <w:rsid w:val="009570AC"/>
    <w:rsid w:val="009601D9"/>
    <w:rsid w:val="009602C2"/>
    <w:rsid w:val="00961F6E"/>
    <w:rsid w:val="00962793"/>
    <w:rsid w:val="0096459E"/>
    <w:rsid w:val="00965442"/>
    <w:rsid w:val="009660B1"/>
    <w:rsid w:val="00967B6C"/>
    <w:rsid w:val="009701C3"/>
    <w:rsid w:val="00971196"/>
    <w:rsid w:val="00971235"/>
    <w:rsid w:val="00971395"/>
    <w:rsid w:val="00971765"/>
    <w:rsid w:val="00971F28"/>
    <w:rsid w:val="00972117"/>
    <w:rsid w:val="00972871"/>
    <w:rsid w:val="00973153"/>
    <w:rsid w:val="00974C29"/>
    <w:rsid w:val="0098003D"/>
    <w:rsid w:val="0098123A"/>
    <w:rsid w:val="00981335"/>
    <w:rsid w:val="00981D2F"/>
    <w:rsid w:val="009829DD"/>
    <w:rsid w:val="00983671"/>
    <w:rsid w:val="00985D25"/>
    <w:rsid w:val="0098685D"/>
    <w:rsid w:val="00987EB7"/>
    <w:rsid w:val="00991A65"/>
    <w:rsid w:val="0099204E"/>
    <w:rsid w:val="0099223C"/>
    <w:rsid w:val="00993DB8"/>
    <w:rsid w:val="00994395"/>
    <w:rsid w:val="009A0093"/>
    <w:rsid w:val="009A07FB"/>
    <w:rsid w:val="009A0C22"/>
    <w:rsid w:val="009A1A7F"/>
    <w:rsid w:val="009A1C16"/>
    <w:rsid w:val="009A388C"/>
    <w:rsid w:val="009A3940"/>
    <w:rsid w:val="009A4FB2"/>
    <w:rsid w:val="009A68C0"/>
    <w:rsid w:val="009B0C81"/>
    <w:rsid w:val="009B32C1"/>
    <w:rsid w:val="009B3FF3"/>
    <w:rsid w:val="009B7F92"/>
    <w:rsid w:val="009C0A27"/>
    <w:rsid w:val="009C14A7"/>
    <w:rsid w:val="009C359F"/>
    <w:rsid w:val="009C5DD6"/>
    <w:rsid w:val="009C737D"/>
    <w:rsid w:val="009D0C3C"/>
    <w:rsid w:val="009D1819"/>
    <w:rsid w:val="009D1A90"/>
    <w:rsid w:val="009D216C"/>
    <w:rsid w:val="009D25FE"/>
    <w:rsid w:val="009D4DAC"/>
    <w:rsid w:val="009D5051"/>
    <w:rsid w:val="009D6DAB"/>
    <w:rsid w:val="009E05BD"/>
    <w:rsid w:val="009E192A"/>
    <w:rsid w:val="009E26C6"/>
    <w:rsid w:val="009E2EE2"/>
    <w:rsid w:val="009E6175"/>
    <w:rsid w:val="009E6C65"/>
    <w:rsid w:val="009E7108"/>
    <w:rsid w:val="009F018F"/>
    <w:rsid w:val="009F0AA5"/>
    <w:rsid w:val="009F2599"/>
    <w:rsid w:val="00A00604"/>
    <w:rsid w:val="00A02C63"/>
    <w:rsid w:val="00A04E6F"/>
    <w:rsid w:val="00A07398"/>
    <w:rsid w:val="00A12FCF"/>
    <w:rsid w:val="00A13B4B"/>
    <w:rsid w:val="00A14307"/>
    <w:rsid w:val="00A14548"/>
    <w:rsid w:val="00A14B81"/>
    <w:rsid w:val="00A150E9"/>
    <w:rsid w:val="00A1522C"/>
    <w:rsid w:val="00A15F19"/>
    <w:rsid w:val="00A17ED6"/>
    <w:rsid w:val="00A2249C"/>
    <w:rsid w:val="00A2426D"/>
    <w:rsid w:val="00A24CEF"/>
    <w:rsid w:val="00A24FC8"/>
    <w:rsid w:val="00A27773"/>
    <w:rsid w:val="00A324D1"/>
    <w:rsid w:val="00A32A88"/>
    <w:rsid w:val="00A331B0"/>
    <w:rsid w:val="00A354C2"/>
    <w:rsid w:val="00A35B8C"/>
    <w:rsid w:val="00A35F4B"/>
    <w:rsid w:val="00A415DB"/>
    <w:rsid w:val="00A423CD"/>
    <w:rsid w:val="00A42B24"/>
    <w:rsid w:val="00A430B8"/>
    <w:rsid w:val="00A43418"/>
    <w:rsid w:val="00A44818"/>
    <w:rsid w:val="00A47F50"/>
    <w:rsid w:val="00A50ECE"/>
    <w:rsid w:val="00A5332A"/>
    <w:rsid w:val="00A570AD"/>
    <w:rsid w:val="00A57B24"/>
    <w:rsid w:val="00A62E3C"/>
    <w:rsid w:val="00A62EF3"/>
    <w:rsid w:val="00A62FE9"/>
    <w:rsid w:val="00A63685"/>
    <w:rsid w:val="00A6500E"/>
    <w:rsid w:val="00A70BED"/>
    <w:rsid w:val="00A70EAD"/>
    <w:rsid w:val="00A71D33"/>
    <w:rsid w:val="00A71ED2"/>
    <w:rsid w:val="00A74047"/>
    <w:rsid w:val="00A77C61"/>
    <w:rsid w:val="00A83CB7"/>
    <w:rsid w:val="00A84EB3"/>
    <w:rsid w:val="00A85719"/>
    <w:rsid w:val="00A8653E"/>
    <w:rsid w:val="00A87158"/>
    <w:rsid w:val="00A91634"/>
    <w:rsid w:val="00A91E17"/>
    <w:rsid w:val="00A9343C"/>
    <w:rsid w:val="00A935A0"/>
    <w:rsid w:val="00A94445"/>
    <w:rsid w:val="00A94E59"/>
    <w:rsid w:val="00A96A42"/>
    <w:rsid w:val="00A96B5F"/>
    <w:rsid w:val="00AA1890"/>
    <w:rsid w:val="00AA2465"/>
    <w:rsid w:val="00AA32D4"/>
    <w:rsid w:val="00AA4126"/>
    <w:rsid w:val="00AA4499"/>
    <w:rsid w:val="00AA47F0"/>
    <w:rsid w:val="00AA5E87"/>
    <w:rsid w:val="00AB017E"/>
    <w:rsid w:val="00AB0C70"/>
    <w:rsid w:val="00AB2D47"/>
    <w:rsid w:val="00AB31B4"/>
    <w:rsid w:val="00AB387F"/>
    <w:rsid w:val="00AB77A6"/>
    <w:rsid w:val="00AB7BBD"/>
    <w:rsid w:val="00AC0725"/>
    <w:rsid w:val="00AC095B"/>
    <w:rsid w:val="00AC1A0A"/>
    <w:rsid w:val="00AC51D1"/>
    <w:rsid w:val="00AC5D68"/>
    <w:rsid w:val="00AC717E"/>
    <w:rsid w:val="00AC7DAF"/>
    <w:rsid w:val="00AD3320"/>
    <w:rsid w:val="00AD382A"/>
    <w:rsid w:val="00AD6A80"/>
    <w:rsid w:val="00AE15BC"/>
    <w:rsid w:val="00AE1A8C"/>
    <w:rsid w:val="00AE1DB8"/>
    <w:rsid w:val="00AE3877"/>
    <w:rsid w:val="00AE624E"/>
    <w:rsid w:val="00AF1AEC"/>
    <w:rsid w:val="00AF2F52"/>
    <w:rsid w:val="00AF39D3"/>
    <w:rsid w:val="00AF5013"/>
    <w:rsid w:val="00AF5394"/>
    <w:rsid w:val="00AF5644"/>
    <w:rsid w:val="00AF6C08"/>
    <w:rsid w:val="00AF6FB4"/>
    <w:rsid w:val="00B0155B"/>
    <w:rsid w:val="00B03E17"/>
    <w:rsid w:val="00B056A1"/>
    <w:rsid w:val="00B10886"/>
    <w:rsid w:val="00B10F13"/>
    <w:rsid w:val="00B116C9"/>
    <w:rsid w:val="00B12103"/>
    <w:rsid w:val="00B13C05"/>
    <w:rsid w:val="00B2237E"/>
    <w:rsid w:val="00B22C6F"/>
    <w:rsid w:val="00B244FA"/>
    <w:rsid w:val="00B263A0"/>
    <w:rsid w:val="00B31D66"/>
    <w:rsid w:val="00B347D8"/>
    <w:rsid w:val="00B37E4A"/>
    <w:rsid w:val="00B41040"/>
    <w:rsid w:val="00B41C09"/>
    <w:rsid w:val="00B43099"/>
    <w:rsid w:val="00B44A83"/>
    <w:rsid w:val="00B4719F"/>
    <w:rsid w:val="00B47F89"/>
    <w:rsid w:val="00B518E4"/>
    <w:rsid w:val="00B52709"/>
    <w:rsid w:val="00B52FA4"/>
    <w:rsid w:val="00B531E0"/>
    <w:rsid w:val="00B541C4"/>
    <w:rsid w:val="00B565DE"/>
    <w:rsid w:val="00B5777C"/>
    <w:rsid w:val="00B65209"/>
    <w:rsid w:val="00B65424"/>
    <w:rsid w:val="00B65D53"/>
    <w:rsid w:val="00B66601"/>
    <w:rsid w:val="00B71655"/>
    <w:rsid w:val="00B726F4"/>
    <w:rsid w:val="00B73117"/>
    <w:rsid w:val="00B73E37"/>
    <w:rsid w:val="00B73EA1"/>
    <w:rsid w:val="00B7657C"/>
    <w:rsid w:val="00B804C2"/>
    <w:rsid w:val="00B833F6"/>
    <w:rsid w:val="00B84A55"/>
    <w:rsid w:val="00B85475"/>
    <w:rsid w:val="00B87C9F"/>
    <w:rsid w:val="00B9058F"/>
    <w:rsid w:val="00B91803"/>
    <w:rsid w:val="00B93E87"/>
    <w:rsid w:val="00B9566B"/>
    <w:rsid w:val="00B9628D"/>
    <w:rsid w:val="00B968B6"/>
    <w:rsid w:val="00B9762C"/>
    <w:rsid w:val="00BA0001"/>
    <w:rsid w:val="00BA08E1"/>
    <w:rsid w:val="00BA0A9A"/>
    <w:rsid w:val="00BA14B0"/>
    <w:rsid w:val="00BA1A78"/>
    <w:rsid w:val="00BA2B75"/>
    <w:rsid w:val="00BA6418"/>
    <w:rsid w:val="00BA667F"/>
    <w:rsid w:val="00BA70F6"/>
    <w:rsid w:val="00BB13C3"/>
    <w:rsid w:val="00BB410F"/>
    <w:rsid w:val="00BB46D6"/>
    <w:rsid w:val="00BB4CBF"/>
    <w:rsid w:val="00BB7EEC"/>
    <w:rsid w:val="00BC14F2"/>
    <w:rsid w:val="00BC1D4D"/>
    <w:rsid w:val="00BC229B"/>
    <w:rsid w:val="00BC26DC"/>
    <w:rsid w:val="00BC34CB"/>
    <w:rsid w:val="00BC4736"/>
    <w:rsid w:val="00BC4F23"/>
    <w:rsid w:val="00BC52C7"/>
    <w:rsid w:val="00BC5CB2"/>
    <w:rsid w:val="00BD111A"/>
    <w:rsid w:val="00BD23B9"/>
    <w:rsid w:val="00BD30EA"/>
    <w:rsid w:val="00BD35F7"/>
    <w:rsid w:val="00BD4D86"/>
    <w:rsid w:val="00BE0546"/>
    <w:rsid w:val="00BE0C4F"/>
    <w:rsid w:val="00BE2DBA"/>
    <w:rsid w:val="00BE31FD"/>
    <w:rsid w:val="00BE4DBF"/>
    <w:rsid w:val="00BE5E27"/>
    <w:rsid w:val="00BE791A"/>
    <w:rsid w:val="00BF20E3"/>
    <w:rsid w:val="00BF21BC"/>
    <w:rsid w:val="00BF2C65"/>
    <w:rsid w:val="00BF4EF8"/>
    <w:rsid w:val="00BF7D5C"/>
    <w:rsid w:val="00C00922"/>
    <w:rsid w:val="00C0101E"/>
    <w:rsid w:val="00C029E9"/>
    <w:rsid w:val="00C034EA"/>
    <w:rsid w:val="00C043CD"/>
    <w:rsid w:val="00C04C6B"/>
    <w:rsid w:val="00C05287"/>
    <w:rsid w:val="00C10A58"/>
    <w:rsid w:val="00C10AEC"/>
    <w:rsid w:val="00C10ED4"/>
    <w:rsid w:val="00C148D4"/>
    <w:rsid w:val="00C16841"/>
    <w:rsid w:val="00C169C3"/>
    <w:rsid w:val="00C2043B"/>
    <w:rsid w:val="00C20CB3"/>
    <w:rsid w:val="00C22EBD"/>
    <w:rsid w:val="00C23D41"/>
    <w:rsid w:val="00C24C20"/>
    <w:rsid w:val="00C25A0A"/>
    <w:rsid w:val="00C27339"/>
    <w:rsid w:val="00C30651"/>
    <w:rsid w:val="00C30702"/>
    <w:rsid w:val="00C331FB"/>
    <w:rsid w:val="00C40315"/>
    <w:rsid w:val="00C4170D"/>
    <w:rsid w:val="00C41DA7"/>
    <w:rsid w:val="00C434EA"/>
    <w:rsid w:val="00C4588D"/>
    <w:rsid w:val="00C50160"/>
    <w:rsid w:val="00C501D9"/>
    <w:rsid w:val="00C5131E"/>
    <w:rsid w:val="00C54628"/>
    <w:rsid w:val="00C55776"/>
    <w:rsid w:val="00C60574"/>
    <w:rsid w:val="00C61660"/>
    <w:rsid w:val="00C65A36"/>
    <w:rsid w:val="00C669C5"/>
    <w:rsid w:val="00C72115"/>
    <w:rsid w:val="00C73F41"/>
    <w:rsid w:val="00C74775"/>
    <w:rsid w:val="00C74B1B"/>
    <w:rsid w:val="00C74BFD"/>
    <w:rsid w:val="00C767E8"/>
    <w:rsid w:val="00C769C4"/>
    <w:rsid w:val="00C8390F"/>
    <w:rsid w:val="00C83C2C"/>
    <w:rsid w:val="00C8553F"/>
    <w:rsid w:val="00C8690B"/>
    <w:rsid w:val="00C90D75"/>
    <w:rsid w:val="00C926AA"/>
    <w:rsid w:val="00C94B7D"/>
    <w:rsid w:val="00C95356"/>
    <w:rsid w:val="00C95580"/>
    <w:rsid w:val="00C955A8"/>
    <w:rsid w:val="00C959B6"/>
    <w:rsid w:val="00CA08DA"/>
    <w:rsid w:val="00CA1191"/>
    <w:rsid w:val="00CA553F"/>
    <w:rsid w:val="00CA570C"/>
    <w:rsid w:val="00CA5D29"/>
    <w:rsid w:val="00CA68E6"/>
    <w:rsid w:val="00CA6C9B"/>
    <w:rsid w:val="00CB1A12"/>
    <w:rsid w:val="00CB3A46"/>
    <w:rsid w:val="00CB61BF"/>
    <w:rsid w:val="00CB79D3"/>
    <w:rsid w:val="00CC102A"/>
    <w:rsid w:val="00CC3963"/>
    <w:rsid w:val="00CC3AD9"/>
    <w:rsid w:val="00CC5069"/>
    <w:rsid w:val="00CD373F"/>
    <w:rsid w:val="00CD3E5C"/>
    <w:rsid w:val="00CD59BB"/>
    <w:rsid w:val="00CD5F0C"/>
    <w:rsid w:val="00CD729A"/>
    <w:rsid w:val="00CE070F"/>
    <w:rsid w:val="00CE47FA"/>
    <w:rsid w:val="00CE4FA7"/>
    <w:rsid w:val="00CE50A0"/>
    <w:rsid w:val="00CE53A6"/>
    <w:rsid w:val="00CE6300"/>
    <w:rsid w:val="00CE6F40"/>
    <w:rsid w:val="00CF1C27"/>
    <w:rsid w:val="00CF21E7"/>
    <w:rsid w:val="00CF2B82"/>
    <w:rsid w:val="00CF6441"/>
    <w:rsid w:val="00D019EC"/>
    <w:rsid w:val="00D01DCC"/>
    <w:rsid w:val="00D02925"/>
    <w:rsid w:val="00D05CB3"/>
    <w:rsid w:val="00D155B8"/>
    <w:rsid w:val="00D1587A"/>
    <w:rsid w:val="00D15A4E"/>
    <w:rsid w:val="00D15DF7"/>
    <w:rsid w:val="00D162FB"/>
    <w:rsid w:val="00D170C6"/>
    <w:rsid w:val="00D226DC"/>
    <w:rsid w:val="00D231CD"/>
    <w:rsid w:val="00D267D1"/>
    <w:rsid w:val="00D27A4C"/>
    <w:rsid w:val="00D31CDD"/>
    <w:rsid w:val="00D32EDA"/>
    <w:rsid w:val="00D42581"/>
    <w:rsid w:val="00D43177"/>
    <w:rsid w:val="00D44FF9"/>
    <w:rsid w:val="00D478A8"/>
    <w:rsid w:val="00D47919"/>
    <w:rsid w:val="00D50FFB"/>
    <w:rsid w:val="00D519D4"/>
    <w:rsid w:val="00D52290"/>
    <w:rsid w:val="00D539A0"/>
    <w:rsid w:val="00D540FB"/>
    <w:rsid w:val="00D55934"/>
    <w:rsid w:val="00D55F37"/>
    <w:rsid w:val="00D565FF"/>
    <w:rsid w:val="00D56994"/>
    <w:rsid w:val="00D61407"/>
    <w:rsid w:val="00D62327"/>
    <w:rsid w:val="00D6345A"/>
    <w:rsid w:val="00D65529"/>
    <w:rsid w:val="00D65A5C"/>
    <w:rsid w:val="00D65A63"/>
    <w:rsid w:val="00D70117"/>
    <w:rsid w:val="00D7088F"/>
    <w:rsid w:val="00D72E7A"/>
    <w:rsid w:val="00D74091"/>
    <w:rsid w:val="00D76C0E"/>
    <w:rsid w:val="00D77237"/>
    <w:rsid w:val="00D77CC5"/>
    <w:rsid w:val="00D8061B"/>
    <w:rsid w:val="00D8330D"/>
    <w:rsid w:val="00D84255"/>
    <w:rsid w:val="00D84306"/>
    <w:rsid w:val="00D84DF2"/>
    <w:rsid w:val="00D86116"/>
    <w:rsid w:val="00D90792"/>
    <w:rsid w:val="00D923A7"/>
    <w:rsid w:val="00D975B8"/>
    <w:rsid w:val="00DA5BE7"/>
    <w:rsid w:val="00DB4E0B"/>
    <w:rsid w:val="00DB4F91"/>
    <w:rsid w:val="00DB765E"/>
    <w:rsid w:val="00DC2726"/>
    <w:rsid w:val="00DC2F3A"/>
    <w:rsid w:val="00DC619C"/>
    <w:rsid w:val="00DC6CF9"/>
    <w:rsid w:val="00DD4357"/>
    <w:rsid w:val="00DD453D"/>
    <w:rsid w:val="00DD45E1"/>
    <w:rsid w:val="00DD51F8"/>
    <w:rsid w:val="00DD6200"/>
    <w:rsid w:val="00DE052B"/>
    <w:rsid w:val="00DE0C30"/>
    <w:rsid w:val="00DE279B"/>
    <w:rsid w:val="00DE5474"/>
    <w:rsid w:val="00DE6046"/>
    <w:rsid w:val="00DE67D1"/>
    <w:rsid w:val="00DE7447"/>
    <w:rsid w:val="00DE7D4F"/>
    <w:rsid w:val="00DF0212"/>
    <w:rsid w:val="00DF0607"/>
    <w:rsid w:val="00DF0650"/>
    <w:rsid w:val="00DF0DE1"/>
    <w:rsid w:val="00DF2592"/>
    <w:rsid w:val="00DF339C"/>
    <w:rsid w:val="00DF5F66"/>
    <w:rsid w:val="00DF62E5"/>
    <w:rsid w:val="00E02A3A"/>
    <w:rsid w:val="00E03188"/>
    <w:rsid w:val="00E051C7"/>
    <w:rsid w:val="00E06E67"/>
    <w:rsid w:val="00E13F38"/>
    <w:rsid w:val="00E15029"/>
    <w:rsid w:val="00E17342"/>
    <w:rsid w:val="00E17869"/>
    <w:rsid w:val="00E17BDA"/>
    <w:rsid w:val="00E217B0"/>
    <w:rsid w:val="00E2421A"/>
    <w:rsid w:val="00E25E41"/>
    <w:rsid w:val="00E274B3"/>
    <w:rsid w:val="00E27EB9"/>
    <w:rsid w:val="00E30935"/>
    <w:rsid w:val="00E309B2"/>
    <w:rsid w:val="00E30E5F"/>
    <w:rsid w:val="00E31163"/>
    <w:rsid w:val="00E32A85"/>
    <w:rsid w:val="00E32F88"/>
    <w:rsid w:val="00E3452C"/>
    <w:rsid w:val="00E36049"/>
    <w:rsid w:val="00E36C87"/>
    <w:rsid w:val="00E40F96"/>
    <w:rsid w:val="00E433DD"/>
    <w:rsid w:val="00E44E69"/>
    <w:rsid w:val="00E46B2E"/>
    <w:rsid w:val="00E53F03"/>
    <w:rsid w:val="00E55BFC"/>
    <w:rsid w:val="00E57F80"/>
    <w:rsid w:val="00E60201"/>
    <w:rsid w:val="00E61BE1"/>
    <w:rsid w:val="00E62F41"/>
    <w:rsid w:val="00E653C1"/>
    <w:rsid w:val="00E65520"/>
    <w:rsid w:val="00E66BD0"/>
    <w:rsid w:val="00E72C16"/>
    <w:rsid w:val="00E73144"/>
    <w:rsid w:val="00E73C0A"/>
    <w:rsid w:val="00E81379"/>
    <w:rsid w:val="00E813F8"/>
    <w:rsid w:val="00E83940"/>
    <w:rsid w:val="00E85256"/>
    <w:rsid w:val="00E859E0"/>
    <w:rsid w:val="00E86C21"/>
    <w:rsid w:val="00E8777F"/>
    <w:rsid w:val="00E9025A"/>
    <w:rsid w:val="00E92DE7"/>
    <w:rsid w:val="00E94050"/>
    <w:rsid w:val="00E946A7"/>
    <w:rsid w:val="00E97125"/>
    <w:rsid w:val="00E974E7"/>
    <w:rsid w:val="00EA041C"/>
    <w:rsid w:val="00EA35BF"/>
    <w:rsid w:val="00EA568C"/>
    <w:rsid w:val="00EB0C69"/>
    <w:rsid w:val="00EB13F7"/>
    <w:rsid w:val="00EB2695"/>
    <w:rsid w:val="00EB2B16"/>
    <w:rsid w:val="00EB7551"/>
    <w:rsid w:val="00EC0095"/>
    <w:rsid w:val="00EC18B6"/>
    <w:rsid w:val="00EC2334"/>
    <w:rsid w:val="00EC2559"/>
    <w:rsid w:val="00EC2BD6"/>
    <w:rsid w:val="00EC3640"/>
    <w:rsid w:val="00EC3FBA"/>
    <w:rsid w:val="00EC5C6A"/>
    <w:rsid w:val="00EC5FFE"/>
    <w:rsid w:val="00EC6D25"/>
    <w:rsid w:val="00EC7078"/>
    <w:rsid w:val="00EC761C"/>
    <w:rsid w:val="00EC7FE0"/>
    <w:rsid w:val="00ED5CE6"/>
    <w:rsid w:val="00ED6037"/>
    <w:rsid w:val="00EE42C3"/>
    <w:rsid w:val="00EE6DC9"/>
    <w:rsid w:val="00EF0676"/>
    <w:rsid w:val="00EF358C"/>
    <w:rsid w:val="00EF3BEE"/>
    <w:rsid w:val="00EF5FBA"/>
    <w:rsid w:val="00EF78BB"/>
    <w:rsid w:val="00EF791D"/>
    <w:rsid w:val="00EF7B8F"/>
    <w:rsid w:val="00F0066B"/>
    <w:rsid w:val="00F014EF"/>
    <w:rsid w:val="00F03894"/>
    <w:rsid w:val="00F0433A"/>
    <w:rsid w:val="00F0434B"/>
    <w:rsid w:val="00F0753C"/>
    <w:rsid w:val="00F12182"/>
    <w:rsid w:val="00F12665"/>
    <w:rsid w:val="00F16AF9"/>
    <w:rsid w:val="00F17821"/>
    <w:rsid w:val="00F22254"/>
    <w:rsid w:val="00F234D2"/>
    <w:rsid w:val="00F23934"/>
    <w:rsid w:val="00F255CD"/>
    <w:rsid w:val="00F27230"/>
    <w:rsid w:val="00F31537"/>
    <w:rsid w:val="00F32A2A"/>
    <w:rsid w:val="00F331FD"/>
    <w:rsid w:val="00F333E9"/>
    <w:rsid w:val="00F35285"/>
    <w:rsid w:val="00F356E2"/>
    <w:rsid w:val="00F3583A"/>
    <w:rsid w:val="00F359DA"/>
    <w:rsid w:val="00F35AA6"/>
    <w:rsid w:val="00F36509"/>
    <w:rsid w:val="00F37C43"/>
    <w:rsid w:val="00F4073D"/>
    <w:rsid w:val="00F4135C"/>
    <w:rsid w:val="00F43D10"/>
    <w:rsid w:val="00F5036E"/>
    <w:rsid w:val="00F5289E"/>
    <w:rsid w:val="00F5383B"/>
    <w:rsid w:val="00F57373"/>
    <w:rsid w:val="00F60486"/>
    <w:rsid w:val="00F6123C"/>
    <w:rsid w:val="00F6318A"/>
    <w:rsid w:val="00F637AD"/>
    <w:rsid w:val="00F654FA"/>
    <w:rsid w:val="00F6647A"/>
    <w:rsid w:val="00F721F6"/>
    <w:rsid w:val="00F769B6"/>
    <w:rsid w:val="00F778C9"/>
    <w:rsid w:val="00F828D1"/>
    <w:rsid w:val="00F847C1"/>
    <w:rsid w:val="00F8623B"/>
    <w:rsid w:val="00F90E9E"/>
    <w:rsid w:val="00F92A56"/>
    <w:rsid w:val="00F9358B"/>
    <w:rsid w:val="00F94025"/>
    <w:rsid w:val="00F95209"/>
    <w:rsid w:val="00F957E7"/>
    <w:rsid w:val="00F96183"/>
    <w:rsid w:val="00F969AA"/>
    <w:rsid w:val="00F97377"/>
    <w:rsid w:val="00F97F3C"/>
    <w:rsid w:val="00FA3A8A"/>
    <w:rsid w:val="00FA7151"/>
    <w:rsid w:val="00FA7677"/>
    <w:rsid w:val="00FA7CF1"/>
    <w:rsid w:val="00FB3B40"/>
    <w:rsid w:val="00FB43DD"/>
    <w:rsid w:val="00FB4BAA"/>
    <w:rsid w:val="00FB6BC9"/>
    <w:rsid w:val="00FB788E"/>
    <w:rsid w:val="00FC08C3"/>
    <w:rsid w:val="00FC1F95"/>
    <w:rsid w:val="00FC201F"/>
    <w:rsid w:val="00FC2930"/>
    <w:rsid w:val="00FC4BC4"/>
    <w:rsid w:val="00FD3472"/>
    <w:rsid w:val="00FD52BD"/>
    <w:rsid w:val="00FD776C"/>
    <w:rsid w:val="00FE0B25"/>
    <w:rsid w:val="00FE177C"/>
    <w:rsid w:val="00FE253F"/>
    <w:rsid w:val="00FE3159"/>
    <w:rsid w:val="00FE3DB9"/>
    <w:rsid w:val="00FE4DD9"/>
    <w:rsid w:val="00FE5F48"/>
    <w:rsid w:val="00FE6A88"/>
    <w:rsid w:val="00FF0566"/>
    <w:rsid w:val="00FF07DF"/>
    <w:rsid w:val="00FF1FB3"/>
    <w:rsid w:val="00FF2A5A"/>
    <w:rsid w:val="00FF2B9F"/>
    <w:rsid w:val="00FF3949"/>
    <w:rsid w:val="00FF5EA3"/>
    <w:rsid w:val="00FF69D4"/>
    <w:rsid w:val="00FF7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5F100"/>
  <w15:chartTrackingRefBased/>
  <w15:docId w15:val="{9F583D20-1439-443A-A2A6-36EF0EDD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9BB"/>
    <w:pPr>
      <w:ind w:left="720"/>
      <w:contextualSpacing/>
    </w:pPr>
  </w:style>
  <w:style w:type="paragraph" w:styleId="NormalWeb">
    <w:name w:val="Normal (Web)"/>
    <w:basedOn w:val="Normal"/>
    <w:uiPriority w:val="99"/>
    <w:unhideWhenUsed/>
    <w:rsid w:val="00CD59BB"/>
    <w:pPr>
      <w:spacing w:after="0"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A02C63"/>
    <w:pPr>
      <w:spacing w:after="0" w:line="240" w:lineRule="auto"/>
      <w:ind w:left="720"/>
    </w:pPr>
    <w:rPr>
      <w:rFonts w:ascii="Calibri" w:hAnsi="Calibri" w:cs="Times New Roman"/>
      <w:lang w:eastAsia="en-GB"/>
    </w:rPr>
  </w:style>
  <w:style w:type="character" w:styleId="CommentReference">
    <w:name w:val="annotation reference"/>
    <w:basedOn w:val="DefaultParagraphFont"/>
    <w:uiPriority w:val="99"/>
    <w:semiHidden/>
    <w:unhideWhenUsed/>
    <w:rsid w:val="003D2769"/>
    <w:rPr>
      <w:sz w:val="16"/>
      <w:szCs w:val="16"/>
    </w:rPr>
  </w:style>
  <w:style w:type="paragraph" w:styleId="CommentText">
    <w:name w:val="annotation text"/>
    <w:basedOn w:val="Normal"/>
    <w:link w:val="CommentTextChar"/>
    <w:uiPriority w:val="99"/>
    <w:unhideWhenUsed/>
    <w:rsid w:val="003D2769"/>
    <w:pPr>
      <w:spacing w:line="240" w:lineRule="auto"/>
    </w:pPr>
    <w:rPr>
      <w:sz w:val="20"/>
      <w:szCs w:val="20"/>
    </w:rPr>
  </w:style>
  <w:style w:type="character" w:customStyle="1" w:styleId="CommentTextChar">
    <w:name w:val="Comment Text Char"/>
    <w:basedOn w:val="DefaultParagraphFont"/>
    <w:link w:val="CommentText"/>
    <w:uiPriority w:val="99"/>
    <w:rsid w:val="003D2769"/>
    <w:rPr>
      <w:sz w:val="20"/>
      <w:szCs w:val="20"/>
    </w:rPr>
  </w:style>
  <w:style w:type="paragraph" w:styleId="CommentSubject">
    <w:name w:val="annotation subject"/>
    <w:basedOn w:val="CommentText"/>
    <w:next w:val="CommentText"/>
    <w:link w:val="CommentSubjectChar"/>
    <w:uiPriority w:val="99"/>
    <w:semiHidden/>
    <w:unhideWhenUsed/>
    <w:rsid w:val="003D2769"/>
    <w:rPr>
      <w:b/>
      <w:bCs/>
    </w:rPr>
  </w:style>
  <w:style w:type="character" w:customStyle="1" w:styleId="CommentSubjectChar">
    <w:name w:val="Comment Subject Char"/>
    <w:basedOn w:val="CommentTextChar"/>
    <w:link w:val="CommentSubject"/>
    <w:uiPriority w:val="99"/>
    <w:semiHidden/>
    <w:rsid w:val="003D2769"/>
    <w:rPr>
      <w:b/>
      <w:bCs/>
      <w:sz w:val="20"/>
      <w:szCs w:val="20"/>
    </w:rPr>
  </w:style>
  <w:style w:type="paragraph" w:styleId="BalloonText">
    <w:name w:val="Balloon Text"/>
    <w:basedOn w:val="Normal"/>
    <w:link w:val="BalloonTextChar"/>
    <w:uiPriority w:val="99"/>
    <w:semiHidden/>
    <w:unhideWhenUsed/>
    <w:rsid w:val="003D2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69"/>
    <w:rPr>
      <w:rFonts w:ascii="Segoe UI" w:hAnsi="Segoe UI" w:cs="Segoe UI"/>
      <w:sz w:val="18"/>
      <w:szCs w:val="18"/>
    </w:rPr>
  </w:style>
  <w:style w:type="character" w:customStyle="1" w:styleId="personname">
    <w:name w:val="person_name"/>
    <w:basedOn w:val="DefaultParagraphFont"/>
    <w:rsid w:val="002927D9"/>
  </w:style>
  <w:style w:type="character" w:styleId="Emphasis">
    <w:name w:val="Emphasis"/>
    <w:basedOn w:val="DefaultParagraphFont"/>
    <w:uiPriority w:val="20"/>
    <w:qFormat/>
    <w:rsid w:val="002927D9"/>
    <w:rPr>
      <w:i/>
      <w:iCs/>
    </w:rPr>
  </w:style>
  <w:style w:type="character" w:styleId="Hyperlink">
    <w:name w:val="Hyperlink"/>
    <w:basedOn w:val="DefaultParagraphFont"/>
    <w:uiPriority w:val="99"/>
    <w:unhideWhenUsed/>
    <w:rsid w:val="006853C9"/>
    <w:rPr>
      <w:color w:val="0000FF"/>
      <w:u w:val="single"/>
    </w:rPr>
  </w:style>
  <w:style w:type="paragraph" w:styleId="Header">
    <w:name w:val="header"/>
    <w:basedOn w:val="Normal"/>
    <w:link w:val="HeaderChar"/>
    <w:uiPriority w:val="99"/>
    <w:unhideWhenUsed/>
    <w:rsid w:val="00B34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7D8"/>
  </w:style>
  <w:style w:type="paragraph" w:styleId="Footer">
    <w:name w:val="footer"/>
    <w:basedOn w:val="Normal"/>
    <w:link w:val="FooterChar"/>
    <w:uiPriority w:val="99"/>
    <w:unhideWhenUsed/>
    <w:rsid w:val="00B34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7D8"/>
  </w:style>
  <w:style w:type="table" w:styleId="TableGrid">
    <w:name w:val="Table Grid"/>
    <w:basedOn w:val="TableNormal"/>
    <w:uiPriority w:val="39"/>
    <w:rsid w:val="008C7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2">
    <w:name w:val="Standard2"/>
    <w:rsid w:val="00C27339"/>
    <w:pPr>
      <w:spacing w:after="200" w:line="276" w:lineRule="auto"/>
    </w:pPr>
    <w:rPr>
      <w:rFonts w:ascii="Calibri" w:eastAsia="ヒラギノ角ゴ Pro W3" w:hAnsi="Calibri"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2609">
      <w:bodyDiv w:val="1"/>
      <w:marLeft w:val="0"/>
      <w:marRight w:val="0"/>
      <w:marTop w:val="0"/>
      <w:marBottom w:val="0"/>
      <w:divBdr>
        <w:top w:val="none" w:sz="0" w:space="0" w:color="auto"/>
        <w:left w:val="none" w:sz="0" w:space="0" w:color="auto"/>
        <w:bottom w:val="none" w:sz="0" w:space="0" w:color="auto"/>
        <w:right w:val="none" w:sz="0" w:space="0" w:color="auto"/>
      </w:divBdr>
    </w:div>
    <w:div w:id="483621010">
      <w:bodyDiv w:val="1"/>
      <w:marLeft w:val="0"/>
      <w:marRight w:val="0"/>
      <w:marTop w:val="0"/>
      <w:marBottom w:val="0"/>
      <w:divBdr>
        <w:top w:val="none" w:sz="0" w:space="0" w:color="auto"/>
        <w:left w:val="none" w:sz="0" w:space="0" w:color="auto"/>
        <w:bottom w:val="none" w:sz="0" w:space="0" w:color="auto"/>
        <w:right w:val="none" w:sz="0" w:space="0" w:color="auto"/>
      </w:divBdr>
    </w:div>
    <w:div w:id="825050470">
      <w:bodyDiv w:val="1"/>
      <w:marLeft w:val="0"/>
      <w:marRight w:val="0"/>
      <w:marTop w:val="0"/>
      <w:marBottom w:val="0"/>
      <w:divBdr>
        <w:top w:val="none" w:sz="0" w:space="0" w:color="auto"/>
        <w:left w:val="none" w:sz="0" w:space="0" w:color="auto"/>
        <w:bottom w:val="none" w:sz="0" w:space="0" w:color="auto"/>
        <w:right w:val="none" w:sz="0" w:space="0" w:color="auto"/>
      </w:divBdr>
    </w:div>
    <w:div w:id="856579727">
      <w:bodyDiv w:val="1"/>
      <w:marLeft w:val="0"/>
      <w:marRight w:val="0"/>
      <w:marTop w:val="0"/>
      <w:marBottom w:val="0"/>
      <w:divBdr>
        <w:top w:val="none" w:sz="0" w:space="0" w:color="auto"/>
        <w:left w:val="none" w:sz="0" w:space="0" w:color="auto"/>
        <w:bottom w:val="none" w:sz="0" w:space="0" w:color="auto"/>
        <w:right w:val="none" w:sz="0" w:space="0" w:color="auto"/>
      </w:divBdr>
    </w:div>
    <w:div w:id="951134800">
      <w:bodyDiv w:val="1"/>
      <w:marLeft w:val="0"/>
      <w:marRight w:val="0"/>
      <w:marTop w:val="0"/>
      <w:marBottom w:val="0"/>
      <w:divBdr>
        <w:top w:val="none" w:sz="0" w:space="0" w:color="auto"/>
        <w:left w:val="none" w:sz="0" w:space="0" w:color="auto"/>
        <w:bottom w:val="none" w:sz="0" w:space="0" w:color="auto"/>
        <w:right w:val="none" w:sz="0" w:space="0" w:color="auto"/>
      </w:divBdr>
    </w:div>
    <w:div w:id="952441643">
      <w:bodyDiv w:val="1"/>
      <w:marLeft w:val="0"/>
      <w:marRight w:val="0"/>
      <w:marTop w:val="0"/>
      <w:marBottom w:val="0"/>
      <w:divBdr>
        <w:top w:val="none" w:sz="0" w:space="0" w:color="auto"/>
        <w:left w:val="none" w:sz="0" w:space="0" w:color="auto"/>
        <w:bottom w:val="none" w:sz="0" w:space="0" w:color="auto"/>
        <w:right w:val="none" w:sz="0" w:space="0" w:color="auto"/>
      </w:divBdr>
    </w:div>
    <w:div w:id="1107503298">
      <w:bodyDiv w:val="1"/>
      <w:marLeft w:val="0"/>
      <w:marRight w:val="0"/>
      <w:marTop w:val="0"/>
      <w:marBottom w:val="0"/>
      <w:divBdr>
        <w:top w:val="none" w:sz="0" w:space="0" w:color="auto"/>
        <w:left w:val="none" w:sz="0" w:space="0" w:color="auto"/>
        <w:bottom w:val="none" w:sz="0" w:space="0" w:color="auto"/>
        <w:right w:val="none" w:sz="0" w:space="0" w:color="auto"/>
      </w:divBdr>
    </w:div>
    <w:div w:id="1130316687">
      <w:bodyDiv w:val="1"/>
      <w:marLeft w:val="0"/>
      <w:marRight w:val="0"/>
      <w:marTop w:val="0"/>
      <w:marBottom w:val="0"/>
      <w:divBdr>
        <w:top w:val="none" w:sz="0" w:space="0" w:color="auto"/>
        <w:left w:val="none" w:sz="0" w:space="0" w:color="auto"/>
        <w:bottom w:val="none" w:sz="0" w:space="0" w:color="auto"/>
        <w:right w:val="none" w:sz="0" w:space="0" w:color="auto"/>
      </w:divBdr>
    </w:div>
    <w:div w:id="1270308854">
      <w:bodyDiv w:val="1"/>
      <w:marLeft w:val="0"/>
      <w:marRight w:val="0"/>
      <w:marTop w:val="0"/>
      <w:marBottom w:val="0"/>
      <w:divBdr>
        <w:top w:val="none" w:sz="0" w:space="0" w:color="auto"/>
        <w:left w:val="none" w:sz="0" w:space="0" w:color="auto"/>
        <w:bottom w:val="none" w:sz="0" w:space="0" w:color="auto"/>
        <w:right w:val="none" w:sz="0" w:space="0" w:color="auto"/>
      </w:divBdr>
    </w:div>
    <w:div w:id="1309087572">
      <w:bodyDiv w:val="1"/>
      <w:marLeft w:val="0"/>
      <w:marRight w:val="0"/>
      <w:marTop w:val="0"/>
      <w:marBottom w:val="0"/>
      <w:divBdr>
        <w:top w:val="none" w:sz="0" w:space="0" w:color="auto"/>
        <w:left w:val="none" w:sz="0" w:space="0" w:color="auto"/>
        <w:bottom w:val="none" w:sz="0" w:space="0" w:color="auto"/>
        <w:right w:val="none" w:sz="0" w:space="0" w:color="auto"/>
      </w:divBdr>
    </w:div>
    <w:div w:id="1504124041">
      <w:bodyDiv w:val="1"/>
      <w:marLeft w:val="0"/>
      <w:marRight w:val="0"/>
      <w:marTop w:val="0"/>
      <w:marBottom w:val="0"/>
      <w:divBdr>
        <w:top w:val="none" w:sz="0" w:space="0" w:color="auto"/>
        <w:left w:val="none" w:sz="0" w:space="0" w:color="auto"/>
        <w:bottom w:val="none" w:sz="0" w:space="0" w:color="auto"/>
        <w:right w:val="none" w:sz="0" w:space="0" w:color="auto"/>
      </w:divBdr>
    </w:div>
    <w:div w:id="1738437977">
      <w:bodyDiv w:val="1"/>
      <w:marLeft w:val="0"/>
      <w:marRight w:val="0"/>
      <w:marTop w:val="0"/>
      <w:marBottom w:val="0"/>
      <w:divBdr>
        <w:top w:val="none" w:sz="0" w:space="0" w:color="auto"/>
        <w:left w:val="none" w:sz="0" w:space="0" w:color="auto"/>
        <w:bottom w:val="none" w:sz="0" w:space="0" w:color="auto"/>
        <w:right w:val="none" w:sz="0" w:space="0" w:color="auto"/>
      </w:divBdr>
    </w:div>
    <w:div w:id="1829785776">
      <w:bodyDiv w:val="1"/>
      <w:marLeft w:val="0"/>
      <w:marRight w:val="0"/>
      <w:marTop w:val="0"/>
      <w:marBottom w:val="0"/>
      <w:divBdr>
        <w:top w:val="none" w:sz="0" w:space="0" w:color="auto"/>
        <w:left w:val="none" w:sz="0" w:space="0" w:color="auto"/>
        <w:bottom w:val="none" w:sz="0" w:space="0" w:color="auto"/>
        <w:right w:val="none" w:sz="0" w:space="0" w:color="auto"/>
      </w:divBdr>
    </w:div>
    <w:div w:id="1915967560">
      <w:bodyDiv w:val="1"/>
      <w:marLeft w:val="0"/>
      <w:marRight w:val="0"/>
      <w:marTop w:val="0"/>
      <w:marBottom w:val="0"/>
      <w:divBdr>
        <w:top w:val="none" w:sz="0" w:space="0" w:color="auto"/>
        <w:left w:val="none" w:sz="0" w:space="0" w:color="auto"/>
        <w:bottom w:val="none" w:sz="0" w:space="0" w:color="auto"/>
        <w:right w:val="none" w:sz="0" w:space="0" w:color="auto"/>
      </w:divBdr>
    </w:div>
    <w:div w:id="2110736220">
      <w:bodyDiv w:val="1"/>
      <w:marLeft w:val="0"/>
      <w:marRight w:val="0"/>
      <w:marTop w:val="0"/>
      <w:marBottom w:val="0"/>
      <w:divBdr>
        <w:top w:val="none" w:sz="0" w:space="0" w:color="auto"/>
        <w:left w:val="none" w:sz="0" w:space="0" w:color="auto"/>
        <w:bottom w:val="none" w:sz="0" w:space="0" w:color="auto"/>
        <w:right w:val="none" w:sz="0" w:space="0" w:color="auto"/>
      </w:divBdr>
    </w:div>
    <w:div w:id="21312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isha.farooqi@bcu.ac.uk" TargetMode="External"/><Relationship Id="rId13" Type="http://schemas.openxmlformats.org/officeDocument/2006/relationships/hyperlink" Target="http://www.crd.york.ac.uk/"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is11@leicester.ac.u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bmj.com/content/315/7109/62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chard.Morriss@nottingham.ac.uk" TargetMode="External"/><Relationship Id="rId5" Type="http://schemas.openxmlformats.org/officeDocument/2006/relationships/webSettings" Target="webSettings.xml"/><Relationship Id="rId15" Type="http://schemas.openxmlformats.org/officeDocument/2006/relationships/hyperlink" Target="http://www.bmj.com/content/327/7414/557" TargetMode="External"/><Relationship Id="rId23" Type="http://schemas.microsoft.com/office/2016/09/relationships/commentsIds" Target="commentsIds.xml"/><Relationship Id="rId10" Type="http://schemas.openxmlformats.org/officeDocument/2006/relationships/hyperlink" Target="mailto:clg13@le.ac.uk"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kk22@leicester.ac.uk" TargetMode="External"/><Relationship Id="rId14" Type="http://schemas.openxmlformats.org/officeDocument/2006/relationships/hyperlink" Target="http://www.cochrane-handboo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22EC-DA6D-4592-B957-644ABD29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5043</Words>
  <Characters>28746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Aaisha Farooqi</dc:creator>
  <cp:keywords/>
  <dc:description/>
  <cp:lastModifiedBy>Silvio Aldrovandi</cp:lastModifiedBy>
  <cp:revision>5</cp:revision>
  <cp:lastPrinted>2019-05-31T00:06:00Z</cp:lastPrinted>
  <dcterms:created xsi:type="dcterms:W3CDTF">2019-07-23T17:02:00Z</dcterms:created>
  <dcterms:modified xsi:type="dcterms:W3CDTF">2019-08-15T07:46:00Z</dcterms:modified>
</cp:coreProperties>
</file>