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65412" w14:textId="77777777" w:rsidR="00C00D69" w:rsidRDefault="00C00D69" w:rsidP="00C00D69">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Cs w:val="20"/>
          <w:lang w:eastAsia="de-DE"/>
        </w:rPr>
      </w:pPr>
      <w:r>
        <w:rPr>
          <w:rFonts w:ascii="Arial" w:eastAsia="ヒラギノ角ゴ Pro W3" w:hAnsi="Arial" w:cs="Arial"/>
          <w:color w:val="000000"/>
          <w:szCs w:val="20"/>
          <w:lang w:eastAsia="de-DE"/>
        </w:rPr>
        <w:t xml:space="preserve">Copyright statement: </w:t>
      </w:r>
    </w:p>
    <w:p w14:paraId="13D40751" w14:textId="77777777" w:rsidR="00C00D69" w:rsidRDefault="00C00D69" w:rsidP="00C00D69">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Cs w:val="20"/>
          <w:lang w:eastAsia="de-DE"/>
        </w:rPr>
      </w:pPr>
    </w:p>
    <w:p w14:paraId="48295A8F" w14:textId="38A2BA2B" w:rsidR="00C00D69" w:rsidRDefault="00C00D69" w:rsidP="00C00D69">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Cs w:val="20"/>
          <w:lang w:eastAsia="de-DE"/>
        </w:rPr>
      </w:pPr>
      <w:r>
        <w:rPr>
          <w:rFonts w:ascii="Arial" w:eastAsia="ヒラギノ角ゴ Pro W3" w:hAnsi="Arial" w:cs="Arial"/>
          <w:color w:val="000000"/>
          <w:szCs w:val="20"/>
          <w:lang w:eastAsia="de-DE"/>
        </w:rPr>
        <w:t xml:space="preserve">This is post-print version of the following article: </w:t>
      </w:r>
      <w:proofErr w:type="spellStart"/>
      <w:r w:rsidRPr="00C00D69">
        <w:rPr>
          <w:rFonts w:ascii="Arial" w:eastAsia="ヒラギノ角ゴ Pro W3" w:hAnsi="Arial" w:cs="Arial"/>
          <w:color w:val="000000"/>
          <w:szCs w:val="20"/>
          <w:lang w:eastAsia="de-DE"/>
        </w:rPr>
        <w:t>Mojtahedi</w:t>
      </w:r>
      <w:proofErr w:type="spellEnd"/>
      <w:r>
        <w:rPr>
          <w:rFonts w:ascii="Arial" w:eastAsia="ヒラギノ角ゴ Pro W3" w:hAnsi="Arial" w:cs="Arial"/>
          <w:color w:val="000000"/>
          <w:szCs w:val="20"/>
          <w:lang w:eastAsia="de-DE"/>
        </w:rPr>
        <w:t xml:space="preserve">, D., </w:t>
      </w:r>
      <w:proofErr w:type="spellStart"/>
      <w:r w:rsidRPr="00C00D69">
        <w:rPr>
          <w:rFonts w:ascii="Arial" w:eastAsia="ヒラギノ角ゴ Pro W3" w:hAnsi="Arial" w:cs="Arial"/>
          <w:color w:val="000000"/>
          <w:szCs w:val="20"/>
          <w:lang w:eastAsia="de-DE"/>
        </w:rPr>
        <w:t>Ioannou</w:t>
      </w:r>
      <w:proofErr w:type="spellEnd"/>
      <w:r>
        <w:rPr>
          <w:rFonts w:ascii="Arial" w:eastAsia="ヒラギノ角ゴ Pro W3" w:hAnsi="Arial" w:cs="Arial"/>
          <w:color w:val="000000"/>
          <w:szCs w:val="20"/>
          <w:lang w:eastAsia="de-DE"/>
        </w:rPr>
        <w:t>, M.,</w:t>
      </w:r>
      <w:r w:rsidRPr="00C00D69">
        <w:rPr>
          <w:rFonts w:ascii="Arial" w:eastAsia="ヒラギノ角ゴ Pro W3" w:hAnsi="Arial" w:cs="Arial"/>
          <w:color w:val="000000"/>
          <w:szCs w:val="20"/>
          <w:lang w:eastAsia="de-DE"/>
        </w:rPr>
        <w:t xml:space="preserve"> Hammond</w:t>
      </w:r>
      <w:r>
        <w:rPr>
          <w:rFonts w:ascii="Arial" w:eastAsia="ヒラギノ角ゴ Pro W3" w:hAnsi="Arial" w:cs="Arial"/>
          <w:color w:val="000000"/>
          <w:szCs w:val="20"/>
          <w:lang w:eastAsia="de-DE"/>
        </w:rPr>
        <w:t xml:space="preserve">, L., &amp; </w:t>
      </w:r>
      <w:r w:rsidRPr="00C00D69">
        <w:rPr>
          <w:rFonts w:ascii="Arial" w:eastAsia="ヒラギノ角ゴ Pro W3" w:hAnsi="Arial" w:cs="Arial"/>
          <w:color w:val="000000"/>
          <w:szCs w:val="20"/>
          <w:lang w:eastAsia="de-DE"/>
        </w:rPr>
        <w:t xml:space="preserve">  </w:t>
      </w:r>
      <w:proofErr w:type="spellStart"/>
      <w:r w:rsidRPr="00C00D69">
        <w:rPr>
          <w:rFonts w:ascii="Arial" w:eastAsia="ヒラギノ角ゴ Pro W3" w:hAnsi="Arial" w:cs="Arial"/>
          <w:color w:val="000000"/>
          <w:szCs w:val="20"/>
          <w:lang w:eastAsia="de-DE"/>
        </w:rPr>
        <w:t>Synnott</w:t>
      </w:r>
      <w:proofErr w:type="spellEnd"/>
      <w:r>
        <w:rPr>
          <w:rFonts w:ascii="Arial" w:eastAsia="ヒラギノ角ゴ Pro W3" w:hAnsi="Arial" w:cs="Arial"/>
          <w:color w:val="000000"/>
          <w:szCs w:val="20"/>
          <w:lang w:eastAsia="de-DE"/>
        </w:rPr>
        <w:t>, J.</w:t>
      </w:r>
      <w:r>
        <w:rPr>
          <w:rFonts w:ascii="Arial" w:eastAsia="ヒラギノ角ゴ Pro W3" w:hAnsi="Arial" w:cs="Arial"/>
          <w:color w:val="000000"/>
          <w:szCs w:val="20"/>
          <w:lang w:eastAsia="de-DE"/>
        </w:rPr>
        <w:t xml:space="preserve"> (in press). </w:t>
      </w:r>
      <w:r w:rsidRPr="00C00D69">
        <w:rPr>
          <w:rFonts w:ascii="Arial" w:eastAsia="ヒラギノ角ゴ Pro W3" w:hAnsi="Arial" w:cs="Arial"/>
          <w:color w:val="000000"/>
          <w:szCs w:val="20"/>
          <w:lang w:eastAsia="de-DE"/>
        </w:rPr>
        <w:t xml:space="preserve">Investigating the effects of age and gender on </w:t>
      </w:r>
      <w:proofErr w:type="spellStart"/>
      <w:r w:rsidRPr="00C00D69">
        <w:rPr>
          <w:rFonts w:ascii="Arial" w:eastAsia="ヒラギノ角ゴ Pro W3" w:hAnsi="Arial" w:cs="Arial"/>
          <w:color w:val="000000"/>
          <w:szCs w:val="20"/>
          <w:lang w:eastAsia="de-DE"/>
        </w:rPr>
        <w:t>cowitness</w:t>
      </w:r>
      <w:proofErr w:type="spellEnd"/>
      <w:r w:rsidRPr="00C00D69">
        <w:rPr>
          <w:rFonts w:ascii="Arial" w:eastAsia="ヒラギノ角ゴ Pro W3" w:hAnsi="Arial" w:cs="Arial"/>
          <w:color w:val="000000"/>
          <w:szCs w:val="20"/>
          <w:lang w:eastAsia="de-DE"/>
        </w:rPr>
        <w:t xml:space="preserve"> suggestibility during blame attribution</w:t>
      </w:r>
      <w:r>
        <w:rPr>
          <w:rFonts w:ascii="Arial" w:eastAsia="ヒラギノ角ゴ Pro W3" w:hAnsi="Arial" w:cs="Arial"/>
          <w:color w:val="000000"/>
          <w:szCs w:val="20"/>
          <w:lang w:eastAsia="de-DE"/>
        </w:rPr>
        <w:t xml:space="preserve">. </w:t>
      </w:r>
      <w:r>
        <w:rPr>
          <w:rFonts w:ascii="Arial" w:eastAsia="ヒラギノ角ゴ Pro W3" w:hAnsi="Arial" w:cs="Arial"/>
          <w:i/>
          <w:color w:val="000000"/>
          <w:szCs w:val="20"/>
          <w:lang w:eastAsia="de-DE"/>
        </w:rPr>
        <w:t xml:space="preserve">Journal of Investigative Psychology and Offender Profiling </w:t>
      </w:r>
      <w:r>
        <w:rPr>
          <w:rFonts w:ascii="Arial" w:eastAsia="ヒラギノ角ゴ Pro W3" w:hAnsi="Arial" w:cs="Arial"/>
          <w:color w:val="000000"/>
          <w:szCs w:val="20"/>
          <w:lang w:eastAsia="de-DE"/>
        </w:rPr>
        <w:t xml:space="preserve">  ISSN 15444759 (Forthcoming)</w:t>
      </w:r>
    </w:p>
    <w:p w14:paraId="7583F943" w14:textId="4247A4DB" w:rsidR="00C00D69" w:rsidRDefault="00C00D69" w:rsidP="00C00D69">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Cs w:val="20"/>
          <w:lang w:eastAsia="de-DE"/>
        </w:rPr>
      </w:pPr>
      <w:r>
        <w:rPr>
          <w:rFonts w:ascii="Arial" w:eastAsia="ヒラギノ角ゴ Pro W3" w:hAnsi="Arial" w:cs="Arial"/>
          <w:color w:val="000000"/>
          <w:szCs w:val="20"/>
          <w:lang w:eastAsia="de-DE"/>
        </w:rPr>
        <w:t>The article is available here:</w:t>
      </w:r>
      <w:r w:rsidRPr="00C00D69">
        <w:rPr>
          <w:rFonts w:eastAsia="ヒラギノ角ゴ Pro W3" w:cs="Arial"/>
          <w:color w:val="000000"/>
          <w:lang w:eastAsia="de-DE"/>
        </w:rPr>
        <w:t xml:space="preserve"> </w:t>
      </w:r>
      <w:hyperlink r:id="rId5" w:history="1">
        <w:r w:rsidRPr="00C00D69">
          <w:rPr>
            <w:rStyle w:val="Hyperlink"/>
            <w:rFonts w:ascii="Arial" w:hAnsi="Arial" w:cs="Arial"/>
            <w:b/>
            <w:bCs/>
            <w:color w:val="0070C0"/>
            <w:shd w:val="clear" w:color="auto" w:fill="FFFFFF"/>
          </w:rPr>
          <w:t>https://doi.org/10.1002/jip.1533</w:t>
        </w:r>
      </w:hyperlink>
    </w:p>
    <w:p w14:paraId="62FE6CF5" w14:textId="77777777" w:rsidR="00C00D69" w:rsidRDefault="00C00D69" w:rsidP="00C00D69">
      <w:pPr>
        <w:pBdr>
          <w:top w:val="single" w:sz="4" w:space="1" w:color="auto"/>
          <w:left w:val="single" w:sz="4" w:space="4" w:color="auto"/>
          <w:bottom w:val="single" w:sz="4" w:space="1" w:color="auto"/>
          <w:right w:val="single" w:sz="4" w:space="4" w:color="auto"/>
        </w:pBdr>
        <w:rPr>
          <w:rFonts w:ascii="Times New Roman" w:eastAsiaTheme="minorEastAsia" w:hAnsi="Times New Roman" w:cs="Times New Roman"/>
          <w:lang w:eastAsia="en-GB"/>
        </w:rPr>
      </w:pPr>
      <w:r>
        <w:rPr>
          <w:rFonts w:ascii="Arial" w:eastAsia="ヒラギノ角ゴ Pro W3" w:hAnsi="Arial" w:cs="Arial"/>
          <w:color w:val="000000"/>
          <w:szCs w:val="20"/>
          <w:lang w:eastAsia="de-DE"/>
        </w:rPr>
        <w:t xml:space="preserve">This article </w:t>
      </w:r>
      <w:proofErr w:type="gramStart"/>
      <w:r>
        <w:rPr>
          <w:rFonts w:ascii="Arial" w:eastAsia="ヒラギノ角ゴ Pro W3" w:hAnsi="Arial" w:cs="Arial"/>
          <w:color w:val="000000"/>
          <w:szCs w:val="20"/>
          <w:lang w:eastAsia="de-DE"/>
        </w:rPr>
        <w:t>may be used</w:t>
      </w:r>
      <w:proofErr w:type="gramEnd"/>
      <w:r>
        <w:rPr>
          <w:rFonts w:ascii="Arial" w:eastAsia="ヒラギノ角ゴ Pro W3" w:hAnsi="Arial" w:cs="Arial"/>
          <w:color w:val="000000"/>
          <w:szCs w:val="20"/>
          <w:lang w:eastAsia="de-DE"/>
        </w:rPr>
        <w:t xml:space="preserve"> for non-commercial purposes in accordance With Wiley Terms and Conditions for self-archiving.</w:t>
      </w:r>
    </w:p>
    <w:p w14:paraId="55A6E951" w14:textId="77777777" w:rsidR="00C00D69" w:rsidRDefault="00C00D69" w:rsidP="00C00D69">
      <w:pPr>
        <w:spacing w:line="235" w:lineRule="auto"/>
        <w:ind w:right="266"/>
        <w:rPr>
          <w:rFonts w:eastAsia="Times New Roman"/>
          <w:sz w:val="28"/>
          <w:szCs w:val="28"/>
        </w:rPr>
      </w:pPr>
    </w:p>
    <w:p w14:paraId="2061389E" w14:textId="77777777" w:rsidR="00C00D69" w:rsidRDefault="00C00D69" w:rsidP="00827354">
      <w:pPr>
        <w:pStyle w:val="Heading1"/>
      </w:pPr>
    </w:p>
    <w:p w14:paraId="0B209908" w14:textId="676ECAA6" w:rsidR="00331DAA" w:rsidRDefault="00331DAA" w:rsidP="00827354">
      <w:pPr>
        <w:pStyle w:val="Heading1"/>
      </w:pPr>
      <w:r>
        <w:t>Investigating the effects of age and gender on co-witness suggestibility during blame attribution.</w:t>
      </w:r>
    </w:p>
    <w:p w14:paraId="2E9BE845" w14:textId="27232A75" w:rsidR="00331DAA" w:rsidRDefault="00331DAA" w:rsidP="00827354">
      <w:pPr>
        <w:pStyle w:val="Heading1"/>
      </w:pPr>
      <w:r>
        <w:t>Abstract</w:t>
      </w:r>
    </w:p>
    <w:p w14:paraId="2F4C8E44" w14:textId="313F45EA" w:rsidR="00331DAA" w:rsidRPr="005239B1" w:rsidRDefault="00331DAA" w:rsidP="005239B1">
      <w:pPr>
        <w:spacing w:after="0" w:line="480" w:lineRule="auto"/>
        <w:rPr>
          <w:rFonts w:ascii="Times New Roman" w:hAnsi="Times New Roman" w:cs="Times New Roman"/>
          <w:sz w:val="24"/>
          <w:szCs w:val="24"/>
        </w:rPr>
      </w:pPr>
      <w:r w:rsidRPr="005239B1">
        <w:rPr>
          <w:rFonts w:ascii="Times New Roman" w:hAnsi="Times New Roman" w:cs="Times New Roman"/>
          <w:sz w:val="24"/>
          <w:szCs w:val="24"/>
        </w:rPr>
        <w:t>Despite a large body of research investigating the effects of age and gender on eyewitness suggestibility, the majority of studies have focussed on the impressionability of participants when attempting to recall the presence of items from an event. Very little research has attempted to investigate the effects of age and gender on the suggestibility of eyewitnesses when attempting to attribute blame. Participants (</w:t>
      </w:r>
      <w:r w:rsidRPr="005239B1">
        <w:rPr>
          <w:rFonts w:ascii="Times New Roman" w:hAnsi="Times New Roman" w:cs="Times New Roman"/>
          <w:i/>
          <w:sz w:val="24"/>
          <w:szCs w:val="24"/>
        </w:rPr>
        <w:t>N</w:t>
      </w:r>
      <w:r w:rsidRPr="005239B1">
        <w:rPr>
          <w:rFonts w:ascii="Times New Roman" w:hAnsi="Times New Roman" w:cs="Times New Roman"/>
          <w:sz w:val="24"/>
          <w:szCs w:val="24"/>
        </w:rPr>
        <w:t xml:space="preserve">=268) viewed and discussed </w:t>
      </w:r>
      <w:r w:rsidR="00E510D0">
        <w:rPr>
          <w:rFonts w:ascii="Times New Roman" w:hAnsi="Times New Roman" w:cs="Times New Roman"/>
          <w:sz w:val="24"/>
          <w:szCs w:val="24"/>
        </w:rPr>
        <w:t xml:space="preserve">a </w:t>
      </w:r>
      <w:r w:rsidRPr="005239B1">
        <w:rPr>
          <w:rFonts w:ascii="Times New Roman" w:hAnsi="Times New Roman" w:cs="Times New Roman"/>
          <w:sz w:val="24"/>
          <w:szCs w:val="24"/>
        </w:rPr>
        <w:t xml:space="preserve">crime </w:t>
      </w:r>
      <w:r w:rsidR="00E510D0">
        <w:rPr>
          <w:rFonts w:ascii="Times New Roman" w:hAnsi="Times New Roman" w:cs="Times New Roman"/>
          <w:sz w:val="24"/>
          <w:szCs w:val="24"/>
        </w:rPr>
        <w:t>(video)</w:t>
      </w:r>
      <w:r w:rsidRPr="005239B1">
        <w:rPr>
          <w:rFonts w:ascii="Times New Roman" w:hAnsi="Times New Roman" w:cs="Times New Roman"/>
          <w:sz w:val="24"/>
          <w:szCs w:val="24"/>
        </w:rPr>
        <w:t xml:space="preserve"> with co-witnesses before giving individual statements. Confederates were used to expose the participants to misinformation during the discussion, suggesting that the wrong bystander was responsible for the offence. Findings indicated that participants who encountered the misinformation were more likely to make a false blame attribution and were more confident in their erroneous judgements. The results found no significant age or gender-related differences in blame conformity rates, however, male eyewitnesses showed greater levels of overconfidence in their false responses than female participants, after encountering co-witness misinformation.</w:t>
      </w:r>
    </w:p>
    <w:p w14:paraId="1F237BAE" w14:textId="66251BF7" w:rsidR="00331DAA" w:rsidRPr="00331DAA" w:rsidRDefault="00331DAA" w:rsidP="00331DAA">
      <w:r w:rsidRPr="00331DAA">
        <w:rPr>
          <w:rStyle w:val="Heading1Char"/>
        </w:rPr>
        <w:t>Key words:</w:t>
      </w:r>
      <w:r>
        <w:t xml:space="preserve"> eyewitness, memory, conformity, gender, blame.</w:t>
      </w:r>
    </w:p>
    <w:p w14:paraId="08376B79" w14:textId="6C3A9559" w:rsidR="002B70C2" w:rsidRPr="00827354" w:rsidRDefault="002B70C2" w:rsidP="00827354">
      <w:pPr>
        <w:pStyle w:val="Heading1"/>
      </w:pPr>
      <w:bookmarkStart w:id="0" w:name="_GoBack"/>
      <w:bookmarkEnd w:id="0"/>
      <w:r w:rsidRPr="00827354">
        <w:lastRenderedPageBreak/>
        <w:t>Introduction</w:t>
      </w:r>
    </w:p>
    <w:p w14:paraId="12E629D6" w14:textId="19BBE3C5" w:rsidR="00A46B2F" w:rsidRPr="005239B1" w:rsidRDefault="00006354" w:rsidP="005239B1">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Survey-based evidence</w:t>
      </w:r>
      <w:r w:rsidR="003937F3" w:rsidRPr="005239B1">
        <w:rPr>
          <w:rFonts w:ascii="Times New Roman" w:hAnsi="Times New Roman" w:cs="Times New Roman"/>
          <w:sz w:val="24"/>
          <w:szCs w:val="24"/>
        </w:rPr>
        <w:t xml:space="preserve"> suggest</w:t>
      </w:r>
      <w:r w:rsidRPr="005239B1">
        <w:rPr>
          <w:rFonts w:ascii="Times New Roman" w:hAnsi="Times New Roman" w:cs="Times New Roman"/>
          <w:sz w:val="24"/>
          <w:szCs w:val="24"/>
        </w:rPr>
        <w:t>s</w:t>
      </w:r>
      <w:r w:rsidR="003937F3" w:rsidRPr="005239B1">
        <w:rPr>
          <w:rFonts w:ascii="Times New Roman" w:hAnsi="Times New Roman" w:cs="Times New Roman"/>
          <w:sz w:val="24"/>
          <w:szCs w:val="24"/>
        </w:rPr>
        <w:t xml:space="preserve"> that approximately 86% of crime eyewitnesses will discuss the</w:t>
      </w:r>
      <w:r w:rsidR="00DD249E" w:rsidRPr="005239B1">
        <w:rPr>
          <w:rFonts w:ascii="Times New Roman" w:hAnsi="Times New Roman" w:cs="Times New Roman"/>
          <w:sz w:val="24"/>
          <w:szCs w:val="24"/>
        </w:rPr>
        <w:t>ir</w:t>
      </w:r>
      <w:r w:rsidR="003937F3" w:rsidRPr="005239B1">
        <w:rPr>
          <w:rFonts w:ascii="Times New Roman" w:hAnsi="Times New Roman" w:cs="Times New Roman"/>
          <w:sz w:val="24"/>
          <w:szCs w:val="24"/>
        </w:rPr>
        <w:t xml:space="preserve"> incident with others</w:t>
      </w:r>
      <w:r w:rsidR="00DD249E" w:rsidRPr="005239B1">
        <w:rPr>
          <w:rFonts w:ascii="Times New Roman" w:hAnsi="Times New Roman" w:cs="Times New Roman"/>
          <w:sz w:val="24"/>
          <w:szCs w:val="24"/>
        </w:rPr>
        <w:t>,</w:t>
      </w:r>
      <w:r w:rsidR="003937F3" w:rsidRPr="005239B1">
        <w:rPr>
          <w:rFonts w:ascii="Times New Roman" w:hAnsi="Times New Roman" w:cs="Times New Roman"/>
          <w:sz w:val="24"/>
          <w:szCs w:val="24"/>
        </w:rPr>
        <w:t xml:space="preserve"> prior to giving their st</w:t>
      </w:r>
      <w:r w:rsidR="00755086" w:rsidRPr="005239B1">
        <w:rPr>
          <w:rFonts w:ascii="Times New Roman" w:hAnsi="Times New Roman" w:cs="Times New Roman"/>
          <w:sz w:val="24"/>
          <w:szCs w:val="24"/>
        </w:rPr>
        <w:t>atements (Paterson &amp; Kemp, 2006a</w:t>
      </w:r>
      <w:r w:rsidR="003937F3" w:rsidRPr="005239B1">
        <w:rPr>
          <w:rFonts w:ascii="Times New Roman" w:hAnsi="Times New Roman" w:cs="Times New Roman"/>
          <w:sz w:val="24"/>
          <w:szCs w:val="24"/>
        </w:rPr>
        <w:t>). Post-event discussions are to be expected, as eyewitnesses will often choose to discuss the event with others as a means of validating their own account (Blank, 2009; Williamson, Weber, &amp; Robertson, 2013). However, research has shown that post</w:t>
      </w:r>
      <w:r w:rsidRPr="005239B1">
        <w:rPr>
          <w:rFonts w:ascii="Times New Roman" w:hAnsi="Times New Roman" w:cs="Times New Roman"/>
          <w:sz w:val="24"/>
          <w:szCs w:val="24"/>
        </w:rPr>
        <w:t>-event discussions can influence many witnesses into reporting unwitnessed information, learnt from other co-witnesses, into their own statements —</w:t>
      </w:r>
      <w:r w:rsidR="00A46B2F" w:rsidRPr="005239B1">
        <w:rPr>
          <w:rFonts w:ascii="Times New Roman" w:hAnsi="Times New Roman" w:cs="Times New Roman"/>
          <w:sz w:val="24"/>
          <w:szCs w:val="24"/>
        </w:rPr>
        <w:t xml:space="preserve"> a process commonly referred to as</w:t>
      </w:r>
      <w:r w:rsidR="003937F3" w:rsidRPr="005239B1">
        <w:rPr>
          <w:rFonts w:ascii="Times New Roman" w:hAnsi="Times New Roman" w:cs="Times New Roman"/>
          <w:sz w:val="24"/>
          <w:szCs w:val="24"/>
        </w:rPr>
        <w:t xml:space="preserve"> </w:t>
      </w:r>
      <w:r w:rsidR="003937F3" w:rsidRPr="005239B1">
        <w:rPr>
          <w:rFonts w:ascii="Times New Roman" w:hAnsi="Times New Roman" w:cs="Times New Roman"/>
          <w:i/>
          <w:sz w:val="24"/>
          <w:szCs w:val="24"/>
        </w:rPr>
        <w:t>memory conformity</w:t>
      </w:r>
      <w:r w:rsidR="00A46B2F" w:rsidRPr="005239B1">
        <w:rPr>
          <w:rFonts w:ascii="Times New Roman" w:hAnsi="Times New Roman" w:cs="Times New Roman"/>
          <w:sz w:val="24"/>
          <w:szCs w:val="24"/>
        </w:rPr>
        <w:t xml:space="preserve"> </w:t>
      </w:r>
      <w:r w:rsidR="003937F3" w:rsidRPr="005239B1">
        <w:rPr>
          <w:rFonts w:ascii="Times New Roman" w:hAnsi="Times New Roman" w:cs="Times New Roman"/>
          <w:sz w:val="24"/>
          <w:szCs w:val="24"/>
        </w:rPr>
        <w:t xml:space="preserve">(Carlucci, </w:t>
      </w:r>
      <w:proofErr w:type="spellStart"/>
      <w:r w:rsidR="003937F3" w:rsidRPr="005239B1">
        <w:rPr>
          <w:rFonts w:ascii="Times New Roman" w:hAnsi="Times New Roman" w:cs="Times New Roman"/>
          <w:sz w:val="24"/>
          <w:szCs w:val="24"/>
        </w:rPr>
        <w:t>Kieckhaefer</w:t>
      </w:r>
      <w:proofErr w:type="spellEnd"/>
      <w:r w:rsidR="003937F3" w:rsidRPr="005239B1">
        <w:rPr>
          <w:rFonts w:ascii="Times New Roman" w:hAnsi="Times New Roman" w:cs="Times New Roman"/>
          <w:sz w:val="24"/>
          <w:szCs w:val="24"/>
        </w:rPr>
        <w:t xml:space="preserve">, Schwartz, </w:t>
      </w:r>
      <w:proofErr w:type="spellStart"/>
      <w:r w:rsidR="003937F3" w:rsidRPr="005239B1">
        <w:rPr>
          <w:rFonts w:ascii="Times New Roman" w:hAnsi="Times New Roman" w:cs="Times New Roman"/>
          <w:sz w:val="24"/>
          <w:szCs w:val="24"/>
        </w:rPr>
        <w:t>Villalba</w:t>
      </w:r>
      <w:proofErr w:type="spellEnd"/>
      <w:r w:rsidR="003937F3" w:rsidRPr="005239B1">
        <w:rPr>
          <w:rFonts w:ascii="Times New Roman" w:hAnsi="Times New Roman" w:cs="Times New Roman"/>
          <w:sz w:val="24"/>
          <w:szCs w:val="24"/>
        </w:rPr>
        <w:t>, &amp;</w:t>
      </w:r>
      <w:r w:rsidR="003937F3" w:rsidRPr="003937F3">
        <w:t xml:space="preserve"> </w:t>
      </w:r>
      <w:r w:rsidR="003937F3" w:rsidRPr="005239B1">
        <w:rPr>
          <w:rFonts w:ascii="Times New Roman" w:hAnsi="Times New Roman" w:cs="Times New Roman"/>
          <w:sz w:val="24"/>
          <w:szCs w:val="24"/>
        </w:rPr>
        <w:t xml:space="preserve">Wright, 2010; Davis &amp; Meade, 2013; Garry, French, </w:t>
      </w:r>
      <w:proofErr w:type="spellStart"/>
      <w:r w:rsidR="003937F3" w:rsidRPr="005239B1">
        <w:rPr>
          <w:rFonts w:ascii="Times New Roman" w:hAnsi="Times New Roman" w:cs="Times New Roman"/>
          <w:sz w:val="24"/>
          <w:szCs w:val="24"/>
        </w:rPr>
        <w:t>Kinzett</w:t>
      </w:r>
      <w:proofErr w:type="spellEnd"/>
      <w:r w:rsidR="003937F3" w:rsidRPr="005239B1">
        <w:rPr>
          <w:rFonts w:ascii="Times New Roman" w:hAnsi="Times New Roman" w:cs="Times New Roman"/>
          <w:sz w:val="24"/>
          <w:szCs w:val="24"/>
        </w:rPr>
        <w:t xml:space="preserve">, &amp; Mori, 2008; </w:t>
      </w:r>
      <w:r w:rsidR="00A46B2F" w:rsidRPr="005239B1">
        <w:rPr>
          <w:rFonts w:ascii="Times New Roman" w:hAnsi="Times New Roman" w:cs="Times New Roman"/>
          <w:sz w:val="24"/>
          <w:szCs w:val="24"/>
        </w:rPr>
        <w:t>Paterson &amp; Kem</w:t>
      </w:r>
      <w:r w:rsidR="00CE7A53" w:rsidRPr="005239B1">
        <w:rPr>
          <w:rFonts w:ascii="Times New Roman" w:hAnsi="Times New Roman" w:cs="Times New Roman"/>
          <w:sz w:val="24"/>
          <w:szCs w:val="24"/>
        </w:rPr>
        <w:t>p, 2006b</w:t>
      </w:r>
      <w:r w:rsidR="00A46B2F" w:rsidRPr="005239B1">
        <w:rPr>
          <w:rFonts w:ascii="Times New Roman" w:hAnsi="Times New Roman" w:cs="Times New Roman"/>
          <w:sz w:val="24"/>
          <w:szCs w:val="24"/>
        </w:rPr>
        <w:t xml:space="preserve">; Paterson, Kemp, &amp; </w:t>
      </w:r>
      <w:proofErr w:type="spellStart"/>
      <w:r w:rsidR="00A46B2F" w:rsidRPr="005239B1">
        <w:rPr>
          <w:rFonts w:ascii="Times New Roman" w:hAnsi="Times New Roman" w:cs="Times New Roman"/>
          <w:sz w:val="24"/>
          <w:szCs w:val="24"/>
        </w:rPr>
        <w:t>Forgas</w:t>
      </w:r>
      <w:proofErr w:type="spellEnd"/>
      <w:r w:rsidR="00A46B2F" w:rsidRPr="005239B1">
        <w:rPr>
          <w:rFonts w:ascii="Times New Roman" w:hAnsi="Times New Roman" w:cs="Times New Roman"/>
          <w:sz w:val="24"/>
          <w:szCs w:val="24"/>
        </w:rPr>
        <w:t>, 2009;</w:t>
      </w:r>
      <w:r w:rsidRPr="005239B1">
        <w:rPr>
          <w:rFonts w:ascii="Times New Roman" w:hAnsi="Times New Roman" w:cs="Times New Roman"/>
          <w:sz w:val="24"/>
          <w:szCs w:val="24"/>
        </w:rPr>
        <w:t xml:space="preserve"> Paterson, Kemp, &amp; McIntyre, 2012;</w:t>
      </w:r>
      <w:r w:rsidR="00A46B2F" w:rsidRPr="005239B1">
        <w:rPr>
          <w:rFonts w:ascii="Times New Roman" w:hAnsi="Times New Roman" w:cs="Times New Roman"/>
          <w:sz w:val="24"/>
          <w:szCs w:val="24"/>
        </w:rPr>
        <w:t xml:space="preserve"> </w:t>
      </w:r>
      <w:proofErr w:type="spellStart"/>
      <w:r w:rsidR="00A46B2F" w:rsidRPr="005239B1">
        <w:rPr>
          <w:rFonts w:ascii="Times New Roman" w:hAnsi="Times New Roman" w:cs="Times New Roman"/>
          <w:sz w:val="24"/>
          <w:szCs w:val="24"/>
        </w:rPr>
        <w:t>Roediger</w:t>
      </w:r>
      <w:proofErr w:type="spellEnd"/>
      <w:r w:rsidR="00A46B2F" w:rsidRPr="005239B1">
        <w:rPr>
          <w:rFonts w:ascii="Times New Roman" w:hAnsi="Times New Roman" w:cs="Times New Roman"/>
          <w:sz w:val="24"/>
          <w:szCs w:val="24"/>
        </w:rPr>
        <w:t>, Meade, &amp; Bergman, 2001</w:t>
      </w:r>
      <w:r w:rsidRPr="005239B1">
        <w:rPr>
          <w:rFonts w:ascii="Times New Roman" w:hAnsi="Times New Roman" w:cs="Times New Roman"/>
          <w:sz w:val="24"/>
          <w:szCs w:val="24"/>
        </w:rPr>
        <w:t xml:space="preserve">; Wright, Mathews, &amp; </w:t>
      </w:r>
      <w:proofErr w:type="spellStart"/>
      <w:r w:rsidRPr="005239B1">
        <w:rPr>
          <w:rFonts w:ascii="Times New Roman" w:hAnsi="Times New Roman" w:cs="Times New Roman"/>
          <w:sz w:val="24"/>
          <w:szCs w:val="24"/>
        </w:rPr>
        <w:t>Skagerberg</w:t>
      </w:r>
      <w:proofErr w:type="spellEnd"/>
      <w:r w:rsidRPr="005239B1">
        <w:rPr>
          <w:rFonts w:ascii="Times New Roman" w:hAnsi="Times New Roman" w:cs="Times New Roman"/>
          <w:sz w:val="24"/>
          <w:szCs w:val="24"/>
        </w:rPr>
        <w:t>, 2005</w:t>
      </w:r>
      <w:r w:rsidR="00A46B2F" w:rsidRPr="005239B1">
        <w:rPr>
          <w:rFonts w:ascii="Times New Roman" w:hAnsi="Times New Roman" w:cs="Times New Roman"/>
          <w:sz w:val="24"/>
          <w:szCs w:val="24"/>
        </w:rPr>
        <w:t>).</w:t>
      </w:r>
      <w:r w:rsidR="006316E8">
        <w:rPr>
          <w:rFonts w:ascii="Times New Roman" w:hAnsi="Times New Roman" w:cs="Times New Roman"/>
          <w:sz w:val="24"/>
          <w:szCs w:val="24"/>
        </w:rPr>
        <w:t xml:space="preserve"> </w:t>
      </w:r>
    </w:p>
    <w:p w14:paraId="0DAC82E1" w14:textId="716A80FC" w:rsidR="000D7421" w:rsidRPr="005239B1" w:rsidRDefault="00006354" w:rsidP="005239B1">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Much of the r</w:t>
      </w:r>
      <w:r w:rsidR="006672F0" w:rsidRPr="005239B1">
        <w:rPr>
          <w:rFonts w:ascii="Times New Roman" w:hAnsi="Times New Roman" w:cs="Times New Roman"/>
          <w:sz w:val="24"/>
          <w:szCs w:val="24"/>
        </w:rPr>
        <w:t xml:space="preserve">esearch on </w:t>
      </w:r>
      <w:r w:rsidR="00DD249E" w:rsidRPr="005239B1">
        <w:rPr>
          <w:rFonts w:ascii="Times New Roman" w:hAnsi="Times New Roman" w:cs="Times New Roman"/>
          <w:sz w:val="24"/>
          <w:szCs w:val="24"/>
        </w:rPr>
        <w:t xml:space="preserve">memory conformity </w:t>
      </w:r>
      <w:r w:rsidR="0073657E" w:rsidRPr="005239B1">
        <w:rPr>
          <w:rFonts w:ascii="Times New Roman" w:hAnsi="Times New Roman" w:cs="Times New Roman"/>
          <w:sz w:val="24"/>
          <w:szCs w:val="24"/>
        </w:rPr>
        <w:t xml:space="preserve">has typically shown </w:t>
      </w:r>
      <w:r w:rsidR="006672F0" w:rsidRPr="005239B1">
        <w:rPr>
          <w:rFonts w:ascii="Times New Roman" w:hAnsi="Times New Roman" w:cs="Times New Roman"/>
          <w:sz w:val="24"/>
          <w:szCs w:val="24"/>
        </w:rPr>
        <w:t xml:space="preserve">that participants can be </w:t>
      </w:r>
      <w:r w:rsidR="0073657E" w:rsidRPr="005239B1">
        <w:rPr>
          <w:rFonts w:ascii="Times New Roman" w:hAnsi="Times New Roman" w:cs="Times New Roman"/>
          <w:sz w:val="24"/>
          <w:szCs w:val="24"/>
        </w:rPr>
        <w:t>influe</w:t>
      </w:r>
      <w:r w:rsidR="00096163" w:rsidRPr="005239B1">
        <w:rPr>
          <w:rFonts w:ascii="Times New Roman" w:hAnsi="Times New Roman" w:cs="Times New Roman"/>
          <w:sz w:val="24"/>
          <w:szCs w:val="24"/>
        </w:rPr>
        <w:t xml:space="preserve">nced into incorrectly reporting both peripheral details from </w:t>
      </w:r>
      <w:r w:rsidR="00C7453A" w:rsidRPr="005239B1">
        <w:rPr>
          <w:rFonts w:ascii="Times New Roman" w:hAnsi="Times New Roman" w:cs="Times New Roman"/>
          <w:sz w:val="24"/>
          <w:szCs w:val="24"/>
        </w:rPr>
        <w:t>an event</w:t>
      </w:r>
      <w:r w:rsidR="0073657E" w:rsidRPr="005239B1">
        <w:rPr>
          <w:rFonts w:ascii="Times New Roman" w:hAnsi="Times New Roman" w:cs="Times New Roman"/>
          <w:sz w:val="24"/>
          <w:szCs w:val="24"/>
        </w:rPr>
        <w:t xml:space="preserve"> </w:t>
      </w:r>
      <w:r w:rsidR="00096163" w:rsidRPr="005239B1">
        <w:rPr>
          <w:rFonts w:ascii="Times New Roman" w:hAnsi="Times New Roman" w:cs="Times New Roman"/>
          <w:sz w:val="24"/>
          <w:szCs w:val="24"/>
        </w:rPr>
        <w:t>(</w:t>
      </w:r>
      <w:r w:rsidR="0073657E" w:rsidRPr="005239B1">
        <w:rPr>
          <w:rFonts w:ascii="Times New Roman" w:hAnsi="Times New Roman" w:cs="Times New Roman"/>
          <w:sz w:val="24"/>
          <w:szCs w:val="24"/>
        </w:rPr>
        <w:t>such as the colo</w:t>
      </w:r>
      <w:r w:rsidR="00096163" w:rsidRPr="005239B1">
        <w:rPr>
          <w:rFonts w:ascii="Times New Roman" w:hAnsi="Times New Roman" w:cs="Times New Roman"/>
          <w:sz w:val="24"/>
          <w:szCs w:val="24"/>
        </w:rPr>
        <w:t>ur of the offender</w:t>
      </w:r>
      <w:r w:rsidR="00755086" w:rsidRPr="005239B1">
        <w:rPr>
          <w:rFonts w:ascii="Times New Roman" w:hAnsi="Times New Roman" w:cs="Times New Roman"/>
          <w:sz w:val="24"/>
          <w:szCs w:val="24"/>
        </w:rPr>
        <w:t>’</w:t>
      </w:r>
      <w:r w:rsidR="00096163" w:rsidRPr="005239B1">
        <w:rPr>
          <w:rFonts w:ascii="Times New Roman" w:hAnsi="Times New Roman" w:cs="Times New Roman"/>
          <w:sz w:val="24"/>
          <w:szCs w:val="24"/>
        </w:rPr>
        <w:t xml:space="preserve">s clothing; </w:t>
      </w:r>
      <w:r w:rsidR="0073657E" w:rsidRPr="005239B1">
        <w:rPr>
          <w:rFonts w:ascii="Times New Roman" w:hAnsi="Times New Roman" w:cs="Times New Roman"/>
          <w:sz w:val="24"/>
          <w:szCs w:val="24"/>
        </w:rPr>
        <w:t>see</w:t>
      </w:r>
      <w:r w:rsidR="00780EFE" w:rsidRPr="005239B1">
        <w:rPr>
          <w:rFonts w:ascii="Times New Roman" w:hAnsi="Times New Roman" w:cs="Times New Roman"/>
          <w:sz w:val="24"/>
          <w:szCs w:val="24"/>
        </w:rPr>
        <w:t xml:space="preserve"> </w:t>
      </w:r>
      <w:proofErr w:type="spellStart"/>
      <w:r w:rsidR="00780EFE" w:rsidRPr="005239B1">
        <w:rPr>
          <w:rFonts w:ascii="Times New Roman" w:hAnsi="Times New Roman" w:cs="Times New Roman"/>
          <w:sz w:val="24"/>
          <w:szCs w:val="24"/>
        </w:rPr>
        <w:t>Gabbert</w:t>
      </w:r>
      <w:proofErr w:type="spellEnd"/>
      <w:r w:rsidR="00780EFE" w:rsidRPr="005239B1">
        <w:rPr>
          <w:rFonts w:ascii="Times New Roman" w:hAnsi="Times New Roman" w:cs="Times New Roman"/>
          <w:sz w:val="24"/>
          <w:szCs w:val="24"/>
        </w:rPr>
        <w:t xml:space="preserve">, </w:t>
      </w:r>
      <w:proofErr w:type="spellStart"/>
      <w:r w:rsidR="00780EFE" w:rsidRPr="005239B1">
        <w:rPr>
          <w:rFonts w:ascii="Times New Roman" w:hAnsi="Times New Roman" w:cs="Times New Roman"/>
          <w:sz w:val="24"/>
          <w:szCs w:val="24"/>
        </w:rPr>
        <w:t>Memon</w:t>
      </w:r>
      <w:proofErr w:type="spellEnd"/>
      <w:r w:rsidR="00780EFE" w:rsidRPr="005239B1">
        <w:rPr>
          <w:rFonts w:ascii="Times New Roman" w:hAnsi="Times New Roman" w:cs="Times New Roman"/>
          <w:sz w:val="24"/>
          <w:szCs w:val="24"/>
        </w:rPr>
        <w:t>, Allan, &amp; Wright,</w:t>
      </w:r>
      <w:r w:rsidR="00C7453A" w:rsidRPr="005239B1">
        <w:rPr>
          <w:rFonts w:ascii="Times New Roman" w:hAnsi="Times New Roman" w:cs="Times New Roman"/>
          <w:sz w:val="24"/>
          <w:szCs w:val="24"/>
        </w:rPr>
        <w:t xml:space="preserve"> 2004</w:t>
      </w:r>
      <w:r w:rsidR="00096163" w:rsidRPr="005239B1">
        <w:rPr>
          <w:rFonts w:ascii="Times New Roman" w:hAnsi="Times New Roman" w:cs="Times New Roman"/>
          <w:sz w:val="24"/>
          <w:szCs w:val="24"/>
        </w:rPr>
        <w:t>), as well as information more central to the incident (such as the number of perpe</w:t>
      </w:r>
      <w:r w:rsidR="00780EFE" w:rsidRPr="005239B1">
        <w:rPr>
          <w:rFonts w:ascii="Times New Roman" w:hAnsi="Times New Roman" w:cs="Times New Roman"/>
          <w:sz w:val="24"/>
          <w:szCs w:val="24"/>
        </w:rPr>
        <w:t>trators involved; see Wright, Self, &amp; Justice,</w:t>
      </w:r>
      <w:r w:rsidR="00096163" w:rsidRPr="005239B1">
        <w:rPr>
          <w:rFonts w:ascii="Times New Roman" w:hAnsi="Times New Roman" w:cs="Times New Roman"/>
          <w:sz w:val="24"/>
          <w:szCs w:val="24"/>
        </w:rPr>
        <w:t xml:space="preserve"> 2000). More recent research has demonstrated that </w:t>
      </w:r>
      <w:r w:rsidR="009567EC" w:rsidRPr="005239B1">
        <w:rPr>
          <w:rFonts w:ascii="Times New Roman" w:hAnsi="Times New Roman" w:cs="Times New Roman"/>
          <w:sz w:val="24"/>
          <w:szCs w:val="24"/>
        </w:rPr>
        <w:t>participants can</w:t>
      </w:r>
      <w:r w:rsidR="00096163" w:rsidRPr="005239B1">
        <w:rPr>
          <w:rFonts w:ascii="Times New Roman" w:hAnsi="Times New Roman" w:cs="Times New Roman"/>
          <w:sz w:val="24"/>
          <w:szCs w:val="24"/>
        </w:rPr>
        <w:t xml:space="preserve"> also</w:t>
      </w:r>
      <w:r w:rsidR="009567EC" w:rsidRPr="005239B1">
        <w:rPr>
          <w:rFonts w:ascii="Times New Roman" w:hAnsi="Times New Roman" w:cs="Times New Roman"/>
          <w:sz w:val="24"/>
          <w:szCs w:val="24"/>
        </w:rPr>
        <w:t xml:space="preserve"> be influenced by </w:t>
      </w:r>
      <w:r w:rsidR="00096163" w:rsidRPr="005239B1">
        <w:rPr>
          <w:rFonts w:ascii="Times New Roman" w:hAnsi="Times New Roman" w:cs="Times New Roman"/>
          <w:sz w:val="24"/>
          <w:szCs w:val="24"/>
        </w:rPr>
        <w:t>their co-witnesses when attempting to attribute blame</w:t>
      </w:r>
      <w:r w:rsidR="009179EA" w:rsidRPr="005239B1">
        <w:rPr>
          <w:rFonts w:ascii="Times New Roman" w:hAnsi="Times New Roman" w:cs="Times New Roman"/>
          <w:sz w:val="24"/>
          <w:szCs w:val="24"/>
        </w:rPr>
        <w:t xml:space="preserve"> — a </w:t>
      </w:r>
      <w:r w:rsidR="00096163" w:rsidRPr="005239B1">
        <w:rPr>
          <w:rFonts w:ascii="Times New Roman" w:hAnsi="Times New Roman" w:cs="Times New Roman"/>
          <w:sz w:val="24"/>
          <w:szCs w:val="24"/>
        </w:rPr>
        <w:t>form of memory conformity,</w:t>
      </w:r>
      <w:r w:rsidR="00755086" w:rsidRPr="005239B1">
        <w:rPr>
          <w:rFonts w:ascii="Times New Roman" w:hAnsi="Times New Roman" w:cs="Times New Roman"/>
          <w:sz w:val="24"/>
          <w:szCs w:val="24"/>
        </w:rPr>
        <w:t xml:space="preserve"> otherwise</w:t>
      </w:r>
      <w:r w:rsidR="00096163" w:rsidRPr="005239B1">
        <w:rPr>
          <w:rFonts w:ascii="Times New Roman" w:hAnsi="Times New Roman" w:cs="Times New Roman"/>
          <w:sz w:val="24"/>
          <w:szCs w:val="24"/>
        </w:rPr>
        <w:t xml:space="preserve"> referred to as </w:t>
      </w:r>
      <w:r w:rsidR="00096163" w:rsidRPr="005239B1">
        <w:rPr>
          <w:rFonts w:ascii="Times New Roman" w:hAnsi="Times New Roman" w:cs="Times New Roman"/>
          <w:i/>
          <w:sz w:val="24"/>
          <w:szCs w:val="24"/>
        </w:rPr>
        <w:t>blame conformity</w:t>
      </w:r>
      <w:r w:rsidR="009567EC" w:rsidRPr="005239B1">
        <w:rPr>
          <w:rFonts w:ascii="Times New Roman" w:hAnsi="Times New Roman" w:cs="Times New Roman"/>
          <w:sz w:val="24"/>
          <w:szCs w:val="24"/>
        </w:rPr>
        <w:t xml:space="preserve"> (see Mojtahedi, Ioannou, &amp; Hammond, 2017; Mojtahedi, Ioannou, &amp; Hammond, 2018a; Mojtahedi, Ioannou, &amp; Hammond, 2018b; Thorley, 2015; Thorley &amp; Rushton-Woods, 2013</w:t>
      </w:r>
      <w:r w:rsidR="00096163" w:rsidRPr="005239B1">
        <w:rPr>
          <w:rFonts w:ascii="Times New Roman" w:hAnsi="Times New Roman" w:cs="Times New Roman"/>
          <w:sz w:val="24"/>
          <w:szCs w:val="24"/>
        </w:rPr>
        <w:t>). Thorley (2015)</w:t>
      </w:r>
      <w:r w:rsidR="00755086" w:rsidRPr="005239B1">
        <w:rPr>
          <w:rFonts w:ascii="Times New Roman" w:hAnsi="Times New Roman" w:cs="Times New Roman"/>
          <w:sz w:val="24"/>
          <w:szCs w:val="24"/>
        </w:rPr>
        <w:t xml:space="preserve"> demonstrated</w:t>
      </w:r>
      <w:r w:rsidR="00096163" w:rsidRPr="005239B1">
        <w:rPr>
          <w:rFonts w:ascii="Times New Roman" w:hAnsi="Times New Roman" w:cs="Times New Roman"/>
          <w:sz w:val="24"/>
          <w:szCs w:val="24"/>
        </w:rPr>
        <w:t xml:space="preserve"> </w:t>
      </w:r>
      <w:r w:rsidR="009179EA" w:rsidRPr="005239B1">
        <w:rPr>
          <w:rFonts w:ascii="Times New Roman" w:hAnsi="Times New Roman" w:cs="Times New Roman"/>
          <w:sz w:val="24"/>
          <w:szCs w:val="24"/>
        </w:rPr>
        <w:t xml:space="preserve">the effects of blame conformity in a study which showed participants footage of a crime taking place, before providing them with a misleading statement from a previous witness which blamed an innocent bystander for committing the crime. The study found that many participants would later conform to the misleading co-witness </w:t>
      </w:r>
      <w:r w:rsidR="00755086" w:rsidRPr="005239B1">
        <w:rPr>
          <w:rFonts w:ascii="Times New Roman" w:hAnsi="Times New Roman" w:cs="Times New Roman"/>
          <w:sz w:val="24"/>
          <w:szCs w:val="24"/>
        </w:rPr>
        <w:t xml:space="preserve">when asked to indicate </w:t>
      </w:r>
      <w:r w:rsidR="00755086" w:rsidRPr="005239B1">
        <w:rPr>
          <w:rFonts w:ascii="Times New Roman" w:hAnsi="Times New Roman" w:cs="Times New Roman"/>
          <w:sz w:val="24"/>
          <w:szCs w:val="24"/>
        </w:rPr>
        <w:lastRenderedPageBreak/>
        <w:t>who they believed committed the crime</w:t>
      </w:r>
      <w:r w:rsidR="009179EA" w:rsidRPr="005239B1">
        <w:rPr>
          <w:rFonts w:ascii="Times New Roman" w:hAnsi="Times New Roman" w:cs="Times New Roman"/>
          <w:sz w:val="24"/>
          <w:szCs w:val="24"/>
        </w:rPr>
        <w:t>.</w:t>
      </w:r>
      <w:r w:rsidR="006279CE" w:rsidRPr="005239B1">
        <w:rPr>
          <w:rFonts w:ascii="Times New Roman" w:hAnsi="Times New Roman" w:cs="Times New Roman"/>
          <w:sz w:val="24"/>
          <w:szCs w:val="24"/>
        </w:rPr>
        <w:t xml:space="preserve"> Interestingly, the study found that participants only conformed to co-witnesses who were young adults and rejected misinformation from co-witnesses who were elderly, suggesting that blame conformity is somewhat of an intentional behaviour that witnesses may be conscious about.</w:t>
      </w:r>
      <w:r w:rsidR="0040718B" w:rsidRPr="005239B1">
        <w:rPr>
          <w:rFonts w:ascii="Times New Roman" w:hAnsi="Times New Roman" w:cs="Times New Roman"/>
          <w:sz w:val="24"/>
          <w:szCs w:val="24"/>
        </w:rPr>
        <w:t xml:space="preserve"> Whilst the study was seminal in demonstrating the risks of post-event information on blame attribution, the experiments presented the co-witness misinformation through hypothetical witness statements. Resultantly, the observed misinformation effect may not be a reliable representation of</w:t>
      </w:r>
      <w:r w:rsidR="00E510D0">
        <w:rPr>
          <w:rFonts w:ascii="Times New Roman" w:hAnsi="Times New Roman" w:cs="Times New Roman"/>
          <w:sz w:val="24"/>
          <w:szCs w:val="24"/>
        </w:rPr>
        <w:t xml:space="preserve"> misinformation encountered through</w:t>
      </w:r>
      <w:r w:rsidR="0040718B" w:rsidRPr="005239B1">
        <w:rPr>
          <w:rFonts w:ascii="Times New Roman" w:hAnsi="Times New Roman" w:cs="Times New Roman"/>
          <w:sz w:val="24"/>
          <w:szCs w:val="24"/>
        </w:rPr>
        <w:t xml:space="preserve"> co-witness discussion</w:t>
      </w:r>
      <w:r w:rsidR="00E510D0">
        <w:rPr>
          <w:rFonts w:ascii="Times New Roman" w:hAnsi="Times New Roman" w:cs="Times New Roman"/>
          <w:sz w:val="24"/>
          <w:szCs w:val="24"/>
        </w:rPr>
        <w:t>s</w:t>
      </w:r>
      <w:r w:rsidR="0040718B" w:rsidRPr="005239B1">
        <w:rPr>
          <w:rFonts w:ascii="Times New Roman" w:hAnsi="Times New Roman" w:cs="Times New Roman"/>
          <w:sz w:val="24"/>
          <w:szCs w:val="24"/>
        </w:rPr>
        <w:t xml:space="preserve">. </w:t>
      </w:r>
      <w:r w:rsidR="006316E8">
        <w:rPr>
          <w:rFonts w:ascii="Times New Roman" w:hAnsi="Times New Roman" w:cs="Times New Roman"/>
          <w:sz w:val="24"/>
          <w:szCs w:val="24"/>
        </w:rPr>
        <w:t>In an attempt to build on Thorley’s research on blame conformity, the present study aimed to investigate</w:t>
      </w:r>
      <w:r w:rsidR="006316E8" w:rsidRPr="005239B1">
        <w:rPr>
          <w:rFonts w:ascii="Times New Roman" w:hAnsi="Times New Roman" w:cs="Times New Roman"/>
          <w:sz w:val="24"/>
          <w:szCs w:val="24"/>
        </w:rPr>
        <w:t xml:space="preserve"> whether age and gender differences exist</w:t>
      </w:r>
      <w:r w:rsidR="006316E8">
        <w:rPr>
          <w:rFonts w:ascii="Times New Roman" w:hAnsi="Times New Roman" w:cs="Times New Roman"/>
          <w:sz w:val="24"/>
          <w:szCs w:val="24"/>
        </w:rPr>
        <w:t>ed</w:t>
      </w:r>
      <w:r w:rsidR="006316E8" w:rsidRPr="005239B1">
        <w:rPr>
          <w:rFonts w:ascii="Times New Roman" w:hAnsi="Times New Roman" w:cs="Times New Roman"/>
          <w:sz w:val="24"/>
          <w:szCs w:val="24"/>
        </w:rPr>
        <w:t xml:space="preserve"> in eyewitness suggestibility when attributing</w:t>
      </w:r>
      <w:r w:rsidR="006316E8">
        <w:rPr>
          <w:rFonts w:ascii="Times New Roman" w:hAnsi="Times New Roman" w:cs="Times New Roman"/>
          <w:sz w:val="24"/>
          <w:szCs w:val="24"/>
        </w:rPr>
        <w:t xml:space="preserve"> blame.</w:t>
      </w:r>
    </w:p>
    <w:p w14:paraId="7B2D0585" w14:textId="7416118F" w:rsidR="00C7453A" w:rsidRPr="005239B1" w:rsidRDefault="00C7453A" w:rsidP="005239B1">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Exposure to co-witness misinformation can also influence the level of confidence a witness will have in their statement, which can consequently have an impact on their willingness to give evidence in court (</w:t>
      </w:r>
      <w:proofErr w:type="spellStart"/>
      <w:r w:rsidRPr="005239B1">
        <w:rPr>
          <w:rFonts w:ascii="Times New Roman" w:hAnsi="Times New Roman" w:cs="Times New Roman"/>
          <w:sz w:val="24"/>
          <w:szCs w:val="24"/>
        </w:rPr>
        <w:t>Allwood</w:t>
      </w:r>
      <w:proofErr w:type="spellEnd"/>
      <w:r w:rsidRPr="005239B1">
        <w:rPr>
          <w:rFonts w:ascii="Times New Roman" w:hAnsi="Times New Roman" w:cs="Times New Roman"/>
          <w:sz w:val="24"/>
          <w:szCs w:val="24"/>
        </w:rPr>
        <w:t xml:space="preserve">, </w:t>
      </w:r>
      <w:proofErr w:type="spellStart"/>
      <w:r w:rsidRPr="005239B1">
        <w:rPr>
          <w:rFonts w:ascii="Times New Roman" w:hAnsi="Times New Roman" w:cs="Times New Roman"/>
          <w:sz w:val="24"/>
          <w:szCs w:val="24"/>
        </w:rPr>
        <w:t>Knutsson</w:t>
      </w:r>
      <w:proofErr w:type="spellEnd"/>
      <w:r w:rsidRPr="005239B1">
        <w:rPr>
          <w:rFonts w:ascii="Times New Roman" w:hAnsi="Times New Roman" w:cs="Times New Roman"/>
          <w:sz w:val="24"/>
          <w:szCs w:val="24"/>
        </w:rPr>
        <w:t xml:space="preserve">, &amp; </w:t>
      </w:r>
      <w:proofErr w:type="spellStart"/>
      <w:r w:rsidRPr="005239B1">
        <w:rPr>
          <w:rFonts w:ascii="Times New Roman" w:hAnsi="Times New Roman" w:cs="Times New Roman"/>
          <w:sz w:val="24"/>
          <w:szCs w:val="24"/>
        </w:rPr>
        <w:t>Granhag</w:t>
      </w:r>
      <w:proofErr w:type="spellEnd"/>
      <w:r w:rsidRPr="005239B1">
        <w:rPr>
          <w:rFonts w:ascii="Times New Roman" w:hAnsi="Times New Roman" w:cs="Times New Roman"/>
          <w:sz w:val="24"/>
          <w:szCs w:val="24"/>
        </w:rPr>
        <w:t xml:space="preserve">, 2005; </w:t>
      </w:r>
      <w:proofErr w:type="spellStart"/>
      <w:r w:rsidRPr="005239B1">
        <w:rPr>
          <w:rFonts w:ascii="Times New Roman" w:hAnsi="Times New Roman" w:cs="Times New Roman"/>
          <w:sz w:val="24"/>
          <w:szCs w:val="24"/>
        </w:rPr>
        <w:t>Luus</w:t>
      </w:r>
      <w:proofErr w:type="spellEnd"/>
      <w:r w:rsidRPr="005239B1">
        <w:rPr>
          <w:rFonts w:ascii="Times New Roman" w:hAnsi="Times New Roman" w:cs="Times New Roman"/>
          <w:sz w:val="24"/>
          <w:szCs w:val="24"/>
        </w:rPr>
        <w:t xml:space="preserve"> &amp; Wells, 1994; </w:t>
      </w:r>
      <w:proofErr w:type="spellStart"/>
      <w:r w:rsidRPr="005239B1">
        <w:rPr>
          <w:rFonts w:ascii="Times New Roman" w:hAnsi="Times New Roman" w:cs="Times New Roman"/>
          <w:sz w:val="24"/>
          <w:szCs w:val="24"/>
        </w:rPr>
        <w:t>Semmler</w:t>
      </w:r>
      <w:proofErr w:type="spellEnd"/>
      <w:r w:rsidRPr="005239B1">
        <w:rPr>
          <w:rFonts w:ascii="Times New Roman" w:hAnsi="Times New Roman" w:cs="Times New Roman"/>
          <w:sz w:val="24"/>
          <w:szCs w:val="24"/>
        </w:rPr>
        <w:t xml:space="preserve">, Brewer, &amp; Wells, 2004; </w:t>
      </w:r>
      <w:proofErr w:type="spellStart"/>
      <w:r w:rsidRPr="005239B1">
        <w:rPr>
          <w:rFonts w:ascii="Times New Roman" w:hAnsi="Times New Roman" w:cs="Times New Roman"/>
          <w:sz w:val="24"/>
          <w:szCs w:val="24"/>
        </w:rPr>
        <w:t>Skagerberg</w:t>
      </w:r>
      <w:proofErr w:type="spellEnd"/>
      <w:r w:rsidRPr="005239B1">
        <w:rPr>
          <w:rFonts w:ascii="Times New Roman" w:hAnsi="Times New Roman" w:cs="Times New Roman"/>
          <w:sz w:val="24"/>
          <w:szCs w:val="24"/>
        </w:rPr>
        <w:t xml:space="preserve"> &amp; Wright, 2009). </w:t>
      </w:r>
      <w:r w:rsidR="009179EA" w:rsidRPr="005239B1">
        <w:rPr>
          <w:rFonts w:ascii="Times New Roman" w:hAnsi="Times New Roman" w:cs="Times New Roman"/>
          <w:sz w:val="24"/>
          <w:szCs w:val="24"/>
        </w:rPr>
        <w:t>Research suggests that exposure to contradicting co-witness information can cause many witnesses to lose confidence in their own re</w:t>
      </w:r>
      <w:r w:rsidR="00F73D96" w:rsidRPr="005239B1">
        <w:rPr>
          <w:rFonts w:ascii="Times New Roman" w:hAnsi="Times New Roman" w:cs="Times New Roman"/>
          <w:sz w:val="24"/>
          <w:szCs w:val="24"/>
        </w:rPr>
        <w:t>collections (</w:t>
      </w:r>
      <w:proofErr w:type="spellStart"/>
      <w:r w:rsidR="00F73D96" w:rsidRPr="005239B1">
        <w:rPr>
          <w:rFonts w:ascii="Times New Roman" w:hAnsi="Times New Roman" w:cs="Times New Roman"/>
          <w:sz w:val="24"/>
          <w:szCs w:val="24"/>
        </w:rPr>
        <w:t>Gabbert</w:t>
      </w:r>
      <w:proofErr w:type="spellEnd"/>
      <w:r w:rsidR="009179EA" w:rsidRPr="005239B1">
        <w:rPr>
          <w:rFonts w:ascii="Times New Roman" w:hAnsi="Times New Roman" w:cs="Times New Roman"/>
          <w:sz w:val="24"/>
          <w:szCs w:val="24"/>
        </w:rPr>
        <w:t>,</w:t>
      </w:r>
      <w:r w:rsidR="00F73D96" w:rsidRPr="005239B1">
        <w:rPr>
          <w:rFonts w:ascii="Times New Roman" w:hAnsi="Times New Roman" w:cs="Times New Roman"/>
          <w:sz w:val="24"/>
          <w:szCs w:val="24"/>
        </w:rPr>
        <w:t xml:space="preserve"> </w:t>
      </w:r>
      <w:proofErr w:type="spellStart"/>
      <w:r w:rsidR="00F73D96" w:rsidRPr="005239B1">
        <w:rPr>
          <w:rFonts w:ascii="Times New Roman" w:hAnsi="Times New Roman" w:cs="Times New Roman"/>
          <w:sz w:val="24"/>
          <w:szCs w:val="24"/>
        </w:rPr>
        <w:t>Memon</w:t>
      </w:r>
      <w:proofErr w:type="spellEnd"/>
      <w:r w:rsidR="00F73D96" w:rsidRPr="005239B1">
        <w:rPr>
          <w:rFonts w:ascii="Times New Roman" w:hAnsi="Times New Roman" w:cs="Times New Roman"/>
          <w:sz w:val="24"/>
          <w:szCs w:val="24"/>
        </w:rPr>
        <w:t>, &amp; Allan,</w:t>
      </w:r>
      <w:r w:rsidR="009179EA" w:rsidRPr="005239B1">
        <w:rPr>
          <w:rFonts w:ascii="Times New Roman" w:hAnsi="Times New Roman" w:cs="Times New Roman"/>
          <w:sz w:val="24"/>
          <w:szCs w:val="24"/>
        </w:rPr>
        <w:t xml:space="preserve"> 2003; </w:t>
      </w:r>
      <w:proofErr w:type="spellStart"/>
      <w:r w:rsidR="009179EA" w:rsidRPr="005239B1">
        <w:rPr>
          <w:rFonts w:ascii="Times New Roman" w:hAnsi="Times New Roman" w:cs="Times New Roman"/>
          <w:sz w:val="24"/>
          <w:szCs w:val="24"/>
        </w:rPr>
        <w:t>Luus</w:t>
      </w:r>
      <w:proofErr w:type="spellEnd"/>
      <w:r w:rsidR="009179EA" w:rsidRPr="005239B1">
        <w:rPr>
          <w:rFonts w:ascii="Times New Roman" w:hAnsi="Times New Roman" w:cs="Times New Roman"/>
          <w:sz w:val="24"/>
          <w:szCs w:val="24"/>
        </w:rPr>
        <w:t xml:space="preserve"> &amp; Wells, 1994); conversely, </w:t>
      </w:r>
      <w:r w:rsidR="0040718B" w:rsidRPr="005239B1">
        <w:rPr>
          <w:rFonts w:ascii="Times New Roman" w:hAnsi="Times New Roman" w:cs="Times New Roman"/>
          <w:sz w:val="24"/>
          <w:szCs w:val="24"/>
        </w:rPr>
        <w:t xml:space="preserve">studies have shown that </w:t>
      </w:r>
      <w:r w:rsidR="009179EA" w:rsidRPr="005239B1">
        <w:rPr>
          <w:rFonts w:ascii="Times New Roman" w:hAnsi="Times New Roman" w:cs="Times New Roman"/>
          <w:sz w:val="24"/>
          <w:szCs w:val="24"/>
        </w:rPr>
        <w:t>exposure to confirmatory information from co-witnesses can</w:t>
      </w:r>
      <w:r w:rsidRPr="005239B1">
        <w:rPr>
          <w:rFonts w:ascii="Times New Roman" w:hAnsi="Times New Roman" w:cs="Times New Roman"/>
          <w:sz w:val="24"/>
          <w:szCs w:val="24"/>
        </w:rPr>
        <w:t xml:space="preserve"> </w:t>
      </w:r>
      <w:r w:rsidR="009179EA" w:rsidRPr="005239B1">
        <w:rPr>
          <w:rFonts w:ascii="Times New Roman" w:hAnsi="Times New Roman" w:cs="Times New Roman"/>
          <w:sz w:val="24"/>
          <w:szCs w:val="24"/>
        </w:rPr>
        <w:t xml:space="preserve">cause </w:t>
      </w:r>
      <w:r w:rsidRPr="005239B1">
        <w:rPr>
          <w:rFonts w:ascii="Times New Roman" w:hAnsi="Times New Roman" w:cs="Times New Roman"/>
          <w:sz w:val="24"/>
          <w:szCs w:val="24"/>
        </w:rPr>
        <w:t>witness</w:t>
      </w:r>
      <w:r w:rsidR="009179EA" w:rsidRPr="005239B1">
        <w:rPr>
          <w:rFonts w:ascii="Times New Roman" w:hAnsi="Times New Roman" w:cs="Times New Roman"/>
          <w:sz w:val="24"/>
          <w:szCs w:val="24"/>
        </w:rPr>
        <w:t>es</w:t>
      </w:r>
      <w:r w:rsidRPr="00070EDB">
        <w:t xml:space="preserve"> </w:t>
      </w:r>
      <w:r w:rsidRPr="005239B1">
        <w:rPr>
          <w:rFonts w:ascii="Times New Roman" w:hAnsi="Times New Roman" w:cs="Times New Roman"/>
          <w:sz w:val="24"/>
          <w:szCs w:val="24"/>
        </w:rPr>
        <w:t>to gain more conf</w:t>
      </w:r>
      <w:r w:rsidR="00DD249E" w:rsidRPr="005239B1">
        <w:rPr>
          <w:rFonts w:ascii="Times New Roman" w:hAnsi="Times New Roman" w:cs="Times New Roman"/>
          <w:sz w:val="24"/>
          <w:szCs w:val="24"/>
        </w:rPr>
        <w:t>idence in their recollection</w:t>
      </w:r>
      <w:r w:rsidR="009179EA" w:rsidRPr="005239B1">
        <w:rPr>
          <w:rFonts w:ascii="Times New Roman" w:hAnsi="Times New Roman" w:cs="Times New Roman"/>
          <w:sz w:val="24"/>
          <w:szCs w:val="24"/>
        </w:rPr>
        <w:t>s</w:t>
      </w:r>
      <w:r w:rsidRPr="005239B1">
        <w:rPr>
          <w:rFonts w:ascii="Times New Roman" w:hAnsi="Times New Roman" w:cs="Times New Roman"/>
          <w:sz w:val="24"/>
          <w:szCs w:val="24"/>
        </w:rPr>
        <w:t xml:space="preserve"> (</w:t>
      </w:r>
      <w:proofErr w:type="spellStart"/>
      <w:r w:rsidRPr="005239B1">
        <w:rPr>
          <w:rFonts w:ascii="Times New Roman" w:hAnsi="Times New Roman" w:cs="Times New Roman"/>
          <w:sz w:val="24"/>
          <w:szCs w:val="24"/>
        </w:rPr>
        <w:t>Allwood</w:t>
      </w:r>
      <w:proofErr w:type="spellEnd"/>
      <w:r w:rsidRPr="005239B1">
        <w:rPr>
          <w:rFonts w:ascii="Times New Roman" w:hAnsi="Times New Roman" w:cs="Times New Roman"/>
          <w:sz w:val="24"/>
          <w:szCs w:val="24"/>
        </w:rPr>
        <w:t xml:space="preserve"> et al., 2006; </w:t>
      </w:r>
      <w:proofErr w:type="spellStart"/>
      <w:r w:rsidRPr="005239B1">
        <w:rPr>
          <w:rFonts w:ascii="Times New Roman" w:hAnsi="Times New Roman" w:cs="Times New Roman"/>
          <w:sz w:val="24"/>
          <w:szCs w:val="24"/>
        </w:rPr>
        <w:t>Semmler</w:t>
      </w:r>
      <w:proofErr w:type="spellEnd"/>
      <w:r w:rsidRPr="005239B1">
        <w:rPr>
          <w:rFonts w:ascii="Times New Roman" w:hAnsi="Times New Roman" w:cs="Times New Roman"/>
          <w:sz w:val="24"/>
          <w:szCs w:val="24"/>
        </w:rPr>
        <w:t xml:space="preserve"> et al., 2004).</w:t>
      </w:r>
    </w:p>
    <w:p w14:paraId="1620160D" w14:textId="77777777" w:rsidR="002B70C2" w:rsidRDefault="00317A85" w:rsidP="00827354">
      <w:pPr>
        <w:pStyle w:val="Heading2"/>
      </w:pPr>
      <w:r w:rsidRPr="009F0B25">
        <w:t>Causes of co-witness influence.</w:t>
      </w:r>
      <w:r w:rsidR="002B70C2">
        <w:t xml:space="preserve"> </w:t>
      </w:r>
    </w:p>
    <w:p w14:paraId="05501BB2" w14:textId="23631789" w:rsidR="00317A85" w:rsidRPr="005239B1" w:rsidRDefault="00317A85" w:rsidP="00D37B8A">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 xml:space="preserve">Theories on co-witness influence suggest that individuals can conform to post-event information through both intentional and unintentional processes (Patterson et al., 2012). An eyewitness can intentionally conform to a co-witness’s misinformation through informational influence, a process </w:t>
      </w:r>
      <w:r w:rsidR="003050D7" w:rsidRPr="005239B1">
        <w:rPr>
          <w:rFonts w:ascii="Times New Roman" w:hAnsi="Times New Roman" w:cs="Times New Roman"/>
          <w:sz w:val="24"/>
          <w:szCs w:val="24"/>
        </w:rPr>
        <w:t xml:space="preserve">where the witness perceives the </w:t>
      </w:r>
      <w:r w:rsidR="0040718B" w:rsidRPr="005239B1">
        <w:rPr>
          <w:rFonts w:ascii="Times New Roman" w:hAnsi="Times New Roman" w:cs="Times New Roman"/>
          <w:sz w:val="24"/>
          <w:szCs w:val="24"/>
        </w:rPr>
        <w:t>source of information</w:t>
      </w:r>
      <w:r w:rsidR="003050D7" w:rsidRPr="005239B1">
        <w:rPr>
          <w:rFonts w:ascii="Times New Roman" w:hAnsi="Times New Roman" w:cs="Times New Roman"/>
          <w:sz w:val="24"/>
          <w:szCs w:val="24"/>
        </w:rPr>
        <w:t xml:space="preserve"> as being more likely to be correct than their self and accepts </w:t>
      </w:r>
      <w:r w:rsidR="00DD249E" w:rsidRPr="005239B1">
        <w:rPr>
          <w:rFonts w:ascii="Times New Roman" w:hAnsi="Times New Roman" w:cs="Times New Roman"/>
          <w:sz w:val="24"/>
          <w:szCs w:val="24"/>
        </w:rPr>
        <w:t>their information</w:t>
      </w:r>
      <w:r w:rsidR="003050D7" w:rsidRPr="005239B1">
        <w:rPr>
          <w:rFonts w:ascii="Times New Roman" w:hAnsi="Times New Roman" w:cs="Times New Roman"/>
          <w:sz w:val="24"/>
          <w:szCs w:val="24"/>
        </w:rPr>
        <w:t xml:space="preserve"> as reality</w:t>
      </w:r>
      <w:r w:rsidRPr="005239B1">
        <w:rPr>
          <w:rFonts w:ascii="Times New Roman" w:hAnsi="Times New Roman" w:cs="Times New Roman"/>
          <w:sz w:val="24"/>
          <w:szCs w:val="24"/>
        </w:rPr>
        <w:t xml:space="preserve"> (Kaplan &amp; Miller, </w:t>
      </w:r>
      <w:r w:rsidRPr="005239B1">
        <w:rPr>
          <w:rFonts w:ascii="Times New Roman" w:hAnsi="Times New Roman" w:cs="Times New Roman"/>
          <w:sz w:val="24"/>
          <w:szCs w:val="24"/>
        </w:rPr>
        <w:lastRenderedPageBreak/>
        <w:t xml:space="preserve">1987; French, Gary, &amp; Mori, 2011; Wright, London, &amp; </w:t>
      </w:r>
      <w:proofErr w:type="spellStart"/>
      <w:r w:rsidRPr="005239B1">
        <w:rPr>
          <w:rFonts w:ascii="Times New Roman" w:hAnsi="Times New Roman" w:cs="Times New Roman"/>
          <w:sz w:val="24"/>
          <w:szCs w:val="24"/>
        </w:rPr>
        <w:t>Waechter</w:t>
      </w:r>
      <w:proofErr w:type="spellEnd"/>
      <w:r w:rsidRPr="005239B1">
        <w:rPr>
          <w:rFonts w:ascii="Times New Roman" w:hAnsi="Times New Roman" w:cs="Times New Roman"/>
          <w:sz w:val="24"/>
          <w:szCs w:val="24"/>
        </w:rPr>
        <w:t>, 2009)</w:t>
      </w:r>
      <w:r w:rsidR="003050D7" w:rsidRPr="005239B1">
        <w:rPr>
          <w:rFonts w:ascii="Times New Roman" w:hAnsi="Times New Roman" w:cs="Times New Roman"/>
          <w:sz w:val="24"/>
          <w:szCs w:val="24"/>
        </w:rPr>
        <w:t xml:space="preserve">. </w:t>
      </w:r>
      <w:r w:rsidRPr="005239B1">
        <w:rPr>
          <w:rFonts w:ascii="Times New Roman" w:hAnsi="Times New Roman" w:cs="Times New Roman"/>
          <w:sz w:val="24"/>
          <w:szCs w:val="24"/>
        </w:rPr>
        <w:t xml:space="preserve">Eyewitnesses can also unintentionally incorporate misinformation from others into their statements </w:t>
      </w:r>
      <w:r w:rsidR="003050D7" w:rsidRPr="005239B1">
        <w:rPr>
          <w:rFonts w:ascii="Times New Roman" w:hAnsi="Times New Roman" w:cs="Times New Roman"/>
          <w:sz w:val="24"/>
          <w:szCs w:val="24"/>
        </w:rPr>
        <w:t xml:space="preserve">through source monitoring errors, a process where post-event information from </w:t>
      </w:r>
      <w:r w:rsidR="00DD249E" w:rsidRPr="005239B1">
        <w:rPr>
          <w:rFonts w:ascii="Times New Roman" w:hAnsi="Times New Roman" w:cs="Times New Roman"/>
          <w:sz w:val="24"/>
          <w:szCs w:val="24"/>
        </w:rPr>
        <w:t>a co-witness</w:t>
      </w:r>
      <w:r w:rsidR="003050D7" w:rsidRPr="005239B1">
        <w:rPr>
          <w:rFonts w:ascii="Times New Roman" w:hAnsi="Times New Roman" w:cs="Times New Roman"/>
          <w:sz w:val="24"/>
          <w:szCs w:val="24"/>
        </w:rPr>
        <w:t xml:space="preserve"> is misattributed as being learn</w:t>
      </w:r>
      <w:r w:rsidR="0040718B" w:rsidRPr="005239B1">
        <w:rPr>
          <w:rFonts w:ascii="Times New Roman" w:hAnsi="Times New Roman" w:cs="Times New Roman"/>
          <w:sz w:val="24"/>
          <w:szCs w:val="24"/>
        </w:rPr>
        <w:t>t during the incident</w:t>
      </w:r>
      <w:r w:rsidR="003050D7" w:rsidRPr="005239B1">
        <w:rPr>
          <w:rFonts w:ascii="Times New Roman" w:hAnsi="Times New Roman" w:cs="Times New Roman"/>
          <w:sz w:val="24"/>
          <w:szCs w:val="24"/>
        </w:rPr>
        <w:t xml:space="preserve"> and thus, is consequently included in the witness’s statement</w:t>
      </w:r>
      <w:r w:rsidRPr="005239B1">
        <w:rPr>
          <w:rFonts w:ascii="Times New Roman" w:hAnsi="Times New Roman" w:cs="Times New Roman"/>
          <w:sz w:val="24"/>
          <w:szCs w:val="24"/>
        </w:rPr>
        <w:t xml:space="preserve"> (Belli, 1989; </w:t>
      </w:r>
      <w:proofErr w:type="spellStart"/>
      <w:r w:rsidRPr="005239B1">
        <w:rPr>
          <w:rFonts w:ascii="Times New Roman" w:hAnsi="Times New Roman" w:cs="Times New Roman"/>
          <w:sz w:val="24"/>
          <w:szCs w:val="24"/>
        </w:rPr>
        <w:t>Cann</w:t>
      </w:r>
      <w:proofErr w:type="spellEnd"/>
      <w:r w:rsidRPr="005239B1">
        <w:rPr>
          <w:rFonts w:ascii="Times New Roman" w:hAnsi="Times New Roman" w:cs="Times New Roman"/>
          <w:sz w:val="24"/>
          <w:szCs w:val="24"/>
        </w:rPr>
        <w:t xml:space="preserve"> &amp; Katz, 2005; French, Garry, &amp; Mori, 2008; </w:t>
      </w:r>
      <w:proofErr w:type="spellStart"/>
      <w:r w:rsidR="005D4F44" w:rsidRPr="005239B1">
        <w:rPr>
          <w:rFonts w:ascii="Times New Roman" w:hAnsi="Times New Roman" w:cs="Times New Roman"/>
          <w:sz w:val="24"/>
          <w:szCs w:val="24"/>
        </w:rPr>
        <w:t>Koriat</w:t>
      </w:r>
      <w:proofErr w:type="spellEnd"/>
      <w:r w:rsidR="005D4F44" w:rsidRPr="005239B1">
        <w:rPr>
          <w:rFonts w:ascii="Times New Roman" w:hAnsi="Times New Roman" w:cs="Times New Roman"/>
          <w:sz w:val="24"/>
          <w:szCs w:val="24"/>
        </w:rPr>
        <w:t xml:space="preserve">, Goldsmith, &amp; </w:t>
      </w:r>
      <w:proofErr w:type="spellStart"/>
      <w:r w:rsidR="005D4F44" w:rsidRPr="005239B1">
        <w:rPr>
          <w:rFonts w:ascii="Times New Roman" w:hAnsi="Times New Roman" w:cs="Times New Roman"/>
          <w:sz w:val="24"/>
          <w:szCs w:val="24"/>
        </w:rPr>
        <w:t>Panksy</w:t>
      </w:r>
      <w:proofErr w:type="spellEnd"/>
      <w:r w:rsidR="005D4F44" w:rsidRPr="005239B1">
        <w:rPr>
          <w:rFonts w:ascii="Times New Roman" w:hAnsi="Times New Roman" w:cs="Times New Roman"/>
          <w:sz w:val="24"/>
          <w:szCs w:val="24"/>
        </w:rPr>
        <w:t xml:space="preserve">, 2000; Patterson et al., 2012; </w:t>
      </w:r>
      <w:proofErr w:type="spellStart"/>
      <w:r w:rsidRPr="005239B1">
        <w:rPr>
          <w:rFonts w:ascii="Times New Roman" w:hAnsi="Times New Roman" w:cs="Times New Roman"/>
          <w:sz w:val="24"/>
          <w:szCs w:val="24"/>
        </w:rPr>
        <w:t>T</w:t>
      </w:r>
      <w:r w:rsidR="00841EA8" w:rsidRPr="005239B1">
        <w:rPr>
          <w:rFonts w:ascii="Times New Roman" w:hAnsi="Times New Roman" w:cs="Times New Roman"/>
          <w:sz w:val="24"/>
          <w:szCs w:val="24"/>
        </w:rPr>
        <w:t>ousignant</w:t>
      </w:r>
      <w:proofErr w:type="spellEnd"/>
      <w:r w:rsidR="00841EA8" w:rsidRPr="005239B1">
        <w:rPr>
          <w:rFonts w:ascii="Times New Roman" w:hAnsi="Times New Roman" w:cs="Times New Roman"/>
          <w:sz w:val="24"/>
          <w:szCs w:val="24"/>
        </w:rPr>
        <w:t>, Hall, &amp; Loftus, 1986</w:t>
      </w:r>
      <w:r w:rsidRPr="005239B1">
        <w:rPr>
          <w:rFonts w:ascii="Times New Roman" w:hAnsi="Times New Roman" w:cs="Times New Roman"/>
          <w:sz w:val="24"/>
          <w:szCs w:val="24"/>
        </w:rPr>
        <w:t xml:space="preserve">). </w:t>
      </w:r>
      <w:r w:rsidR="006279CE" w:rsidRPr="005239B1">
        <w:rPr>
          <w:rFonts w:ascii="Times New Roman" w:hAnsi="Times New Roman" w:cs="Times New Roman"/>
          <w:sz w:val="24"/>
          <w:szCs w:val="24"/>
        </w:rPr>
        <w:t>However, with regard to blame conformity</w:t>
      </w:r>
      <w:r w:rsidR="00CD6171" w:rsidRPr="005239B1">
        <w:rPr>
          <w:rFonts w:ascii="Times New Roman" w:hAnsi="Times New Roman" w:cs="Times New Roman"/>
          <w:sz w:val="24"/>
          <w:szCs w:val="24"/>
        </w:rPr>
        <w:t xml:space="preserve">, Thorley (2015) demonstrated that </w:t>
      </w:r>
      <w:r w:rsidR="006279CE" w:rsidRPr="005239B1">
        <w:rPr>
          <w:rFonts w:ascii="Times New Roman" w:hAnsi="Times New Roman" w:cs="Times New Roman"/>
          <w:sz w:val="24"/>
          <w:szCs w:val="24"/>
        </w:rPr>
        <w:t>this process</w:t>
      </w:r>
      <w:r w:rsidR="00CD6171" w:rsidRPr="005239B1">
        <w:rPr>
          <w:rFonts w:ascii="Times New Roman" w:hAnsi="Times New Roman" w:cs="Times New Roman"/>
          <w:sz w:val="24"/>
          <w:szCs w:val="24"/>
        </w:rPr>
        <w:t xml:space="preserve"> was </w:t>
      </w:r>
      <w:r w:rsidR="004636F9" w:rsidRPr="005239B1">
        <w:rPr>
          <w:rFonts w:ascii="Times New Roman" w:hAnsi="Times New Roman" w:cs="Times New Roman"/>
          <w:sz w:val="24"/>
          <w:szCs w:val="24"/>
        </w:rPr>
        <w:t>more likely to be caused by informational influence rather than source monitoring errors, due to parti</w:t>
      </w:r>
      <w:r w:rsidR="006279CE" w:rsidRPr="005239B1">
        <w:rPr>
          <w:rFonts w:ascii="Times New Roman" w:hAnsi="Times New Roman" w:cs="Times New Roman"/>
          <w:sz w:val="24"/>
          <w:szCs w:val="24"/>
        </w:rPr>
        <w:t xml:space="preserve">cipants only choosing to conform to co-witnesses that they deemed as having good memory (non-elderly </w:t>
      </w:r>
      <w:r w:rsidR="0040718B" w:rsidRPr="005239B1">
        <w:rPr>
          <w:rFonts w:ascii="Times New Roman" w:hAnsi="Times New Roman" w:cs="Times New Roman"/>
          <w:sz w:val="24"/>
          <w:szCs w:val="24"/>
        </w:rPr>
        <w:t>sources</w:t>
      </w:r>
      <w:r w:rsidR="006279CE" w:rsidRPr="005239B1">
        <w:rPr>
          <w:rFonts w:ascii="Times New Roman" w:hAnsi="Times New Roman" w:cs="Times New Roman"/>
          <w:sz w:val="24"/>
          <w:szCs w:val="24"/>
        </w:rPr>
        <w:t>)</w:t>
      </w:r>
      <w:r w:rsidR="004636F9" w:rsidRPr="005239B1">
        <w:rPr>
          <w:rFonts w:ascii="Times New Roman" w:hAnsi="Times New Roman" w:cs="Times New Roman"/>
          <w:sz w:val="24"/>
          <w:szCs w:val="24"/>
        </w:rPr>
        <w:t>.</w:t>
      </w:r>
    </w:p>
    <w:p w14:paraId="692D457B" w14:textId="77777777" w:rsidR="002B70C2" w:rsidRDefault="005D4F44" w:rsidP="00827354">
      <w:pPr>
        <w:pStyle w:val="Heading2"/>
      </w:pPr>
      <w:r>
        <w:t>Age, gender and co-witness suggestibility.</w:t>
      </w:r>
      <w:r w:rsidR="002B70C2">
        <w:t xml:space="preserve"> </w:t>
      </w:r>
    </w:p>
    <w:p w14:paraId="410227CD" w14:textId="0F4F301C" w:rsidR="00E06680" w:rsidRPr="00E510D0" w:rsidRDefault="005D4F44" w:rsidP="00D37B8A">
      <w:pPr>
        <w:spacing w:line="480" w:lineRule="auto"/>
        <w:ind w:firstLine="720"/>
        <w:rPr>
          <w:rFonts w:ascii="Times New Roman" w:hAnsi="Times New Roman" w:cs="Times New Roman"/>
          <w:b/>
          <w:sz w:val="24"/>
          <w:szCs w:val="24"/>
        </w:rPr>
      </w:pPr>
      <w:r w:rsidRPr="005239B1">
        <w:rPr>
          <w:rFonts w:ascii="Times New Roman" w:hAnsi="Times New Roman" w:cs="Times New Roman"/>
          <w:sz w:val="24"/>
          <w:szCs w:val="24"/>
        </w:rPr>
        <w:t>The literature on eyewitness accuracy identifies age and gender as two variables that can have mediating effects on eyewitness performance (</w:t>
      </w:r>
      <w:proofErr w:type="spellStart"/>
      <w:r w:rsidRPr="005239B1">
        <w:rPr>
          <w:rFonts w:ascii="Times New Roman" w:hAnsi="Times New Roman" w:cs="Times New Roman"/>
          <w:sz w:val="24"/>
          <w:szCs w:val="24"/>
        </w:rPr>
        <w:t>Areh</w:t>
      </w:r>
      <w:proofErr w:type="spellEnd"/>
      <w:r w:rsidRPr="005239B1">
        <w:rPr>
          <w:rFonts w:ascii="Times New Roman" w:hAnsi="Times New Roman" w:cs="Times New Roman"/>
          <w:sz w:val="24"/>
          <w:szCs w:val="24"/>
        </w:rPr>
        <w:t xml:space="preserve">, 2011; </w:t>
      </w:r>
      <w:proofErr w:type="spellStart"/>
      <w:r w:rsidRPr="005239B1">
        <w:rPr>
          <w:rFonts w:ascii="Times New Roman" w:hAnsi="Times New Roman" w:cs="Times New Roman"/>
          <w:sz w:val="24"/>
          <w:szCs w:val="24"/>
        </w:rPr>
        <w:t>Megreya</w:t>
      </w:r>
      <w:proofErr w:type="spellEnd"/>
      <w:r w:rsidRPr="005239B1">
        <w:rPr>
          <w:rFonts w:ascii="Times New Roman" w:hAnsi="Times New Roman" w:cs="Times New Roman"/>
          <w:sz w:val="24"/>
          <w:szCs w:val="24"/>
        </w:rPr>
        <w:t xml:space="preserve">, </w:t>
      </w:r>
      <w:proofErr w:type="spellStart"/>
      <w:r w:rsidRPr="005239B1">
        <w:rPr>
          <w:rFonts w:ascii="Times New Roman" w:hAnsi="Times New Roman" w:cs="Times New Roman"/>
          <w:sz w:val="24"/>
          <w:szCs w:val="24"/>
        </w:rPr>
        <w:t>Bindermann</w:t>
      </w:r>
      <w:proofErr w:type="spellEnd"/>
      <w:r w:rsidRPr="005239B1">
        <w:rPr>
          <w:rFonts w:ascii="Times New Roman" w:hAnsi="Times New Roman" w:cs="Times New Roman"/>
          <w:sz w:val="24"/>
          <w:szCs w:val="24"/>
        </w:rPr>
        <w:t xml:space="preserve">, &amp; </w:t>
      </w:r>
      <w:proofErr w:type="spellStart"/>
      <w:r w:rsidRPr="005239B1">
        <w:rPr>
          <w:rFonts w:ascii="Times New Roman" w:hAnsi="Times New Roman" w:cs="Times New Roman"/>
          <w:sz w:val="24"/>
          <w:szCs w:val="24"/>
        </w:rPr>
        <w:t>Havard</w:t>
      </w:r>
      <w:proofErr w:type="spellEnd"/>
      <w:r w:rsidRPr="005239B1">
        <w:rPr>
          <w:rFonts w:ascii="Times New Roman" w:hAnsi="Times New Roman" w:cs="Times New Roman"/>
          <w:sz w:val="24"/>
          <w:szCs w:val="24"/>
        </w:rPr>
        <w:t xml:space="preserve">, 2011; </w:t>
      </w:r>
      <w:proofErr w:type="spellStart"/>
      <w:r w:rsidRPr="005239B1">
        <w:rPr>
          <w:rFonts w:ascii="Times New Roman" w:hAnsi="Times New Roman" w:cs="Times New Roman"/>
          <w:sz w:val="24"/>
          <w:szCs w:val="24"/>
        </w:rPr>
        <w:t>Memon</w:t>
      </w:r>
      <w:proofErr w:type="spellEnd"/>
      <w:r w:rsidRPr="005239B1">
        <w:rPr>
          <w:rFonts w:ascii="Times New Roman" w:hAnsi="Times New Roman" w:cs="Times New Roman"/>
          <w:sz w:val="24"/>
          <w:szCs w:val="24"/>
        </w:rPr>
        <w:t xml:space="preserve">, Bartlett, Rose, &amp; </w:t>
      </w:r>
      <w:proofErr w:type="spellStart"/>
      <w:r w:rsidRPr="005239B1">
        <w:rPr>
          <w:rFonts w:ascii="Times New Roman" w:hAnsi="Times New Roman" w:cs="Times New Roman"/>
          <w:sz w:val="24"/>
          <w:szCs w:val="24"/>
        </w:rPr>
        <w:t>Gray</w:t>
      </w:r>
      <w:proofErr w:type="spellEnd"/>
      <w:r w:rsidRPr="005239B1">
        <w:rPr>
          <w:rFonts w:ascii="Times New Roman" w:hAnsi="Times New Roman" w:cs="Times New Roman"/>
          <w:sz w:val="24"/>
          <w:szCs w:val="24"/>
        </w:rPr>
        <w:t xml:space="preserve">, 2003; </w:t>
      </w:r>
      <w:proofErr w:type="spellStart"/>
      <w:r w:rsidRPr="005239B1">
        <w:rPr>
          <w:rFonts w:ascii="Times New Roman" w:hAnsi="Times New Roman" w:cs="Times New Roman"/>
          <w:sz w:val="24"/>
          <w:szCs w:val="24"/>
        </w:rPr>
        <w:t>Rehnman</w:t>
      </w:r>
      <w:proofErr w:type="spellEnd"/>
      <w:r w:rsidRPr="005239B1">
        <w:rPr>
          <w:rFonts w:ascii="Times New Roman" w:hAnsi="Times New Roman" w:cs="Times New Roman"/>
          <w:sz w:val="24"/>
          <w:szCs w:val="24"/>
        </w:rPr>
        <w:t xml:space="preserve"> &amp; </w:t>
      </w:r>
      <w:proofErr w:type="spellStart"/>
      <w:r w:rsidRPr="005239B1">
        <w:rPr>
          <w:rFonts w:ascii="Times New Roman" w:hAnsi="Times New Roman" w:cs="Times New Roman"/>
          <w:sz w:val="24"/>
          <w:szCs w:val="24"/>
        </w:rPr>
        <w:t>Herlitz</w:t>
      </w:r>
      <w:proofErr w:type="spellEnd"/>
      <w:r w:rsidRPr="005239B1">
        <w:rPr>
          <w:rFonts w:ascii="Times New Roman" w:hAnsi="Times New Roman" w:cs="Times New Roman"/>
          <w:sz w:val="24"/>
          <w:szCs w:val="24"/>
        </w:rPr>
        <w:t xml:space="preserve">, 2007; </w:t>
      </w:r>
      <w:proofErr w:type="spellStart"/>
      <w:r w:rsidRPr="005239B1">
        <w:rPr>
          <w:rFonts w:ascii="Times New Roman" w:hAnsi="Times New Roman" w:cs="Times New Roman"/>
          <w:sz w:val="24"/>
          <w:szCs w:val="24"/>
        </w:rPr>
        <w:t>Yarmey</w:t>
      </w:r>
      <w:proofErr w:type="spellEnd"/>
      <w:r w:rsidRPr="005239B1">
        <w:rPr>
          <w:rFonts w:ascii="Times New Roman" w:hAnsi="Times New Roman" w:cs="Times New Roman"/>
          <w:sz w:val="24"/>
          <w:szCs w:val="24"/>
        </w:rPr>
        <w:t>, 2004). These findings have led many researchers to question whether similar gender and age differences may also exist in an eyewitness’s suscept</w:t>
      </w:r>
      <w:r w:rsidR="00E510D0">
        <w:rPr>
          <w:rFonts w:ascii="Times New Roman" w:hAnsi="Times New Roman" w:cs="Times New Roman"/>
          <w:sz w:val="24"/>
          <w:szCs w:val="24"/>
        </w:rPr>
        <w:t>ibility to co-witness influence</w:t>
      </w:r>
      <w:r w:rsidR="002B70C2">
        <w:t>.</w:t>
      </w:r>
    </w:p>
    <w:p w14:paraId="3D94E3E0" w14:textId="3B973044" w:rsidR="009E54C8" w:rsidRPr="005239B1" w:rsidRDefault="002B70C2" w:rsidP="00D37B8A">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 xml:space="preserve"> </w:t>
      </w:r>
      <w:r w:rsidR="009E54C8" w:rsidRPr="005239B1">
        <w:rPr>
          <w:rFonts w:ascii="Times New Roman" w:hAnsi="Times New Roman" w:cs="Times New Roman"/>
          <w:iCs/>
          <w:sz w:val="24"/>
          <w:szCs w:val="24"/>
        </w:rPr>
        <w:t>When attempting to investigate gender differences in memory conformity, the existing</w:t>
      </w:r>
      <w:r w:rsidR="00E510D0">
        <w:rPr>
          <w:rFonts w:ascii="Times New Roman" w:hAnsi="Times New Roman" w:cs="Times New Roman"/>
          <w:iCs/>
          <w:sz w:val="24"/>
          <w:szCs w:val="24"/>
        </w:rPr>
        <w:t xml:space="preserve"> research </w:t>
      </w:r>
      <w:r w:rsidR="009E54C8" w:rsidRPr="005239B1">
        <w:rPr>
          <w:rFonts w:ascii="Times New Roman" w:hAnsi="Times New Roman" w:cs="Times New Roman"/>
          <w:iCs/>
          <w:sz w:val="24"/>
          <w:szCs w:val="24"/>
        </w:rPr>
        <w:t>can be inherently contradictory. Multiple studies have produced evidence indicating that male eyewitnesses are more susceptible to co-w</w:t>
      </w:r>
      <w:r w:rsidR="00841EA8" w:rsidRPr="005239B1">
        <w:rPr>
          <w:rFonts w:ascii="Times New Roman" w:hAnsi="Times New Roman" w:cs="Times New Roman"/>
          <w:iCs/>
          <w:sz w:val="24"/>
          <w:szCs w:val="24"/>
        </w:rPr>
        <w:t xml:space="preserve">itness misinformation (Eck, </w:t>
      </w:r>
      <w:proofErr w:type="spellStart"/>
      <w:r w:rsidR="00841EA8" w:rsidRPr="005239B1">
        <w:rPr>
          <w:rFonts w:ascii="Times New Roman" w:hAnsi="Times New Roman" w:cs="Times New Roman"/>
          <w:iCs/>
          <w:sz w:val="24"/>
          <w:szCs w:val="24"/>
        </w:rPr>
        <w:t>Thoftne</w:t>
      </w:r>
      <w:proofErr w:type="spellEnd"/>
      <w:r w:rsidR="00841EA8" w:rsidRPr="005239B1">
        <w:rPr>
          <w:rFonts w:ascii="Times New Roman" w:hAnsi="Times New Roman" w:cs="Times New Roman"/>
          <w:iCs/>
          <w:sz w:val="24"/>
          <w:szCs w:val="24"/>
        </w:rPr>
        <w:t xml:space="preserve">, Sponsor, &amp; </w:t>
      </w:r>
      <w:proofErr w:type="spellStart"/>
      <w:r w:rsidR="00841EA8" w:rsidRPr="005239B1">
        <w:rPr>
          <w:rFonts w:ascii="Times New Roman" w:hAnsi="Times New Roman" w:cs="Times New Roman"/>
          <w:iCs/>
          <w:sz w:val="24"/>
          <w:szCs w:val="24"/>
        </w:rPr>
        <w:t>Vanvoorhis</w:t>
      </w:r>
      <w:proofErr w:type="spellEnd"/>
      <w:r w:rsidR="00841EA8" w:rsidRPr="005239B1">
        <w:rPr>
          <w:rFonts w:ascii="Times New Roman" w:hAnsi="Times New Roman" w:cs="Times New Roman"/>
          <w:iCs/>
          <w:sz w:val="24"/>
          <w:szCs w:val="24"/>
        </w:rPr>
        <w:t xml:space="preserve">, 2008; Loftus, </w:t>
      </w:r>
      <w:proofErr w:type="spellStart"/>
      <w:r w:rsidR="00841EA8" w:rsidRPr="005239B1">
        <w:rPr>
          <w:rFonts w:ascii="Times New Roman" w:hAnsi="Times New Roman" w:cs="Times New Roman"/>
          <w:iCs/>
          <w:sz w:val="24"/>
          <w:szCs w:val="24"/>
        </w:rPr>
        <w:t>Levidow</w:t>
      </w:r>
      <w:proofErr w:type="spellEnd"/>
      <w:r w:rsidR="00841EA8" w:rsidRPr="005239B1">
        <w:rPr>
          <w:rFonts w:ascii="Times New Roman" w:hAnsi="Times New Roman" w:cs="Times New Roman"/>
          <w:iCs/>
          <w:sz w:val="24"/>
          <w:szCs w:val="24"/>
        </w:rPr>
        <w:t xml:space="preserve">, &amp; </w:t>
      </w:r>
      <w:proofErr w:type="spellStart"/>
      <w:r w:rsidR="00841EA8" w:rsidRPr="005239B1">
        <w:rPr>
          <w:rFonts w:ascii="Times New Roman" w:hAnsi="Times New Roman" w:cs="Times New Roman"/>
          <w:iCs/>
          <w:sz w:val="24"/>
          <w:szCs w:val="24"/>
        </w:rPr>
        <w:t>Duensing</w:t>
      </w:r>
      <w:proofErr w:type="spellEnd"/>
      <w:proofErr w:type="gramStart"/>
      <w:r w:rsidR="00841EA8" w:rsidRPr="005239B1">
        <w:rPr>
          <w:rFonts w:ascii="Times New Roman" w:hAnsi="Times New Roman" w:cs="Times New Roman"/>
          <w:iCs/>
          <w:sz w:val="24"/>
          <w:szCs w:val="24"/>
        </w:rPr>
        <w:t xml:space="preserve">, </w:t>
      </w:r>
      <w:r w:rsidR="000D7421" w:rsidRPr="005239B1">
        <w:rPr>
          <w:rFonts w:ascii="Times New Roman" w:hAnsi="Times New Roman" w:cs="Times New Roman"/>
          <w:iCs/>
          <w:sz w:val="24"/>
          <w:szCs w:val="24"/>
        </w:rPr>
        <w:t xml:space="preserve"> 1992</w:t>
      </w:r>
      <w:proofErr w:type="gramEnd"/>
      <w:r w:rsidR="000D7421" w:rsidRPr="005239B1">
        <w:rPr>
          <w:rFonts w:ascii="Times New Roman" w:hAnsi="Times New Roman" w:cs="Times New Roman"/>
          <w:iCs/>
          <w:sz w:val="24"/>
          <w:szCs w:val="24"/>
        </w:rPr>
        <w:t>)</w:t>
      </w:r>
      <w:r w:rsidR="009E54C8" w:rsidRPr="005239B1">
        <w:rPr>
          <w:rFonts w:ascii="Times New Roman" w:hAnsi="Times New Roman" w:cs="Times New Roman"/>
          <w:iCs/>
          <w:sz w:val="24"/>
          <w:szCs w:val="24"/>
        </w:rPr>
        <w:t>. Conflictingly, there is evidence which suggests that there are no gender differences in susceptibility to co-witness influence (But</w:t>
      </w:r>
      <w:r w:rsidR="00841EA8" w:rsidRPr="005239B1">
        <w:rPr>
          <w:rFonts w:ascii="Times New Roman" w:hAnsi="Times New Roman" w:cs="Times New Roman"/>
          <w:iCs/>
          <w:sz w:val="24"/>
          <w:szCs w:val="24"/>
        </w:rPr>
        <w:t xml:space="preserve">ts, </w:t>
      </w:r>
      <w:proofErr w:type="spellStart"/>
      <w:r w:rsidR="00841EA8" w:rsidRPr="005239B1">
        <w:rPr>
          <w:rFonts w:ascii="Times New Roman" w:hAnsi="Times New Roman" w:cs="Times New Roman"/>
          <w:iCs/>
          <w:sz w:val="24"/>
          <w:szCs w:val="24"/>
        </w:rPr>
        <w:t>Mixon</w:t>
      </w:r>
      <w:proofErr w:type="spellEnd"/>
      <w:r w:rsidR="00841EA8" w:rsidRPr="005239B1">
        <w:rPr>
          <w:rFonts w:ascii="Times New Roman" w:hAnsi="Times New Roman" w:cs="Times New Roman"/>
          <w:iCs/>
          <w:sz w:val="24"/>
          <w:szCs w:val="24"/>
        </w:rPr>
        <w:t xml:space="preserve">, </w:t>
      </w:r>
      <w:proofErr w:type="spellStart"/>
      <w:r w:rsidR="00841EA8" w:rsidRPr="005239B1">
        <w:rPr>
          <w:rFonts w:ascii="Times New Roman" w:hAnsi="Times New Roman" w:cs="Times New Roman"/>
          <w:iCs/>
          <w:sz w:val="24"/>
          <w:szCs w:val="24"/>
        </w:rPr>
        <w:t>Mulekar</w:t>
      </w:r>
      <w:proofErr w:type="spellEnd"/>
      <w:r w:rsidR="00841EA8" w:rsidRPr="005239B1">
        <w:rPr>
          <w:rFonts w:ascii="Times New Roman" w:hAnsi="Times New Roman" w:cs="Times New Roman"/>
          <w:iCs/>
          <w:sz w:val="24"/>
          <w:szCs w:val="24"/>
        </w:rPr>
        <w:t xml:space="preserve">, &amp; </w:t>
      </w:r>
      <w:proofErr w:type="spellStart"/>
      <w:r w:rsidR="00841EA8" w:rsidRPr="005239B1">
        <w:rPr>
          <w:rFonts w:ascii="Times New Roman" w:hAnsi="Times New Roman" w:cs="Times New Roman"/>
          <w:iCs/>
          <w:sz w:val="24"/>
          <w:szCs w:val="24"/>
        </w:rPr>
        <w:t>Bringmann</w:t>
      </w:r>
      <w:proofErr w:type="spellEnd"/>
      <w:r w:rsidR="000F477E" w:rsidRPr="005239B1">
        <w:rPr>
          <w:rFonts w:ascii="Times New Roman" w:hAnsi="Times New Roman" w:cs="Times New Roman"/>
          <w:iCs/>
          <w:sz w:val="24"/>
          <w:szCs w:val="24"/>
        </w:rPr>
        <w:t>, 1995;</w:t>
      </w:r>
      <w:r w:rsidR="00DF5F4D">
        <w:rPr>
          <w:rFonts w:ascii="Times New Roman" w:hAnsi="Times New Roman" w:cs="Times New Roman"/>
          <w:iCs/>
          <w:sz w:val="24"/>
          <w:szCs w:val="24"/>
        </w:rPr>
        <w:t xml:space="preserve"> </w:t>
      </w:r>
      <w:proofErr w:type="spellStart"/>
      <w:r w:rsidR="00DF5F4D">
        <w:rPr>
          <w:rFonts w:ascii="Times New Roman" w:hAnsi="Times New Roman" w:cs="Times New Roman"/>
          <w:iCs/>
          <w:sz w:val="24"/>
          <w:szCs w:val="24"/>
        </w:rPr>
        <w:t>McWilliam</w:t>
      </w:r>
      <w:proofErr w:type="spellEnd"/>
      <w:r w:rsidR="00DF5F4D">
        <w:rPr>
          <w:rFonts w:ascii="Times New Roman" w:hAnsi="Times New Roman" w:cs="Times New Roman"/>
          <w:iCs/>
          <w:sz w:val="24"/>
          <w:szCs w:val="24"/>
        </w:rPr>
        <w:t xml:space="preserve"> &amp; </w:t>
      </w:r>
      <w:proofErr w:type="spellStart"/>
      <w:r w:rsidR="00DF5F4D">
        <w:rPr>
          <w:rFonts w:ascii="Times New Roman" w:hAnsi="Times New Roman" w:cs="Times New Roman"/>
          <w:iCs/>
          <w:sz w:val="24"/>
          <w:szCs w:val="24"/>
        </w:rPr>
        <w:t>Mojtahedi</w:t>
      </w:r>
      <w:proofErr w:type="spellEnd"/>
      <w:r w:rsidR="00DF5F4D">
        <w:rPr>
          <w:rFonts w:ascii="Times New Roman" w:hAnsi="Times New Roman" w:cs="Times New Roman"/>
          <w:iCs/>
          <w:sz w:val="24"/>
          <w:szCs w:val="24"/>
        </w:rPr>
        <w:t>, 2018;</w:t>
      </w:r>
      <w:r w:rsidR="000F477E" w:rsidRPr="005239B1">
        <w:rPr>
          <w:rFonts w:ascii="Times New Roman" w:hAnsi="Times New Roman" w:cs="Times New Roman"/>
          <w:iCs/>
          <w:sz w:val="24"/>
          <w:szCs w:val="24"/>
        </w:rPr>
        <w:t xml:space="preserve"> Schwarz, 2013)</w:t>
      </w:r>
      <w:r w:rsidR="009E54C8" w:rsidRPr="005239B1">
        <w:rPr>
          <w:rFonts w:ascii="Times New Roman" w:hAnsi="Times New Roman" w:cs="Times New Roman"/>
          <w:iCs/>
          <w:sz w:val="24"/>
          <w:szCs w:val="24"/>
        </w:rPr>
        <w:t xml:space="preserve">. The </w:t>
      </w:r>
      <w:r w:rsidR="000D7421" w:rsidRPr="005239B1">
        <w:rPr>
          <w:rFonts w:ascii="Times New Roman" w:hAnsi="Times New Roman" w:cs="Times New Roman"/>
          <w:iCs/>
          <w:sz w:val="24"/>
          <w:szCs w:val="24"/>
        </w:rPr>
        <w:t>conflicting results</w:t>
      </w:r>
      <w:r w:rsidR="009E54C8" w:rsidRPr="005239B1">
        <w:rPr>
          <w:rFonts w:ascii="Times New Roman" w:hAnsi="Times New Roman" w:cs="Times New Roman"/>
          <w:iCs/>
          <w:sz w:val="24"/>
          <w:szCs w:val="24"/>
        </w:rPr>
        <w:t xml:space="preserve"> can be attributed to each study incorporating </w:t>
      </w:r>
      <w:r w:rsidR="000D7421" w:rsidRPr="005239B1">
        <w:rPr>
          <w:rFonts w:ascii="Times New Roman" w:hAnsi="Times New Roman" w:cs="Times New Roman"/>
          <w:iCs/>
          <w:sz w:val="24"/>
          <w:szCs w:val="24"/>
        </w:rPr>
        <w:t>varying visual stimuli and memory recall tasks —</w:t>
      </w:r>
      <w:r w:rsidR="009E54C8" w:rsidRPr="005239B1">
        <w:rPr>
          <w:rFonts w:ascii="Times New Roman" w:hAnsi="Times New Roman" w:cs="Times New Roman"/>
          <w:iCs/>
          <w:sz w:val="24"/>
          <w:szCs w:val="24"/>
        </w:rPr>
        <w:t xml:space="preserve"> as the process of social influence is highly dependent </w:t>
      </w:r>
      <w:r w:rsidR="00841EA8" w:rsidRPr="005239B1">
        <w:rPr>
          <w:rFonts w:ascii="Times New Roman" w:hAnsi="Times New Roman" w:cs="Times New Roman"/>
          <w:iCs/>
          <w:sz w:val="24"/>
          <w:szCs w:val="24"/>
        </w:rPr>
        <w:t xml:space="preserve">on the task at hand (Baron, </w:t>
      </w:r>
      <w:proofErr w:type="spellStart"/>
      <w:r w:rsidR="00841EA8" w:rsidRPr="005239B1">
        <w:rPr>
          <w:rFonts w:ascii="Times New Roman" w:hAnsi="Times New Roman" w:cs="Times New Roman"/>
          <w:iCs/>
          <w:sz w:val="24"/>
          <w:szCs w:val="24"/>
        </w:rPr>
        <w:t>Vandello</w:t>
      </w:r>
      <w:proofErr w:type="spellEnd"/>
      <w:r w:rsidR="00841EA8" w:rsidRPr="005239B1">
        <w:rPr>
          <w:rFonts w:ascii="Times New Roman" w:hAnsi="Times New Roman" w:cs="Times New Roman"/>
          <w:iCs/>
          <w:sz w:val="24"/>
          <w:szCs w:val="24"/>
        </w:rPr>
        <w:t xml:space="preserve">, &amp; </w:t>
      </w:r>
      <w:proofErr w:type="spellStart"/>
      <w:r w:rsidR="00841EA8" w:rsidRPr="005239B1">
        <w:rPr>
          <w:rFonts w:ascii="Times New Roman" w:hAnsi="Times New Roman" w:cs="Times New Roman"/>
          <w:iCs/>
          <w:sz w:val="24"/>
          <w:szCs w:val="24"/>
        </w:rPr>
        <w:t>Brunsman</w:t>
      </w:r>
      <w:proofErr w:type="spellEnd"/>
      <w:r w:rsidR="009E54C8" w:rsidRPr="005239B1">
        <w:rPr>
          <w:rFonts w:ascii="Times New Roman" w:hAnsi="Times New Roman" w:cs="Times New Roman"/>
          <w:iCs/>
          <w:sz w:val="24"/>
          <w:szCs w:val="24"/>
        </w:rPr>
        <w:t xml:space="preserve">, 1996; </w:t>
      </w:r>
      <w:proofErr w:type="spellStart"/>
      <w:r w:rsidR="009E54C8" w:rsidRPr="005239B1">
        <w:rPr>
          <w:rFonts w:ascii="Times New Roman" w:hAnsi="Times New Roman" w:cs="Times New Roman"/>
          <w:iCs/>
          <w:sz w:val="24"/>
          <w:szCs w:val="24"/>
        </w:rPr>
        <w:t>Suls</w:t>
      </w:r>
      <w:proofErr w:type="spellEnd"/>
      <w:r w:rsidR="009E54C8" w:rsidRPr="005239B1">
        <w:rPr>
          <w:rFonts w:ascii="Times New Roman" w:hAnsi="Times New Roman" w:cs="Times New Roman"/>
          <w:iCs/>
          <w:sz w:val="24"/>
          <w:szCs w:val="24"/>
        </w:rPr>
        <w:t xml:space="preserve"> &amp; Wheeler, 2000). </w:t>
      </w:r>
    </w:p>
    <w:p w14:paraId="7BE784CB" w14:textId="23EB321A" w:rsidR="00112241" w:rsidRPr="002B70C2" w:rsidRDefault="009E54C8" w:rsidP="00D37B8A">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lastRenderedPageBreak/>
        <w:t>The age of eyewitnesses has been found to have a moderating effect on their suggestibility to misleading questions</w:t>
      </w:r>
      <w:r w:rsidR="00DD249E" w:rsidRPr="005239B1">
        <w:rPr>
          <w:rFonts w:ascii="Times New Roman" w:hAnsi="Times New Roman" w:cs="Times New Roman"/>
          <w:sz w:val="24"/>
          <w:szCs w:val="24"/>
        </w:rPr>
        <w:t>, with elderly eyewitnesses displaying higher levels of suggestibility</w:t>
      </w:r>
      <w:r w:rsidRPr="005239B1">
        <w:rPr>
          <w:rFonts w:ascii="Times New Roman" w:hAnsi="Times New Roman" w:cs="Times New Roman"/>
          <w:sz w:val="24"/>
          <w:szCs w:val="24"/>
        </w:rPr>
        <w:t xml:space="preserve"> (</w:t>
      </w:r>
      <w:proofErr w:type="spellStart"/>
      <w:r w:rsidRPr="005239B1">
        <w:rPr>
          <w:rFonts w:ascii="Times New Roman" w:hAnsi="Times New Roman" w:cs="Times New Roman"/>
          <w:sz w:val="24"/>
          <w:szCs w:val="24"/>
        </w:rPr>
        <w:t>Coxon</w:t>
      </w:r>
      <w:proofErr w:type="spellEnd"/>
      <w:r w:rsidRPr="005239B1">
        <w:rPr>
          <w:rFonts w:ascii="Times New Roman" w:hAnsi="Times New Roman" w:cs="Times New Roman"/>
          <w:sz w:val="24"/>
          <w:szCs w:val="24"/>
        </w:rPr>
        <w:t xml:space="preserve"> &amp; Valentine, 1997; Dodson &amp; Krueger, 2006; Mitchell, Johnson, &amp; Mather, 2002). However, with regards to suggestibility to misinformation from co-witne</w:t>
      </w:r>
      <w:r w:rsidR="000D7421" w:rsidRPr="005239B1">
        <w:rPr>
          <w:rFonts w:ascii="Times New Roman" w:hAnsi="Times New Roman" w:cs="Times New Roman"/>
          <w:sz w:val="24"/>
          <w:szCs w:val="24"/>
        </w:rPr>
        <w:t>sses, the previous literature is once again</w:t>
      </w:r>
      <w:r w:rsidRPr="005239B1">
        <w:rPr>
          <w:rFonts w:ascii="Times New Roman" w:hAnsi="Times New Roman" w:cs="Times New Roman"/>
          <w:sz w:val="24"/>
          <w:szCs w:val="24"/>
        </w:rPr>
        <w:t xml:space="preserve"> incongruous. </w:t>
      </w:r>
      <w:proofErr w:type="spellStart"/>
      <w:r w:rsidR="00112241" w:rsidRPr="005239B1">
        <w:rPr>
          <w:rFonts w:ascii="Times New Roman" w:hAnsi="Times New Roman" w:cs="Times New Roman"/>
          <w:sz w:val="24"/>
          <w:szCs w:val="24"/>
        </w:rPr>
        <w:t>Gabbert</w:t>
      </w:r>
      <w:proofErr w:type="spellEnd"/>
      <w:r w:rsidR="00112241" w:rsidRPr="005239B1">
        <w:rPr>
          <w:rFonts w:ascii="Times New Roman" w:hAnsi="Times New Roman" w:cs="Times New Roman"/>
          <w:sz w:val="24"/>
          <w:szCs w:val="24"/>
        </w:rPr>
        <w:t xml:space="preserve"> et al. (2003) found no sig</w:t>
      </w:r>
      <w:r w:rsidR="0055497B">
        <w:rPr>
          <w:rFonts w:ascii="Times New Roman" w:hAnsi="Times New Roman" w:cs="Times New Roman"/>
          <w:sz w:val="24"/>
          <w:szCs w:val="24"/>
        </w:rPr>
        <w:t>nificant differences between young and elderly adults (18-30 vs. 60-80) in eyewitness suggestibility during memory recall</w:t>
      </w:r>
      <w:r w:rsidR="00112241" w:rsidRPr="005239B1">
        <w:rPr>
          <w:rFonts w:ascii="Times New Roman" w:hAnsi="Times New Roman" w:cs="Times New Roman"/>
          <w:sz w:val="24"/>
          <w:szCs w:val="24"/>
        </w:rPr>
        <w:t xml:space="preserve">. However, in a later study, </w:t>
      </w:r>
      <w:proofErr w:type="spellStart"/>
      <w:r w:rsidR="00112241" w:rsidRPr="005239B1">
        <w:rPr>
          <w:rFonts w:ascii="Times New Roman" w:hAnsi="Times New Roman" w:cs="Times New Roman"/>
          <w:sz w:val="24"/>
          <w:szCs w:val="24"/>
        </w:rPr>
        <w:t>Gabbert</w:t>
      </w:r>
      <w:proofErr w:type="spellEnd"/>
      <w:r w:rsidR="00112241" w:rsidRPr="005239B1">
        <w:rPr>
          <w:rFonts w:ascii="Times New Roman" w:hAnsi="Times New Roman" w:cs="Times New Roman"/>
          <w:sz w:val="24"/>
          <w:szCs w:val="24"/>
        </w:rPr>
        <w:t xml:space="preserve"> et al. (2004) found that younger adults (17-33 years) were more susceptible to incorporating their co-witness’s misinformation into their own memory recall reports, compared to the older adults (58-80 years).</w:t>
      </w:r>
      <w:r w:rsidR="00112241" w:rsidRPr="00F847A3">
        <w:t xml:space="preserve"> </w:t>
      </w:r>
      <w:r w:rsidR="00112241" w:rsidRPr="005239B1">
        <w:rPr>
          <w:rFonts w:ascii="Times New Roman" w:hAnsi="Times New Roman" w:cs="Times New Roman"/>
          <w:sz w:val="24"/>
          <w:szCs w:val="24"/>
        </w:rPr>
        <w:t>The researchers attributed this to younger adults exhibiting greater levels of normative</w:t>
      </w:r>
      <w:r w:rsidR="00FC361B" w:rsidRPr="005239B1">
        <w:rPr>
          <w:rFonts w:ascii="Times New Roman" w:hAnsi="Times New Roman" w:cs="Times New Roman"/>
          <w:sz w:val="24"/>
          <w:szCs w:val="24"/>
        </w:rPr>
        <w:t xml:space="preserve"> pressure</w:t>
      </w:r>
      <w:r w:rsidR="00112241" w:rsidRPr="005239B1">
        <w:rPr>
          <w:rFonts w:ascii="Times New Roman" w:hAnsi="Times New Roman" w:cs="Times New Roman"/>
          <w:sz w:val="24"/>
          <w:szCs w:val="24"/>
        </w:rPr>
        <w:t xml:space="preserve"> due to their heightened need for social acceptance, relative to older adults. The discrepancy between the studies could be attributed to the slight differences in experimental designs. </w:t>
      </w:r>
      <w:proofErr w:type="spellStart"/>
      <w:r w:rsidR="00112241" w:rsidRPr="005239B1">
        <w:rPr>
          <w:rFonts w:ascii="Times New Roman" w:hAnsi="Times New Roman" w:cs="Times New Roman"/>
          <w:sz w:val="24"/>
          <w:szCs w:val="24"/>
        </w:rPr>
        <w:t>Gabbert</w:t>
      </w:r>
      <w:proofErr w:type="spellEnd"/>
      <w:r w:rsidR="00112241" w:rsidRPr="005239B1">
        <w:rPr>
          <w:rFonts w:ascii="Times New Roman" w:hAnsi="Times New Roman" w:cs="Times New Roman"/>
          <w:sz w:val="24"/>
          <w:szCs w:val="24"/>
        </w:rPr>
        <w:t xml:space="preserve"> et al., (2003) showed pairs of participants altered videos from each other to allow them to expose each other to unwitnessed informat</w:t>
      </w:r>
      <w:r w:rsidR="005879B6" w:rsidRPr="005239B1">
        <w:rPr>
          <w:rFonts w:ascii="Times New Roman" w:hAnsi="Times New Roman" w:cs="Times New Roman"/>
          <w:sz w:val="24"/>
          <w:szCs w:val="24"/>
        </w:rPr>
        <w:t>ion</w:t>
      </w:r>
      <w:r w:rsidR="00112241" w:rsidRPr="005239B1">
        <w:rPr>
          <w:rFonts w:ascii="Times New Roman" w:hAnsi="Times New Roman" w:cs="Times New Roman"/>
          <w:sz w:val="24"/>
          <w:szCs w:val="24"/>
        </w:rPr>
        <w:t xml:space="preserve">, whereas </w:t>
      </w:r>
      <w:proofErr w:type="spellStart"/>
      <w:r w:rsidR="00112241" w:rsidRPr="005239B1">
        <w:rPr>
          <w:rFonts w:ascii="Times New Roman" w:hAnsi="Times New Roman" w:cs="Times New Roman"/>
          <w:sz w:val="24"/>
          <w:szCs w:val="24"/>
        </w:rPr>
        <w:t>Gabbert</w:t>
      </w:r>
      <w:proofErr w:type="spellEnd"/>
      <w:r w:rsidR="00112241" w:rsidRPr="005239B1">
        <w:rPr>
          <w:rFonts w:ascii="Times New Roman" w:hAnsi="Times New Roman" w:cs="Times New Roman"/>
          <w:sz w:val="24"/>
          <w:szCs w:val="24"/>
        </w:rPr>
        <w:t xml:space="preserve"> et al., (2004) used </w:t>
      </w:r>
      <w:r w:rsidR="00FC361B" w:rsidRPr="005239B1">
        <w:rPr>
          <w:rFonts w:ascii="Times New Roman" w:hAnsi="Times New Roman" w:cs="Times New Roman"/>
          <w:sz w:val="24"/>
          <w:szCs w:val="24"/>
        </w:rPr>
        <w:t xml:space="preserve">trained </w:t>
      </w:r>
      <w:r w:rsidR="00112241" w:rsidRPr="005239B1">
        <w:rPr>
          <w:rFonts w:ascii="Times New Roman" w:hAnsi="Times New Roman" w:cs="Times New Roman"/>
          <w:sz w:val="24"/>
          <w:szCs w:val="24"/>
        </w:rPr>
        <w:t>confederates</w:t>
      </w:r>
      <w:r w:rsidR="00FC361B" w:rsidRPr="005239B1">
        <w:rPr>
          <w:rFonts w:ascii="Times New Roman" w:hAnsi="Times New Roman" w:cs="Times New Roman"/>
          <w:sz w:val="24"/>
          <w:szCs w:val="24"/>
        </w:rPr>
        <w:t xml:space="preserve"> — who may have been more convincing than a participant—</w:t>
      </w:r>
      <w:r w:rsidR="00112241" w:rsidRPr="005239B1">
        <w:rPr>
          <w:rFonts w:ascii="Times New Roman" w:hAnsi="Times New Roman" w:cs="Times New Roman"/>
          <w:sz w:val="24"/>
          <w:szCs w:val="24"/>
        </w:rPr>
        <w:t xml:space="preserve"> to expose participants to unwitnessed information</w:t>
      </w:r>
      <w:r w:rsidR="005879B6" w:rsidRPr="005239B1">
        <w:rPr>
          <w:rFonts w:ascii="Times New Roman" w:hAnsi="Times New Roman" w:cs="Times New Roman"/>
          <w:sz w:val="24"/>
          <w:szCs w:val="24"/>
        </w:rPr>
        <w:t>.</w:t>
      </w:r>
      <w:r w:rsidR="00FC361B" w:rsidRPr="005239B1">
        <w:rPr>
          <w:rFonts w:ascii="Times New Roman" w:hAnsi="Times New Roman" w:cs="Times New Roman"/>
          <w:sz w:val="24"/>
          <w:szCs w:val="24"/>
        </w:rPr>
        <w:t xml:space="preserve"> The potential increased level of influence from confederates may have evoked greater levels of normative pressures onto the participants.</w:t>
      </w:r>
    </w:p>
    <w:p w14:paraId="4B7130ED" w14:textId="18B099A0" w:rsidR="00CF717B" w:rsidRPr="002B70C2" w:rsidRDefault="0055497B" w:rsidP="00E06680">
      <w:pPr>
        <w:pStyle w:val="Heading3"/>
      </w:pPr>
      <w:r>
        <w:t>Age, gender and b</w:t>
      </w:r>
      <w:r w:rsidR="00CF717B" w:rsidRPr="002B70C2">
        <w:t>lame conformity</w:t>
      </w:r>
    </w:p>
    <w:p w14:paraId="7AAF08D0" w14:textId="49AB5B75" w:rsidR="00D96687" w:rsidRDefault="00CF717B" w:rsidP="00D37B8A">
      <w:pPr>
        <w:spacing w:line="480" w:lineRule="auto"/>
        <w:ind w:firstLine="720"/>
        <w:rPr>
          <w:rFonts w:ascii="Times New Roman" w:hAnsi="Times New Roman" w:cs="Times New Roman"/>
          <w:iCs/>
          <w:sz w:val="24"/>
          <w:szCs w:val="24"/>
        </w:rPr>
      </w:pPr>
      <w:r w:rsidRPr="005239B1">
        <w:rPr>
          <w:rFonts w:ascii="Times New Roman" w:hAnsi="Times New Roman" w:cs="Times New Roman"/>
          <w:iCs/>
          <w:sz w:val="24"/>
          <w:szCs w:val="24"/>
        </w:rPr>
        <w:t xml:space="preserve">To date, the majority of existing research on age and gender-related differences in co-witness suggestibility </w:t>
      </w:r>
      <w:r w:rsidRPr="005239B1">
        <w:rPr>
          <w:rFonts w:ascii="Times New Roman" w:hAnsi="Times New Roman" w:cs="Times New Roman"/>
          <w:sz w:val="24"/>
          <w:szCs w:val="24"/>
        </w:rPr>
        <w:t>have only focused on the effects of co-witness influence relating to the recollection of salient items from a</w:t>
      </w:r>
      <w:r w:rsidR="005C3DAD" w:rsidRPr="005239B1">
        <w:rPr>
          <w:rFonts w:ascii="Times New Roman" w:hAnsi="Times New Roman" w:cs="Times New Roman"/>
          <w:sz w:val="24"/>
          <w:szCs w:val="24"/>
        </w:rPr>
        <w:t xml:space="preserve"> witnessed event (e.g. </w:t>
      </w:r>
      <w:proofErr w:type="spellStart"/>
      <w:r w:rsidR="005C3DAD" w:rsidRPr="005239B1">
        <w:rPr>
          <w:rFonts w:ascii="Times New Roman" w:hAnsi="Times New Roman" w:cs="Times New Roman"/>
          <w:sz w:val="24"/>
          <w:szCs w:val="24"/>
        </w:rPr>
        <w:t>Gabbert</w:t>
      </w:r>
      <w:proofErr w:type="spellEnd"/>
      <w:r w:rsidR="005C3DAD" w:rsidRPr="005239B1">
        <w:rPr>
          <w:rFonts w:ascii="Times New Roman" w:hAnsi="Times New Roman" w:cs="Times New Roman"/>
          <w:sz w:val="24"/>
          <w:szCs w:val="24"/>
        </w:rPr>
        <w:t xml:space="preserve"> et al., 2003; </w:t>
      </w:r>
      <w:proofErr w:type="spellStart"/>
      <w:r w:rsidR="005C3DAD" w:rsidRPr="005239B1">
        <w:rPr>
          <w:rFonts w:ascii="Times New Roman" w:hAnsi="Times New Roman" w:cs="Times New Roman"/>
          <w:sz w:val="24"/>
          <w:szCs w:val="24"/>
        </w:rPr>
        <w:t>Gabbert</w:t>
      </w:r>
      <w:proofErr w:type="spellEnd"/>
      <w:r w:rsidR="005C3DAD" w:rsidRPr="005239B1">
        <w:rPr>
          <w:rFonts w:ascii="Times New Roman" w:hAnsi="Times New Roman" w:cs="Times New Roman"/>
          <w:sz w:val="24"/>
          <w:szCs w:val="24"/>
        </w:rPr>
        <w:t xml:space="preserve"> et al.,</w:t>
      </w:r>
      <w:r w:rsidR="004A48A2">
        <w:rPr>
          <w:rFonts w:ascii="Times New Roman" w:hAnsi="Times New Roman" w:cs="Times New Roman"/>
          <w:sz w:val="24"/>
          <w:szCs w:val="24"/>
        </w:rPr>
        <w:t xml:space="preserve"> </w:t>
      </w:r>
      <w:r w:rsidRPr="005239B1">
        <w:rPr>
          <w:rFonts w:ascii="Times New Roman" w:hAnsi="Times New Roman" w:cs="Times New Roman"/>
          <w:sz w:val="24"/>
          <w:szCs w:val="24"/>
        </w:rPr>
        <w:t xml:space="preserve">2004; Hope, </w:t>
      </w:r>
      <w:proofErr w:type="spellStart"/>
      <w:r w:rsidRPr="005239B1">
        <w:rPr>
          <w:rFonts w:ascii="Times New Roman" w:hAnsi="Times New Roman" w:cs="Times New Roman"/>
          <w:sz w:val="24"/>
          <w:szCs w:val="24"/>
        </w:rPr>
        <w:t>Ost</w:t>
      </w:r>
      <w:proofErr w:type="spellEnd"/>
      <w:r w:rsidRPr="005239B1">
        <w:rPr>
          <w:rFonts w:ascii="Times New Roman" w:hAnsi="Times New Roman" w:cs="Times New Roman"/>
          <w:sz w:val="24"/>
          <w:szCs w:val="24"/>
        </w:rPr>
        <w:t xml:space="preserve">, </w:t>
      </w:r>
      <w:proofErr w:type="spellStart"/>
      <w:r w:rsidRPr="005239B1">
        <w:rPr>
          <w:rFonts w:ascii="Times New Roman" w:hAnsi="Times New Roman" w:cs="Times New Roman"/>
          <w:sz w:val="24"/>
          <w:szCs w:val="24"/>
        </w:rPr>
        <w:t>Gabbert</w:t>
      </w:r>
      <w:proofErr w:type="spellEnd"/>
      <w:r w:rsidRPr="005239B1">
        <w:rPr>
          <w:rFonts w:ascii="Times New Roman" w:hAnsi="Times New Roman" w:cs="Times New Roman"/>
          <w:sz w:val="24"/>
          <w:szCs w:val="24"/>
        </w:rPr>
        <w:t xml:space="preserve">, Healey, &amp; </w:t>
      </w:r>
      <w:proofErr w:type="spellStart"/>
      <w:r w:rsidRPr="005239B1">
        <w:rPr>
          <w:rFonts w:ascii="Times New Roman" w:hAnsi="Times New Roman" w:cs="Times New Roman"/>
          <w:sz w:val="24"/>
          <w:szCs w:val="24"/>
        </w:rPr>
        <w:t>Lenton</w:t>
      </w:r>
      <w:proofErr w:type="spellEnd"/>
      <w:r w:rsidRPr="005239B1">
        <w:rPr>
          <w:rFonts w:ascii="Times New Roman" w:hAnsi="Times New Roman" w:cs="Times New Roman"/>
          <w:sz w:val="24"/>
          <w:szCs w:val="24"/>
        </w:rPr>
        <w:t>, 2008)</w:t>
      </w:r>
      <w:r w:rsidRPr="005239B1">
        <w:rPr>
          <w:rFonts w:ascii="Times New Roman" w:hAnsi="Times New Roman" w:cs="Times New Roman"/>
          <w:iCs/>
          <w:sz w:val="24"/>
          <w:szCs w:val="24"/>
        </w:rPr>
        <w:t>. Although such designs can explain how eyewitnesses can erroneously report seeing false items during an incident, they fail to measure the effects of co-witness influence on blame attribution (blame conformity), leaving this area of research unaccounted for.</w:t>
      </w:r>
      <w:r w:rsidRPr="005239B1">
        <w:rPr>
          <w:rFonts w:ascii="Times New Roman" w:hAnsi="Times New Roman" w:cs="Times New Roman"/>
          <w:sz w:val="24"/>
          <w:szCs w:val="24"/>
        </w:rPr>
        <w:t xml:space="preserve"> </w:t>
      </w:r>
      <w:r w:rsidRPr="005239B1">
        <w:rPr>
          <w:rFonts w:ascii="Times New Roman" w:hAnsi="Times New Roman" w:cs="Times New Roman"/>
          <w:iCs/>
          <w:sz w:val="24"/>
          <w:szCs w:val="24"/>
        </w:rPr>
        <w:t xml:space="preserve">Unlike a memory recall task, the process of attributing </w:t>
      </w:r>
      <w:r w:rsidRPr="005239B1">
        <w:rPr>
          <w:rFonts w:ascii="Times New Roman" w:hAnsi="Times New Roman" w:cs="Times New Roman"/>
          <w:iCs/>
          <w:sz w:val="24"/>
          <w:szCs w:val="24"/>
        </w:rPr>
        <w:lastRenderedPageBreak/>
        <w:t>blame is significantly more cognitively demanding.</w:t>
      </w:r>
      <w:r w:rsidR="002B70C2" w:rsidRPr="005239B1">
        <w:rPr>
          <w:rFonts w:ascii="Times New Roman" w:hAnsi="Times New Roman" w:cs="Times New Roman"/>
          <w:iCs/>
          <w:sz w:val="24"/>
          <w:szCs w:val="24"/>
        </w:rPr>
        <w:t xml:space="preserve"> </w:t>
      </w:r>
      <w:r w:rsidRPr="005239B1">
        <w:rPr>
          <w:rFonts w:ascii="Times New Roman" w:hAnsi="Times New Roman" w:cs="Times New Roman"/>
          <w:iCs/>
          <w:sz w:val="24"/>
          <w:szCs w:val="24"/>
        </w:rPr>
        <w:t xml:space="preserve">It is a decision-making process that not only requires the witness to recall the event, but also requires them to use cognitive reasoning to deliberate which potential suspect is guilty (Devine, 2012; Devine, Clayton, </w:t>
      </w:r>
      <w:proofErr w:type="spellStart"/>
      <w:r w:rsidRPr="005239B1">
        <w:rPr>
          <w:rFonts w:ascii="Times New Roman" w:hAnsi="Times New Roman" w:cs="Times New Roman"/>
          <w:iCs/>
          <w:sz w:val="24"/>
          <w:szCs w:val="24"/>
        </w:rPr>
        <w:t>Dunford</w:t>
      </w:r>
      <w:proofErr w:type="spellEnd"/>
      <w:r w:rsidRPr="005239B1">
        <w:rPr>
          <w:rFonts w:ascii="Times New Roman" w:hAnsi="Times New Roman" w:cs="Times New Roman"/>
          <w:iCs/>
          <w:sz w:val="24"/>
          <w:szCs w:val="24"/>
        </w:rPr>
        <w:t xml:space="preserve">, </w:t>
      </w:r>
      <w:proofErr w:type="spellStart"/>
      <w:r w:rsidRPr="005239B1">
        <w:rPr>
          <w:rFonts w:ascii="Times New Roman" w:hAnsi="Times New Roman" w:cs="Times New Roman"/>
          <w:iCs/>
          <w:sz w:val="24"/>
          <w:szCs w:val="24"/>
        </w:rPr>
        <w:t>Seying</w:t>
      </w:r>
      <w:proofErr w:type="spellEnd"/>
      <w:r w:rsidRPr="005239B1">
        <w:rPr>
          <w:rFonts w:ascii="Times New Roman" w:hAnsi="Times New Roman" w:cs="Times New Roman"/>
          <w:iCs/>
          <w:sz w:val="24"/>
          <w:szCs w:val="24"/>
        </w:rPr>
        <w:t xml:space="preserve">, &amp; Pryce, 2001). Resultantly, there is gap within the </w:t>
      </w:r>
      <w:r w:rsidR="0055497B">
        <w:rPr>
          <w:rFonts w:ascii="Times New Roman" w:hAnsi="Times New Roman" w:cs="Times New Roman"/>
          <w:iCs/>
          <w:sz w:val="24"/>
          <w:szCs w:val="24"/>
        </w:rPr>
        <w:t xml:space="preserve">research </w:t>
      </w:r>
      <w:r w:rsidR="00C374DE">
        <w:rPr>
          <w:rFonts w:ascii="Times New Roman" w:hAnsi="Times New Roman" w:cs="Times New Roman"/>
          <w:iCs/>
          <w:sz w:val="24"/>
          <w:szCs w:val="24"/>
        </w:rPr>
        <w:t>literature investigating</w:t>
      </w:r>
      <w:r w:rsidRPr="005239B1">
        <w:rPr>
          <w:rFonts w:ascii="Times New Roman" w:hAnsi="Times New Roman" w:cs="Times New Roman"/>
          <w:iCs/>
          <w:sz w:val="24"/>
          <w:szCs w:val="24"/>
        </w:rPr>
        <w:t xml:space="preserve"> the relationship between an eyewitness’s age and gender and their sus</w:t>
      </w:r>
      <w:r w:rsidR="000A2ADA" w:rsidRPr="005239B1">
        <w:rPr>
          <w:rFonts w:ascii="Times New Roman" w:hAnsi="Times New Roman" w:cs="Times New Roman"/>
          <w:iCs/>
          <w:sz w:val="24"/>
          <w:szCs w:val="24"/>
        </w:rPr>
        <w:t>ceptibility to blame conformity.</w:t>
      </w:r>
      <w:r w:rsidR="00FC361B" w:rsidRPr="005239B1">
        <w:rPr>
          <w:rFonts w:ascii="Times New Roman" w:hAnsi="Times New Roman" w:cs="Times New Roman"/>
          <w:iCs/>
          <w:sz w:val="24"/>
          <w:szCs w:val="24"/>
        </w:rPr>
        <w:t xml:space="preserve"> </w:t>
      </w:r>
    </w:p>
    <w:p w14:paraId="0AC81094" w14:textId="2B9DE37A" w:rsidR="00D96687" w:rsidRDefault="00D96687" w:rsidP="00D96687">
      <w:pPr>
        <w:pStyle w:val="Heading2"/>
      </w:pPr>
      <w:r>
        <w:t>Present Study</w:t>
      </w:r>
    </w:p>
    <w:p w14:paraId="72F59533" w14:textId="0D905CBD" w:rsidR="00D96687" w:rsidRDefault="00D96687" w:rsidP="00D96687">
      <w:pPr>
        <w:spacing w:line="480" w:lineRule="auto"/>
        <w:ind w:firstLine="720"/>
        <w:rPr>
          <w:rFonts w:ascii="Times New Roman" w:hAnsi="Times New Roman" w:cs="Times New Roman"/>
          <w:sz w:val="24"/>
          <w:szCs w:val="24"/>
        </w:rPr>
      </w:pPr>
      <w:r>
        <w:rPr>
          <w:rFonts w:ascii="Times New Roman" w:hAnsi="Times New Roman" w:cs="Times New Roman"/>
          <w:sz w:val="24"/>
          <w:szCs w:val="24"/>
        </w:rPr>
        <w:t>To</w:t>
      </w:r>
      <w:r w:rsidR="00C374DE">
        <w:rPr>
          <w:rFonts w:ascii="Times New Roman" w:hAnsi="Times New Roman" w:cs="Times New Roman"/>
          <w:sz w:val="24"/>
          <w:szCs w:val="24"/>
        </w:rPr>
        <w:t xml:space="preserve"> contribute to the existing literature</w:t>
      </w:r>
      <w:r>
        <w:rPr>
          <w:rFonts w:ascii="Times New Roman" w:hAnsi="Times New Roman" w:cs="Times New Roman"/>
          <w:sz w:val="24"/>
          <w:szCs w:val="24"/>
        </w:rPr>
        <w:t xml:space="preserve"> on blame conformity</w:t>
      </w:r>
      <w:r w:rsidR="00FC361B" w:rsidRPr="005239B1">
        <w:rPr>
          <w:rFonts w:ascii="Times New Roman" w:hAnsi="Times New Roman" w:cs="Times New Roman"/>
          <w:sz w:val="24"/>
          <w:szCs w:val="24"/>
        </w:rPr>
        <w:t>, t</w:t>
      </w:r>
      <w:r>
        <w:rPr>
          <w:rFonts w:ascii="Times New Roman" w:hAnsi="Times New Roman" w:cs="Times New Roman"/>
          <w:sz w:val="24"/>
          <w:szCs w:val="24"/>
        </w:rPr>
        <w:t>he aim of the current study</w:t>
      </w:r>
      <w:r w:rsidR="005879B6" w:rsidRPr="005239B1">
        <w:rPr>
          <w:rFonts w:ascii="Times New Roman" w:hAnsi="Times New Roman" w:cs="Times New Roman"/>
          <w:sz w:val="24"/>
          <w:szCs w:val="24"/>
        </w:rPr>
        <w:t xml:space="preserve"> was to determine </w:t>
      </w:r>
      <w:r w:rsidR="000F477E" w:rsidRPr="005239B1">
        <w:rPr>
          <w:rFonts w:ascii="Times New Roman" w:hAnsi="Times New Roman" w:cs="Times New Roman"/>
          <w:sz w:val="24"/>
          <w:szCs w:val="24"/>
        </w:rPr>
        <w:t xml:space="preserve">whether </w:t>
      </w:r>
      <w:r w:rsidR="005879B6" w:rsidRPr="005239B1">
        <w:rPr>
          <w:rFonts w:ascii="Times New Roman" w:hAnsi="Times New Roman" w:cs="Times New Roman"/>
          <w:sz w:val="24"/>
          <w:szCs w:val="24"/>
        </w:rPr>
        <w:t>age and gender differences exist</w:t>
      </w:r>
      <w:r>
        <w:rPr>
          <w:rFonts w:ascii="Times New Roman" w:hAnsi="Times New Roman" w:cs="Times New Roman"/>
          <w:sz w:val="24"/>
          <w:szCs w:val="24"/>
        </w:rPr>
        <w:t>ed</w:t>
      </w:r>
      <w:r w:rsidR="005879B6" w:rsidRPr="005239B1">
        <w:rPr>
          <w:rFonts w:ascii="Times New Roman" w:hAnsi="Times New Roman" w:cs="Times New Roman"/>
          <w:sz w:val="24"/>
          <w:szCs w:val="24"/>
        </w:rPr>
        <w:t xml:space="preserve"> in eyewitness suggestibility when attributing</w:t>
      </w:r>
      <w:r>
        <w:rPr>
          <w:rFonts w:ascii="Times New Roman" w:hAnsi="Times New Roman" w:cs="Times New Roman"/>
          <w:sz w:val="24"/>
          <w:szCs w:val="24"/>
        </w:rPr>
        <w:t xml:space="preserve"> blame (blame conformity). Two research questions</w:t>
      </w:r>
      <w:r w:rsidR="00754AE3">
        <w:rPr>
          <w:rFonts w:ascii="Times New Roman" w:hAnsi="Times New Roman" w:cs="Times New Roman"/>
          <w:sz w:val="24"/>
          <w:szCs w:val="24"/>
        </w:rPr>
        <w:t xml:space="preserve"> (RQ)</w:t>
      </w:r>
      <w:r>
        <w:rPr>
          <w:rFonts w:ascii="Times New Roman" w:hAnsi="Times New Roman" w:cs="Times New Roman"/>
          <w:sz w:val="24"/>
          <w:szCs w:val="24"/>
        </w:rPr>
        <w:t xml:space="preserve"> were generated in an attempt to fulfil the aforementioned aim of the study. </w:t>
      </w:r>
    </w:p>
    <w:p w14:paraId="5B986742" w14:textId="4BB34115" w:rsidR="00D96687" w:rsidRDefault="00754AE3" w:rsidP="00D96687">
      <w:pPr>
        <w:spacing w:line="480" w:lineRule="auto"/>
        <w:ind w:firstLine="720"/>
        <w:rPr>
          <w:rFonts w:ascii="Times New Roman" w:hAnsi="Times New Roman" w:cs="Times New Roman"/>
          <w:sz w:val="24"/>
          <w:szCs w:val="24"/>
        </w:rPr>
      </w:pPr>
      <w:r>
        <w:rPr>
          <w:rStyle w:val="Heading3Char"/>
        </w:rPr>
        <w:t>RQ1</w:t>
      </w:r>
      <w:r w:rsidR="00D96687">
        <w:rPr>
          <w:rStyle w:val="Heading3Char"/>
        </w:rPr>
        <w:t>:</w:t>
      </w:r>
      <w:r w:rsidR="00D96687">
        <w:rPr>
          <w:rFonts w:ascii="Times New Roman" w:hAnsi="Times New Roman" w:cs="Times New Roman"/>
          <w:sz w:val="24"/>
          <w:szCs w:val="24"/>
        </w:rPr>
        <w:t xml:space="preserve"> </w:t>
      </w:r>
      <w:r w:rsidR="005879B6" w:rsidRPr="005239B1">
        <w:rPr>
          <w:rFonts w:ascii="Times New Roman" w:hAnsi="Times New Roman" w:cs="Times New Roman"/>
          <w:sz w:val="24"/>
          <w:szCs w:val="24"/>
        </w:rPr>
        <w:t>The fir</w:t>
      </w:r>
      <w:r w:rsidR="00D96687">
        <w:rPr>
          <w:rFonts w:ascii="Times New Roman" w:hAnsi="Times New Roman" w:cs="Times New Roman"/>
          <w:sz w:val="24"/>
          <w:szCs w:val="24"/>
        </w:rPr>
        <w:t xml:space="preserve">st </w:t>
      </w:r>
      <w:r>
        <w:rPr>
          <w:rFonts w:ascii="Times New Roman" w:hAnsi="Times New Roman" w:cs="Times New Roman"/>
          <w:sz w:val="24"/>
          <w:szCs w:val="24"/>
        </w:rPr>
        <w:t>RQ</w:t>
      </w:r>
      <w:r w:rsidR="00D96687">
        <w:rPr>
          <w:rFonts w:ascii="Times New Roman" w:hAnsi="Times New Roman" w:cs="Times New Roman"/>
          <w:sz w:val="24"/>
          <w:szCs w:val="24"/>
        </w:rPr>
        <w:t xml:space="preserve"> asked </w:t>
      </w:r>
      <w:r w:rsidR="00D96687" w:rsidRPr="00B61E4A">
        <w:rPr>
          <w:rFonts w:ascii="Times New Roman" w:hAnsi="Times New Roman" w:cs="Times New Roman"/>
          <w:i/>
          <w:sz w:val="24"/>
          <w:szCs w:val="24"/>
        </w:rPr>
        <w:t>whether</w:t>
      </w:r>
      <w:r w:rsidR="005879B6" w:rsidRPr="00B61E4A">
        <w:rPr>
          <w:rFonts w:ascii="Times New Roman" w:hAnsi="Times New Roman" w:cs="Times New Roman"/>
          <w:i/>
          <w:sz w:val="24"/>
          <w:szCs w:val="24"/>
        </w:rPr>
        <w:t xml:space="preserve"> age and gender differences existed in the blame attribut</w:t>
      </w:r>
      <w:r w:rsidR="00D96687" w:rsidRPr="00B61E4A">
        <w:rPr>
          <w:rFonts w:ascii="Times New Roman" w:hAnsi="Times New Roman" w:cs="Times New Roman"/>
          <w:i/>
          <w:sz w:val="24"/>
          <w:szCs w:val="24"/>
        </w:rPr>
        <w:t xml:space="preserve">ion of eyewitnesses after they had been </w:t>
      </w:r>
      <w:r w:rsidR="005879B6" w:rsidRPr="00B61E4A">
        <w:rPr>
          <w:rFonts w:ascii="Times New Roman" w:hAnsi="Times New Roman" w:cs="Times New Roman"/>
          <w:i/>
          <w:sz w:val="24"/>
          <w:szCs w:val="24"/>
        </w:rPr>
        <w:t>exposed to misinformation</w:t>
      </w:r>
      <w:r w:rsidR="00D96687" w:rsidRPr="00B61E4A">
        <w:rPr>
          <w:rFonts w:ascii="Times New Roman" w:hAnsi="Times New Roman" w:cs="Times New Roman"/>
          <w:i/>
          <w:sz w:val="24"/>
          <w:szCs w:val="24"/>
        </w:rPr>
        <w:t xml:space="preserve"> from a co-witness</w:t>
      </w:r>
      <w:r w:rsidR="005879B6" w:rsidRPr="005239B1">
        <w:rPr>
          <w:rFonts w:ascii="Times New Roman" w:hAnsi="Times New Roman" w:cs="Times New Roman"/>
          <w:sz w:val="24"/>
          <w:szCs w:val="24"/>
        </w:rPr>
        <w:t xml:space="preserve">. </w:t>
      </w:r>
    </w:p>
    <w:p w14:paraId="697FDE29" w14:textId="464ACF5D" w:rsidR="005879B6" w:rsidRPr="00D96687" w:rsidRDefault="00754AE3" w:rsidP="00D96687">
      <w:pPr>
        <w:spacing w:line="480" w:lineRule="auto"/>
        <w:ind w:firstLine="720"/>
        <w:rPr>
          <w:rFonts w:ascii="Times New Roman" w:hAnsi="Times New Roman" w:cs="Times New Roman"/>
          <w:sz w:val="24"/>
          <w:szCs w:val="24"/>
        </w:rPr>
      </w:pPr>
      <w:r>
        <w:rPr>
          <w:rStyle w:val="Heading3Char"/>
        </w:rPr>
        <w:t>RQ2</w:t>
      </w:r>
      <w:r w:rsidR="00D96687" w:rsidRPr="00D96687">
        <w:rPr>
          <w:rStyle w:val="Heading3Char"/>
        </w:rPr>
        <w:t>:</w:t>
      </w:r>
      <w:r w:rsidR="00D96687">
        <w:rPr>
          <w:rFonts w:ascii="Times New Roman" w:hAnsi="Times New Roman" w:cs="Times New Roman"/>
          <w:sz w:val="24"/>
          <w:szCs w:val="24"/>
        </w:rPr>
        <w:t xml:space="preserve"> </w:t>
      </w:r>
      <w:r w:rsidR="005879B6" w:rsidRPr="005239B1">
        <w:rPr>
          <w:rFonts w:ascii="Times New Roman" w:hAnsi="Times New Roman" w:cs="Times New Roman"/>
          <w:sz w:val="24"/>
          <w:szCs w:val="24"/>
        </w:rPr>
        <w:t>It was also theorised that eyewitnesses</w:t>
      </w:r>
      <w:r w:rsidR="005879B6" w:rsidRPr="009F0B25">
        <w:rPr>
          <w:rFonts w:ascii="Times New Roman" w:hAnsi="Times New Roman" w:cs="Times New Roman"/>
          <w:sz w:val="24"/>
          <w:szCs w:val="24"/>
        </w:rPr>
        <w:t xml:space="preserve"> </w:t>
      </w:r>
      <w:r w:rsidR="005879B6" w:rsidRPr="005239B1">
        <w:rPr>
          <w:rFonts w:ascii="Times New Roman" w:hAnsi="Times New Roman" w:cs="Times New Roman"/>
          <w:sz w:val="24"/>
          <w:szCs w:val="24"/>
        </w:rPr>
        <w:t>could</w:t>
      </w:r>
      <w:r w:rsidR="00FC361B" w:rsidRPr="005239B1">
        <w:rPr>
          <w:rFonts w:ascii="Times New Roman" w:hAnsi="Times New Roman" w:cs="Times New Roman"/>
          <w:sz w:val="24"/>
          <w:szCs w:val="24"/>
        </w:rPr>
        <w:t xml:space="preserve"> still</w:t>
      </w:r>
      <w:r w:rsidR="005879B6" w:rsidRPr="005239B1">
        <w:rPr>
          <w:rFonts w:ascii="Times New Roman" w:hAnsi="Times New Roman" w:cs="Times New Roman"/>
          <w:sz w:val="24"/>
          <w:szCs w:val="24"/>
        </w:rPr>
        <w:t xml:space="preserve"> be influ</w:t>
      </w:r>
      <w:r w:rsidR="00FC361B" w:rsidRPr="005239B1">
        <w:rPr>
          <w:rFonts w:ascii="Times New Roman" w:hAnsi="Times New Roman" w:cs="Times New Roman"/>
          <w:sz w:val="24"/>
          <w:szCs w:val="24"/>
        </w:rPr>
        <w:t>enced by co-witnesses</w:t>
      </w:r>
      <w:r w:rsidR="005879B6" w:rsidRPr="005239B1">
        <w:rPr>
          <w:rFonts w:ascii="Times New Roman" w:hAnsi="Times New Roman" w:cs="Times New Roman"/>
          <w:sz w:val="24"/>
          <w:szCs w:val="24"/>
        </w:rPr>
        <w:t xml:space="preserve"> even if they rejected their misinformation; eyewitnesses could instead lose confidence in their own judgements rather than fully conforming </w:t>
      </w:r>
      <w:r w:rsidR="005C3DAD" w:rsidRPr="005239B1">
        <w:rPr>
          <w:rFonts w:ascii="Times New Roman" w:hAnsi="Times New Roman" w:cs="Times New Roman"/>
          <w:sz w:val="24"/>
          <w:szCs w:val="24"/>
        </w:rPr>
        <w:t>to the misinformation (</w:t>
      </w:r>
      <w:proofErr w:type="spellStart"/>
      <w:r w:rsidR="005C3DAD" w:rsidRPr="005239B1">
        <w:rPr>
          <w:rFonts w:ascii="Times New Roman" w:hAnsi="Times New Roman" w:cs="Times New Roman"/>
          <w:sz w:val="24"/>
          <w:szCs w:val="24"/>
        </w:rPr>
        <w:t>Semmler</w:t>
      </w:r>
      <w:proofErr w:type="spellEnd"/>
      <w:r w:rsidR="005C3DAD" w:rsidRPr="005239B1">
        <w:rPr>
          <w:rFonts w:ascii="Times New Roman" w:hAnsi="Times New Roman" w:cs="Times New Roman"/>
          <w:sz w:val="24"/>
          <w:szCs w:val="24"/>
        </w:rPr>
        <w:t xml:space="preserve"> et al., </w:t>
      </w:r>
      <w:r w:rsidR="005879B6" w:rsidRPr="005239B1">
        <w:rPr>
          <w:rFonts w:ascii="Times New Roman" w:hAnsi="Times New Roman" w:cs="Times New Roman"/>
          <w:sz w:val="24"/>
          <w:szCs w:val="24"/>
        </w:rPr>
        <w:t xml:space="preserve">2004; Wright &amp; </w:t>
      </w:r>
      <w:proofErr w:type="spellStart"/>
      <w:r w:rsidR="005879B6" w:rsidRPr="005239B1">
        <w:rPr>
          <w:rFonts w:ascii="Times New Roman" w:hAnsi="Times New Roman" w:cs="Times New Roman"/>
          <w:sz w:val="24"/>
          <w:szCs w:val="24"/>
        </w:rPr>
        <w:t>Skagerberg</w:t>
      </w:r>
      <w:proofErr w:type="spellEnd"/>
      <w:r w:rsidR="005879B6" w:rsidRPr="005239B1">
        <w:rPr>
          <w:rFonts w:ascii="Times New Roman" w:hAnsi="Times New Roman" w:cs="Times New Roman"/>
          <w:sz w:val="24"/>
          <w:szCs w:val="24"/>
        </w:rPr>
        <w:t xml:space="preserve">, 2007). </w:t>
      </w:r>
      <w:r w:rsidR="00FC361B" w:rsidRPr="005239B1">
        <w:rPr>
          <w:rFonts w:ascii="Times New Roman" w:hAnsi="Times New Roman" w:cs="Times New Roman"/>
          <w:sz w:val="24"/>
          <w:szCs w:val="24"/>
        </w:rPr>
        <w:t>Additionally, participants who may have already held a false recollection of the event could gain overconfidence after encountering confirmatory misinformation from co-witnesses</w:t>
      </w:r>
      <w:r w:rsidR="004E1139" w:rsidRPr="005239B1">
        <w:rPr>
          <w:rFonts w:ascii="Times New Roman" w:hAnsi="Times New Roman" w:cs="Times New Roman"/>
          <w:sz w:val="24"/>
          <w:szCs w:val="24"/>
        </w:rPr>
        <w:t xml:space="preserve"> (</w:t>
      </w:r>
      <w:proofErr w:type="spellStart"/>
      <w:r w:rsidR="004E1139" w:rsidRPr="005239B1">
        <w:rPr>
          <w:rFonts w:ascii="Times New Roman" w:hAnsi="Times New Roman" w:cs="Times New Roman"/>
          <w:sz w:val="24"/>
          <w:szCs w:val="24"/>
        </w:rPr>
        <w:t>Allwood</w:t>
      </w:r>
      <w:proofErr w:type="spellEnd"/>
      <w:r w:rsidR="004E1139" w:rsidRPr="005239B1">
        <w:rPr>
          <w:rFonts w:ascii="Times New Roman" w:hAnsi="Times New Roman" w:cs="Times New Roman"/>
          <w:sz w:val="24"/>
          <w:szCs w:val="24"/>
        </w:rPr>
        <w:t xml:space="preserve"> et al., 2006; </w:t>
      </w:r>
      <w:proofErr w:type="spellStart"/>
      <w:r w:rsidR="004E1139" w:rsidRPr="005239B1">
        <w:rPr>
          <w:rFonts w:ascii="Times New Roman" w:hAnsi="Times New Roman" w:cs="Times New Roman"/>
          <w:sz w:val="24"/>
          <w:szCs w:val="24"/>
        </w:rPr>
        <w:t>Semmler</w:t>
      </w:r>
      <w:proofErr w:type="spellEnd"/>
      <w:r w:rsidR="004E1139" w:rsidRPr="005239B1">
        <w:rPr>
          <w:rFonts w:ascii="Times New Roman" w:hAnsi="Times New Roman" w:cs="Times New Roman"/>
          <w:sz w:val="24"/>
          <w:szCs w:val="24"/>
        </w:rPr>
        <w:t xml:space="preserve"> et al., 2004).</w:t>
      </w:r>
      <w:r w:rsidR="00C374DE">
        <w:rPr>
          <w:rFonts w:ascii="Times New Roman" w:hAnsi="Times New Roman" w:cs="Times New Roman"/>
          <w:sz w:val="24"/>
          <w:szCs w:val="24"/>
        </w:rPr>
        <w:t xml:space="preserve"> </w:t>
      </w:r>
      <w:r w:rsidR="005879B6" w:rsidRPr="005239B1">
        <w:rPr>
          <w:rFonts w:ascii="Times New Roman" w:hAnsi="Times New Roman" w:cs="Times New Roman"/>
          <w:sz w:val="24"/>
          <w:szCs w:val="24"/>
        </w:rPr>
        <w:t xml:space="preserve">Therefore, the second </w:t>
      </w:r>
      <w:r>
        <w:rPr>
          <w:rFonts w:ascii="Times New Roman" w:hAnsi="Times New Roman" w:cs="Times New Roman"/>
          <w:sz w:val="24"/>
          <w:szCs w:val="24"/>
        </w:rPr>
        <w:t>RQ</w:t>
      </w:r>
      <w:r w:rsidR="00B61E4A">
        <w:rPr>
          <w:rFonts w:ascii="Times New Roman" w:hAnsi="Times New Roman" w:cs="Times New Roman"/>
          <w:sz w:val="24"/>
          <w:szCs w:val="24"/>
        </w:rPr>
        <w:t xml:space="preserve"> asked </w:t>
      </w:r>
      <w:r w:rsidR="00B61E4A" w:rsidRPr="00B61E4A">
        <w:rPr>
          <w:rFonts w:ascii="Times New Roman" w:hAnsi="Times New Roman" w:cs="Times New Roman"/>
          <w:i/>
          <w:sz w:val="24"/>
          <w:szCs w:val="24"/>
        </w:rPr>
        <w:t xml:space="preserve">whether </w:t>
      </w:r>
      <w:r w:rsidR="005879B6" w:rsidRPr="00B61E4A">
        <w:rPr>
          <w:rFonts w:ascii="Times New Roman" w:hAnsi="Times New Roman" w:cs="Times New Roman"/>
          <w:i/>
          <w:sz w:val="24"/>
          <w:szCs w:val="24"/>
        </w:rPr>
        <w:t xml:space="preserve">there were any significant age and gender differences in the confidence of eyewitnesses who were exposed to </w:t>
      </w:r>
      <w:r w:rsidR="000F477E" w:rsidRPr="00B61E4A">
        <w:rPr>
          <w:rFonts w:ascii="Times New Roman" w:hAnsi="Times New Roman" w:cs="Times New Roman"/>
          <w:i/>
          <w:sz w:val="24"/>
          <w:szCs w:val="24"/>
        </w:rPr>
        <w:t>co-witness misinformation</w:t>
      </w:r>
      <w:r w:rsidR="005879B6" w:rsidRPr="005239B1">
        <w:rPr>
          <w:rFonts w:ascii="Times New Roman" w:hAnsi="Times New Roman" w:cs="Times New Roman"/>
          <w:sz w:val="24"/>
          <w:szCs w:val="24"/>
        </w:rPr>
        <w:t>.</w:t>
      </w:r>
      <w:r w:rsidR="005879B6" w:rsidRPr="009F0B25">
        <w:rPr>
          <w:rFonts w:ascii="Times New Roman" w:hAnsi="Times New Roman" w:cs="Times New Roman"/>
          <w:sz w:val="24"/>
          <w:szCs w:val="24"/>
        </w:rPr>
        <w:t xml:space="preserve"> </w:t>
      </w:r>
    </w:p>
    <w:p w14:paraId="34619AD7" w14:textId="1F7DF03E" w:rsidR="009046E9" w:rsidRDefault="009046E9">
      <w:pPr>
        <w:rPr>
          <w:rFonts w:ascii="Times New Roman" w:hAnsi="Times New Roman" w:cs="Times New Roman"/>
          <w:sz w:val="24"/>
          <w:szCs w:val="24"/>
        </w:rPr>
      </w:pPr>
      <w:r>
        <w:rPr>
          <w:rFonts w:ascii="Times New Roman" w:hAnsi="Times New Roman" w:cs="Times New Roman"/>
          <w:sz w:val="24"/>
          <w:szCs w:val="24"/>
        </w:rPr>
        <w:br w:type="page"/>
      </w:r>
    </w:p>
    <w:p w14:paraId="79E686A2" w14:textId="77777777" w:rsidR="009046E9" w:rsidRPr="00203C0A" w:rsidRDefault="009046E9" w:rsidP="009046E9">
      <w:pPr>
        <w:pStyle w:val="Heading1"/>
      </w:pPr>
      <w:r w:rsidRPr="00203C0A">
        <w:lastRenderedPageBreak/>
        <w:t>Method</w:t>
      </w:r>
    </w:p>
    <w:p w14:paraId="1BC7FA00" w14:textId="77777777" w:rsidR="009046E9" w:rsidRPr="00C26E0C" w:rsidRDefault="009046E9" w:rsidP="009046E9">
      <w:pPr>
        <w:pStyle w:val="Heading2"/>
      </w:pPr>
      <w:r w:rsidRPr="00C26E0C">
        <w:t>Participants</w:t>
      </w:r>
    </w:p>
    <w:p w14:paraId="61CEA34C" w14:textId="03D9F6EB" w:rsidR="009046E9" w:rsidRPr="005239B1" w:rsidRDefault="006004D6" w:rsidP="005239B1">
      <w:pPr>
        <w:spacing w:after="0"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Four hundred and fifty-si</w:t>
      </w:r>
      <w:r w:rsidR="00FD7941" w:rsidRPr="005239B1">
        <w:rPr>
          <w:rFonts w:ascii="Times New Roman" w:hAnsi="Times New Roman" w:cs="Times New Roman"/>
          <w:sz w:val="24"/>
          <w:szCs w:val="24"/>
        </w:rPr>
        <w:t>x participants (224</w:t>
      </w:r>
      <w:r w:rsidRPr="005239B1">
        <w:rPr>
          <w:rFonts w:ascii="Times New Roman" w:hAnsi="Times New Roman" w:cs="Times New Roman"/>
          <w:sz w:val="24"/>
          <w:szCs w:val="24"/>
        </w:rPr>
        <w:t xml:space="preserve"> males</w:t>
      </w:r>
      <w:r w:rsidR="00C374DE">
        <w:rPr>
          <w:rFonts w:ascii="Times New Roman" w:hAnsi="Times New Roman" w:cs="Times New Roman"/>
          <w:sz w:val="24"/>
          <w:szCs w:val="24"/>
        </w:rPr>
        <w:t>;</w:t>
      </w:r>
      <w:r w:rsidR="00C374DE" w:rsidRPr="00C374DE">
        <w:rPr>
          <w:rFonts w:ascii="Times New Roman" w:hAnsi="Times New Roman" w:cs="Times New Roman"/>
          <w:sz w:val="24"/>
          <w:szCs w:val="24"/>
        </w:rPr>
        <w:t xml:space="preserve"> </w:t>
      </w:r>
      <w:r w:rsidR="00C374DE">
        <w:rPr>
          <w:rFonts w:ascii="Times New Roman" w:hAnsi="Times New Roman" w:cs="Times New Roman"/>
          <w:sz w:val="24"/>
          <w:szCs w:val="24"/>
        </w:rPr>
        <w:t>232 females)</w:t>
      </w:r>
      <w:r w:rsidRPr="005239B1">
        <w:rPr>
          <w:rFonts w:ascii="Times New Roman" w:hAnsi="Times New Roman" w:cs="Times New Roman"/>
          <w:sz w:val="24"/>
          <w:szCs w:val="24"/>
        </w:rPr>
        <w:t xml:space="preserve"> </w:t>
      </w:r>
      <w:r w:rsidR="00721C40" w:rsidRPr="005239B1">
        <w:rPr>
          <w:rFonts w:ascii="Times New Roman" w:hAnsi="Times New Roman" w:cs="Times New Roman"/>
          <w:sz w:val="24"/>
          <w:szCs w:val="24"/>
        </w:rPr>
        <w:t xml:space="preserve">from the United Kingdom </w:t>
      </w:r>
      <w:r w:rsidRPr="005239B1">
        <w:rPr>
          <w:rFonts w:ascii="Times New Roman" w:hAnsi="Times New Roman" w:cs="Times New Roman"/>
          <w:sz w:val="24"/>
          <w:szCs w:val="24"/>
        </w:rPr>
        <w:t>were recruited through opportunity sampling</w:t>
      </w:r>
      <w:r w:rsidR="00FD7941" w:rsidRPr="005239B1">
        <w:rPr>
          <w:rFonts w:ascii="Times New Roman" w:hAnsi="Times New Roman" w:cs="Times New Roman"/>
          <w:sz w:val="24"/>
          <w:szCs w:val="24"/>
        </w:rPr>
        <w:t>. Of these</w:t>
      </w:r>
      <w:r w:rsidR="00721C40" w:rsidRPr="005239B1">
        <w:rPr>
          <w:rFonts w:ascii="Times New Roman" w:hAnsi="Times New Roman" w:cs="Times New Roman"/>
          <w:sz w:val="24"/>
          <w:szCs w:val="24"/>
        </w:rPr>
        <w:t>,</w:t>
      </w:r>
      <w:r w:rsidR="00FD7941" w:rsidRPr="005239B1">
        <w:rPr>
          <w:rFonts w:ascii="Times New Roman" w:hAnsi="Times New Roman" w:cs="Times New Roman"/>
          <w:sz w:val="24"/>
          <w:szCs w:val="24"/>
        </w:rPr>
        <w:t xml:space="preserve"> </w:t>
      </w:r>
      <w:r w:rsidR="00721C40" w:rsidRPr="005239B1">
        <w:rPr>
          <w:rFonts w:ascii="Times New Roman" w:hAnsi="Times New Roman" w:cs="Times New Roman"/>
          <w:sz w:val="24"/>
          <w:szCs w:val="24"/>
        </w:rPr>
        <w:t>188 participants (98 males; 90 females) were randomly selected to play the role of a confederate. The remaining sample</w:t>
      </w:r>
      <w:r w:rsidR="009046E9" w:rsidRPr="005239B1">
        <w:rPr>
          <w:rFonts w:ascii="Times New Roman" w:hAnsi="Times New Roman" w:cs="Times New Roman"/>
          <w:sz w:val="24"/>
          <w:szCs w:val="24"/>
        </w:rPr>
        <w:t xml:space="preserve"> consisted of 268 </w:t>
      </w:r>
      <w:r w:rsidR="00721C40" w:rsidRPr="005239B1">
        <w:rPr>
          <w:rFonts w:ascii="Times New Roman" w:hAnsi="Times New Roman" w:cs="Times New Roman"/>
          <w:sz w:val="24"/>
          <w:szCs w:val="24"/>
        </w:rPr>
        <w:t>true participants; of</w:t>
      </w:r>
      <w:r w:rsidR="000F477E" w:rsidRPr="005239B1">
        <w:rPr>
          <w:rFonts w:ascii="Times New Roman" w:hAnsi="Times New Roman" w:cs="Times New Roman"/>
          <w:sz w:val="24"/>
          <w:szCs w:val="24"/>
        </w:rPr>
        <w:t xml:space="preserve"> which, 126</w:t>
      </w:r>
      <w:r w:rsidR="009046E9" w:rsidRPr="005239B1">
        <w:rPr>
          <w:rFonts w:ascii="Times New Roman" w:hAnsi="Times New Roman" w:cs="Times New Roman"/>
          <w:sz w:val="24"/>
          <w:szCs w:val="24"/>
        </w:rPr>
        <w:t xml:space="preserve"> were male (</w:t>
      </w:r>
      <w:r w:rsidR="009046E9" w:rsidRPr="005239B1">
        <w:rPr>
          <w:rFonts w:ascii="Times New Roman" w:hAnsi="Times New Roman" w:cs="Times New Roman"/>
          <w:i/>
          <w:sz w:val="24"/>
          <w:szCs w:val="24"/>
        </w:rPr>
        <w:t>M</w:t>
      </w:r>
      <w:r w:rsidR="009046E9" w:rsidRPr="005239B1">
        <w:rPr>
          <w:rFonts w:ascii="Times New Roman" w:hAnsi="Times New Roman" w:cs="Times New Roman"/>
          <w:sz w:val="24"/>
          <w:szCs w:val="24"/>
        </w:rPr>
        <w:t xml:space="preserve"> age= 31.31; </w:t>
      </w:r>
      <w:r w:rsidR="009046E9" w:rsidRPr="005239B1">
        <w:rPr>
          <w:rFonts w:ascii="Times New Roman" w:hAnsi="Times New Roman" w:cs="Times New Roman"/>
          <w:i/>
          <w:sz w:val="24"/>
          <w:szCs w:val="24"/>
        </w:rPr>
        <w:t>range</w:t>
      </w:r>
      <w:r w:rsidR="009046E9" w:rsidRPr="005239B1">
        <w:rPr>
          <w:rFonts w:ascii="Times New Roman" w:hAnsi="Times New Roman" w:cs="Times New Roman"/>
          <w:sz w:val="24"/>
          <w:szCs w:val="24"/>
        </w:rPr>
        <w:t xml:space="preserve">= 18-82; </w:t>
      </w:r>
      <w:r w:rsidR="009046E9" w:rsidRPr="005239B1">
        <w:rPr>
          <w:rFonts w:ascii="Times New Roman" w:hAnsi="Times New Roman" w:cs="Times New Roman"/>
          <w:i/>
          <w:sz w:val="24"/>
          <w:szCs w:val="24"/>
        </w:rPr>
        <w:t>SD</w:t>
      </w:r>
      <w:r w:rsidR="009046E9" w:rsidRPr="005239B1">
        <w:rPr>
          <w:rFonts w:ascii="Times New Roman" w:hAnsi="Times New Roman" w:cs="Times New Roman"/>
          <w:sz w:val="24"/>
          <w:szCs w:val="24"/>
        </w:rPr>
        <w:t xml:space="preserve"> = 15.03) and</w:t>
      </w:r>
      <w:r w:rsidR="000F477E" w:rsidRPr="005239B1">
        <w:rPr>
          <w:rFonts w:ascii="Times New Roman" w:hAnsi="Times New Roman" w:cs="Times New Roman"/>
          <w:sz w:val="24"/>
          <w:szCs w:val="24"/>
        </w:rPr>
        <w:t xml:space="preserve"> 142</w:t>
      </w:r>
      <w:r w:rsidR="009046E9" w:rsidRPr="005239B1">
        <w:rPr>
          <w:rFonts w:ascii="Times New Roman" w:hAnsi="Times New Roman" w:cs="Times New Roman"/>
          <w:sz w:val="24"/>
          <w:szCs w:val="24"/>
        </w:rPr>
        <w:t xml:space="preserve"> were female (</w:t>
      </w:r>
      <w:r w:rsidR="009046E9" w:rsidRPr="005239B1">
        <w:rPr>
          <w:rFonts w:ascii="Times New Roman" w:hAnsi="Times New Roman" w:cs="Times New Roman"/>
          <w:i/>
          <w:sz w:val="24"/>
          <w:szCs w:val="24"/>
        </w:rPr>
        <w:t>M</w:t>
      </w:r>
      <w:r w:rsidR="00721C40" w:rsidRPr="005239B1">
        <w:rPr>
          <w:rFonts w:ascii="Times New Roman" w:hAnsi="Times New Roman" w:cs="Times New Roman"/>
          <w:sz w:val="24"/>
          <w:szCs w:val="24"/>
        </w:rPr>
        <w:t xml:space="preserve"> age= 29.95</w:t>
      </w:r>
      <w:r w:rsidR="009046E9" w:rsidRPr="005239B1">
        <w:rPr>
          <w:rFonts w:ascii="Times New Roman" w:hAnsi="Times New Roman" w:cs="Times New Roman"/>
          <w:sz w:val="24"/>
          <w:szCs w:val="24"/>
        </w:rPr>
        <w:t xml:space="preserve">; </w:t>
      </w:r>
      <w:r w:rsidR="009046E9" w:rsidRPr="005239B1">
        <w:rPr>
          <w:rFonts w:ascii="Times New Roman" w:hAnsi="Times New Roman" w:cs="Times New Roman"/>
          <w:i/>
          <w:sz w:val="24"/>
          <w:szCs w:val="24"/>
        </w:rPr>
        <w:t>range</w:t>
      </w:r>
      <w:r w:rsidR="009046E9" w:rsidRPr="005239B1">
        <w:rPr>
          <w:rFonts w:ascii="Times New Roman" w:hAnsi="Times New Roman" w:cs="Times New Roman"/>
          <w:sz w:val="24"/>
          <w:szCs w:val="24"/>
        </w:rPr>
        <w:t xml:space="preserve">= 18-79; </w:t>
      </w:r>
      <w:r w:rsidR="009046E9" w:rsidRPr="005239B1">
        <w:rPr>
          <w:rFonts w:ascii="Times New Roman" w:hAnsi="Times New Roman" w:cs="Times New Roman"/>
          <w:i/>
          <w:sz w:val="24"/>
          <w:szCs w:val="24"/>
        </w:rPr>
        <w:t xml:space="preserve">SD </w:t>
      </w:r>
      <w:r w:rsidR="00721C40" w:rsidRPr="005239B1">
        <w:rPr>
          <w:rFonts w:ascii="Times New Roman" w:hAnsi="Times New Roman" w:cs="Times New Roman"/>
          <w:sz w:val="24"/>
          <w:szCs w:val="24"/>
        </w:rPr>
        <w:t>= 15</w:t>
      </w:r>
      <w:r w:rsidR="0091735D" w:rsidRPr="005239B1">
        <w:rPr>
          <w:rFonts w:ascii="Times New Roman" w:hAnsi="Times New Roman" w:cs="Times New Roman"/>
          <w:sz w:val="24"/>
          <w:szCs w:val="24"/>
        </w:rPr>
        <w:t>.5</w:t>
      </w:r>
      <w:r w:rsidR="009046E9" w:rsidRPr="005239B1">
        <w:rPr>
          <w:rFonts w:ascii="Times New Roman" w:hAnsi="Times New Roman" w:cs="Times New Roman"/>
          <w:sz w:val="24"/>
          <w:szCs w:val="24"/>
        </w:rPr>
        <w:t xml:space="preserve">). Preliminary tests were undertaken to ensure that no participants had any serious visual impairments that would affect their ability to watch the crime footage on a computer screen. The request for participation was </w:t>
      </w:r>
      <w:r w:rsidR="000F477E" w:rsidRPr="005239B1">
        <w:rPr>
          <w:rFonts w:ascii="Times New Roman" w:hAnsi="Times New Roman" w:cs="Times New Roman"/>
          <w:sz w:val="24"/>
          <w:szCs w:val="24"/>
        </w:rPr>
        <w:t>advertised through online media and p</w:t>
      </w:r>
      <w:r w:rsidR="009046E9" w:rsidRPr="005239B1">
        <w:rPr>
          <w:rFonts w:ascii="Times New Roman" w:hAnsi="Times New Roman" w:cs="Times New Roman"/>
          <w:sz w:val="24"/>
          <w:szCs w:val="24"/>
        </w:rPr>
        <w:t xml:space="preserve">articipants did not receive any monetary rewards for participation; however, student participants received course credit for taking part. </w:t>
      </w:r>
      <w:r w:rsidR="009D408D">
        <w:rPr>
          <w:rFonts w:ascii="Times New Roman" w:hAnsi="Times New Roman" w:cs="Times New Roman"/>
          <w:sz w:val="24"/>
          <w:szCs w:val="24"/>
        </w:rPr>
        <w:t>Due to the researchers not recording each participant’s educational status, the study is unable to confirm the what percentage of the final sample were current students.</w:t>
      </w:r>
    </w:p>
    <w:p w14:paraId="03050C27" w14:textId="38CECC8B" w:rsidR="009046E9" w:rsidRPr="005239B1" w:rsidRDefault="009046E9" w:rsidP="005239B1">
      <w:pPr>
        <w:spacing w:after="0"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 xml:space="preserve">The experiments were sequentially carried out, with the control studies being conducted at a prior date to the </w:t>
      </w:r>
      <w:r w:rsidR="00C374DE">
        <w:rPr>
          <w:rFonts w:ascii="Times New Roman" w:hAnsi="Times New Roman" w:cs="Times New Roman"/>
          <w:sz w:val="24"/>
          <w:szCs w:val="24"/>
        </w:rPr>
        <w:t>misinformation condition</w:t>
      </w:r>
      <w:r w:rsidRPr="005239B1">
        <w:rPr>
          <w:rFonts w:ascii="Times New Roman" w:hAnsi="Times New Roman" w:cs="Times New Roman"/>
          <w:sz w:val="24"/>
          <w:szCs w:val="24"/>
        </w:rPr>
        <w:t xml:space="preserve">. The differing dates for the data collection had a mediating effect </w:t>
      </w:r>
      <w:r w:rsidR="006B7245" w:rsidRPr="005239B1">
        <w:rPr>
          <w:rFonts w:ascii="Times New Roman" w:hAnsi="Times New Roman" w:cs="Times New Roman"/>
          <w:sz w:val="24"/>
          <w:szCs w:val="24"/>
        </w:rPr>
        <w:t>on participant availability,</w:t>
      </w:r>
      <w:r w:rsidRPr="005239B1">
        <w:rPr>
          <w:rFonts w:ascii="Times New Roman" w:hAnsi="Times New Roman" w:cs="Times New Roman"/>
          <w:sz w:val="24"/>
          <w:szCs w:val="24"/>
        </w:rPr>
        <w:t xml:space="preserve"> as a result, there were some discrepancies in sample sizes between the control and </w:t>
      </w:r>
      <w:r w:rsidR="00C374DE">
        <w:rPr>
          <w:rFonts w:ascii="Times New Roman" w:hAnsi="Times New Roman" w:cs="Times New Roman"/>
          <w:sz w:val="24"/>
          <w:szCs w:val="24"/>
        </w:rPr>
        <w:t>misinformation</w:t>
      </w:r>
      <w:r w:rsidRPr="005239B1">
        <w:rPr>
          <w:rFonts w:ascii="Times New Roman" w:hAnsi="Times New Roman" w:cs="Times New Roman"/>
          <w:sz w:val="24"/>
          <w:szCs w:val="24"/>
        </w:rPr>
        <w:t xml:space="preserve"> condition</w:t>
      </w:r>
      <w:r w:rsidR="006B7245" w:rsidRPr="005239B1">
        <w:rPr>
          <w:rFonts w:ascii="Times New Roman" w:hAnsi="Times New Roman" w:cs="Times New Roman"/>
          <w:sz w:val="24"/>
          <w:szCs w:val="24"/>
        </w:rPr>
        <w:t xml:space="preserve"> (see Table 1)</w:t>
      </w:r>
      <w:r w:rsidRPr="005239B1">
        <w:rPr>
          <w:rFonts w:ascii="Times New Roman" w:hAnsi="Times New Roman" w:cs="Times New Roman"/>
          <w:sz w:val="24"/>
          <w:szCs w:val="24"/>
        </w:rPr>
        <w:t>. Despite this level of variance, both conditions were still of sufficient size for statistical comparisons to be made through regression modelling (in accordance with Stevens, 2009).</w:t>
      </w:r>
      <w:r w:rsidR="00721C40" w:rsidRPr="005239B1">
        <w:rPr>
          <w:rFonts w:ascii="Times New Roman" w:hAnsi="Times New Roman" w:cs="Times New Roman"/>
          <w:sz w:val="24"/>
          <w:szCs w:val="24"/>
        </w:rPr>
        <w:t xml:space="preserve"> </w:t>
      </w:r>
      <w:r w:rsidRPr="005239B1">
        <w:rPr>
          <w:rFonts w:ascii="Times New Roman" w:hAnsi="Times New Roman" w:cs="Times New Roman"/>
          <w:sz w:val="24"/>
          <w:szCs w:val="24"/>
        </w:rPr>
        <w:t>As Tabl</w:t>
      </w:r>
      <w:r w:rsidR="006B7245" w:rsidRPr="005239B1">
        <w:rPr>
          <w:rFonts w:ascii="Times New Roman" w:hAnsi="Times New Roman" w:cs="Times New Roman"/>
          <w:sz w:val="24"/>
          <w:szCs w:val="24"/>
        </w:rPr>
        <w:t>e 1 indicates, there were also a significant difference i</w:t>
      </w:r>
      <w:r w:rsidRPr="005239B1">
        <w:rPr>
          <w:rFonts w:ascii="Times New Roman" w:hAnsi="Times New Roman" w:cs="Times New Roman"/>
          <w:sz w:val="24"/>
          <w:szCs w:val="24"/>
        </w:rPr>
        <w:t>n the mean age of parti</w:t>
      </w:r>
      <w:r w:rsidR="00C374DE">
        <w:rPr>
          <w:rFonts w:ascii="Times New Roman" w:hAnsi="Times New Roman" w:cs="Times New Roman"/>
          <w:sz w:val="24"/>
          <w:szCs w:val="24"/>
        </w:rPr>
        <w:t>cipants between the misinformation</w:t>
      </w:r>
      <w:r w:rsidRPr="005239B1">
        <w:rPr>
          <w:rFonts w:ascii="Times New Roman" w:hAnsi="Times New Roman" w:cs="Times New Roman"/>
          <w:sz w:val="24"/>
          <w:szCs w:val="24"/>
        </w:rPr>
        <w:t xml:space="preserve"> (</w:t>
      </w:r>
      <w:r w:rsidRPr="005239B1">
        <w:rPr>
          <w:rFonts w:ascii="Times New Roman" w:hAnsi="Times New Roman" w:cs="Times New Roman"/>
          <w:i/>
          <w:sz w:val="24"/>
          <w:szCs w:val="24"/>
        </w:rPr>
        <w:t>M</w:t>
      </w:r>
      <w:r w:rsidRPr="005239B1">
        <w:rPr>
          <w:rFonts w:ascii="Times New Roman" w:hAnsi="Times New Roman" w:cs="Times New Roman"/>
          <w:sz w:val="24"/>
          <w:szCs w:val="24"/>
        </w:rPr>
        <w:t>= 24.</w:t>
      </w:r>
      <w:r w:rsidR="00721C40" w:rsidRPr="005239B1">
        <w:rPr>
          <w:rFonts w:ascii="Times New Roman" w:hAnsi="Times New Roman" w:cs="Times New Roman"/>
          <w:sz w:val="24"/>
          <w:szCs w:val="24"/>
        </w:rPr>
        <w:t>66</w:t>
      </w:r>
      <w:r w:rsidR="0091735D" w:rsidRPr="005239B1">
        <w:rPr>
          <w:rFonts w:ascii="Times New Roman" w:hAnsi="Times New Roman" w:cs="Times New Roman"/>
          <w:sz w:val="24"/>
          <w:szCs w:val="24"/>
        </w:rPr>
        <w:t xml:space="preserve">, </w:t>
      </w:r>
      <w:r w:rsidR="0091735D" w:rsidRPr="005239B1">
        <w:rPr>
          <w:rFonts w:ascii="Times New Roman" w:hAnsi="Times New Roman" w:cs="Times New Roman"/>
          <w:i/>
          <w:sz w:val="24"/>
          <w:szCs w:val="24"/>
        </w:rPr>
        <w:t>SD</w:t>
      </w:r>
      <w:r w:rsidR="00721C40" w:rsidRPr="005239B1">
        <w:rPr>
          <w:rFonts w:ascii="Times New Roman" w:hAnsi="Times New Roman" w:cs="Times New Roman"/>
          <w:sz w:val="24"/>
          <w:szCs w:val="24"/>
        </w:rPr>
        <w:t>=7.7</w:t>
      </w:r>
      <w:r w:rsidR="0091735D" w:rsidRPr="005239B1">
        <w:rPr>
          <w:rFonts w:ascii="Times New Roman" w:hAnsi="Times New Roman" w:cs="Times New Roman"/>
          <w:sz w:val="24"/>
          <w:szCs w:val="24"/>
        </w:rPr>
        <w:t>)</w:t>
      </w:r>
      <w:r w:rsidRPr="005239B1">
        <w:rPr>
          <w:rFonts w:ascii="Times New Roman" w:hAnsi="Times New Roman" w:cs="Times New Roman"/>
          <w:sz w:val="24"/>
          <w:szCs w:val="24"/>
        </w:rPr>
        <w:t xml:space="preserve"> and control conditi</w:t>
      </w:r>
      <w:r w:rsidR="006B7245" w:rsidRPr="005239B1">
        <w:rPr>
          <w:rFonts w:ascii="Times New Roman" w:hAnsi="Times New Roman" w:cs="Times New Roman"/>
          <w:sz w:val="24"/>
          <w:szCs w:val="24"/>
        </w:rPr>
        <w:t>on</w:t>
      </w:r>
      <w:r w:rsidRPr="005239B1">
        <w:rPr>
          <w:rFonts w:ascii="Times New Roman" w:hAnsi="Times New Roman" w:cs="Times New Roman"/>
          <w:sz w:val="24"/>
          <w:szCs w:val="24"/>
        </w:rPr>
        <w:t xml:space="preserve"> (</w:t>
      </w:r>
      <w:r w:rsidRPr="005239B1">
        <w:rPr>
          <w:rFonts w:ascii="Times New Roman" w:hAnsi="Times New Roman" w:cs="Times New Roman"/>
          <w:i/>
          <w:sz w:val="24"/>
          <w:szCs w:val="24"/>
        </w:rPr>
        <w:t>M</w:t>
      </w:r>
      <w:r w:rsidRPr="005239B1">
        <w:rPr>
          <w:rFonts w:ascii="Times New Roman" w:hAnsi="Times New Roman" w:cs="Times New Roman"/>
          <w:sz w:val="24"/>
          <w:szCs w:val="24"/>
        </w:rPr>
        <w:t xml:space="preserve">=35.06, </w:t>
      </w:r>
      <w:r w:rsidRPr="005239B1">
        <w:rPr>
          <w:rFonts w:ascii="Times New Roman" w:hAnsi="Times New Roman" w:cs="Times New Roman"/>
          <w:i/>
          <w:sz w:val="24"/>
          <w:szCs w:val="24"/>
        </w:rPr>
        <w:t>SD</w:t>
      </w:r>
      <w:r w:rsidRPr="005239B1">
        <w:rPr>
          <w:rFonts w:ascii="Times New Roman" w:hAnsi="Times New Roman" w:cs="Times New Roman"/>
          <w:sz w:val="24"/>
          <w:szCs w:val="24"/>
        </w:rPr>
        <w:t>=17.58) [</w:t>
      </w:r>
      <w:proofErr w:type="gramStart"/>
      <w:r w:rsidRPr="005239B1">
        <w:rPr>
          <w:rFonts w:ascii="Times New Roman" w:hAnsi="Times New Roman" w:cs="Times New Roman"/>
          <w:i/>
          <w:sz w:val="24"/>
          <w:szCs w:val="24"/>
        </w:rPr>
        <w:t>t</w:t>
      </w:r>
      <w:r w:rsidRPr="005239B1">
        <w:rPr>
          <w:rFonts w:ascii="Times New Roman" w:hAnsi="Times New Roman" w:cs="Times New Roman"/>
          <w:sz w:val="24"/>
          <w:szCs w:val="24"/>
        </w:rPr>
        <w:t>(</w:t>
      </w:r>
      <w:proofErr w:type="gramEnd"/>
      <w:r w:rsidRPr="005239B1">
        <w:rPr>
          <w:rFonts w:ascii="Times New Roman" w:hAnsi="Times New Roman" w:cs="Times New Roman"/>
          <w:sz w:val="24"/>
          <w:szCs w:val="24"/>
        </w:rPr>
        <w:t xml:space="preserve">266) = 94.06, </w:t>
      </w:r>
      <w:r w:rsidRPr="005239B1">
        <w:rPr>
          <w:rFonts w:ascii="Times New Roman" w:hAnsi="Times New Roman" w:cs="Times New Roman"/>
          <w:i/>
          <w:sz w:val="24"/>
          <w:szCs w:val="24"/>
        </w:rPr>
        <w:t>p</w:t>
      </w:r>
      <w:r w:rsidRPr="005239B1">
        <w:rPr>
          <w:rFonts w:ascii="Times New Roman" w:hAnsi="Times New Roman" w:cs="Times New Roman"/>
          <w:sz w:val="24"/>
          <w:szCs w:val="24"/>
        </w:rPr>
        <w:t xml:space="preserve"> &lt; .05, </w:t>
      </w:r>
      <w:r w:rsidRPr="005239B1">
        <w:rPr>
          <w:rFonts w:ascii="Times New Roman" w:hAnsi="Times New Roman" w:cs="Times New Roman"/>
          <w:i/>
          <w:sz w:val="24"/>
          <w:szCs w:val="24"/>
        </w:rPr>
        <w:t>d</w:t>
      </w:r>
      <w:r w:rsidRPr="005239B1">
        <w:rPr>
          <w:rFonts w:ascii="Times New Roman" w:hAnsi="Times New Roman" w:cs="Times New Roman"/>
          <w:sz w:val="24"/>
          <w:szCs w:val="24"/>
        </w:rPr>
        <w:t xml:space="preserve">=-.76]. As a result, the main analyses controlled for the </w:t>
      </w:r>
      <w:r w:rsidR="006B7245" w:rsidRPr="005239B1">
        <w:rPr>
          <w:rFonts w:ascii="Times New Roman" w:hAnsi="Times New Roman" w:cs="Times New Roman"/>
          <w:sz w:val="24"/>
          <w:szCs w:val="24"/>
        </w:rPr>
        <w:t>covariate</w:t>
      </w:r>
      <w:r w:rsidRPr="005239B1">
        <w:rPr>
          <w:rFonts w:ascii="Times New Roman" w:hAnsi="Times New Roman" w:cs="Times New Roman"/>
          <w:sz w:val="24"/>
          <w:szCs w:val="24"/>
        </w:rPr>
        <w:t xml:space="preserve"> of age.</w:t>
      </w:r>
    </w:p>
    <w:p w14:paraId="5DEA599C" w14:textId="5912A607" w:rsidR="004E1139" w:rsidRDefault="004E1139" w:rsidP="004E1139">
      <w:pPr>
        <w:pStyle w:val="Heading2"/>
      </w:pPr>
      <w:r>
        <w:t>Confederates</w:t>
      </w:r>
    </w:p>
    <w:p w14:paraId="3B78502E" w14:textId="77777777" w:rsidR="004E1139" w:rsidRPr="004E1139" w:rsidRDefault="004E1139" w:rsidP="004E1139"/>
    <w:p w14:paraId="033BE24A" w14:textId="299A9182" w:rsidR="004E1139" w:rsidRPr="005239B1" w:rsidRDefault="004E1139" w:rsidP="00D37B8A">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lastRenderedPageBreak/>
        <w:t>The study used confederates to expose participants to co-witness misinformation. Prior to starting the experiment, all participants were handed individual instruction sheets. Despite being told by the experimenter that the instruction sheets were identical, participants were handed one of two copies: the participants would either get a standard instruction sheet, which contained basic</w:t>
      </w:r>
      <w:r>
        <w:t xml:space="preserve"> </w:t>
      </w:r>
      <w:r w:rsidRPr="005239B1">
        <w:rPr>
          <w:rFonts w:ascii="Times New Roman" w:hAnsi="Times New Roman" w:cs="Times New Roman"/>
          <w:sz w:val="24"/>
          <w:szCs w:val="24"/>
        </w:rPr>
        <w:t>information about the researchers, or they would receive a confederate instruction sheet, which informed the participant that they had been chosen to be a confederate and provided further instructions on their role. Due to the study including different confederates between each trial, confederates were given specific information to state during the experimental process (see below), to avoid any individual differences in responses from having an extraneous effect on the true participants.</w:t>
      </w:r>
    </w:p>
    <w:p w14:paraId="29CCE332" w14:textId="33AAA251" w:rsidR="006004D6" w:rsidRPr="005239B1" w:rsidRDefault="006004D6" w:rsidP="00D37B8A">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All of the confederates were instructed to falsely suggest that the man in the yellow t-shirt had thrown the first hit during the discussion (when in reality, another man had thrown the first hit). They were given the option to provide the post-event information when they deemed it appropriate, to allow their responses to seem less pre-meditated. They were advised to either present it before the participants (i.e. ‘I remember seeing the man in the yellow top throw the first hit’.); after another participant had provided a correct report (i.e. ‘No, I remember the man in the yellow top throwing the first hit’.); or after another participant had also provided the same incorrect report (i.e. ‘Yes, I agree. I also remember seeing the man in the yellow top throwing the first hit’.). The confederates were explicitly instructed not to add any other details to the discussion. If they were questioned about their report, the confederates were instructed to say ‘well, that’s what I remember seeing from the video’. The confederates were instructed to provide all of their statements in a confident manner, but were advised not to be assertive or to try to be purposefully persuasive. The discussion scripts were designed in accordance with the scripts used by Paterson and Kemp (2006b) in a similarly designed study.</w:t>
      </w:r>
    </w:p>
    <w:p w14:paraId="73AFD7AE" w14:textId="77777777" w:rsidR="009046E9" w:rsidRPr="00C26E0C" w:rsidRDefault="009046E9" w:rsidP="009046E9">
      <w:pPr>
        <w:pStyle w:val="Heading2"/>
      </w:pPr>
      <w:r w:rsidRPr="00C26E0C">
        <w:lastRenderedPageBreak/>
        <w:t>Materials</w:t>
      </w:r>
    </w:p>
    <w:p w14:paraId="3BF2322A" w14:textId="24DB76FC" w:rsidR="009046E9" w:rsidRPr="005239B1" w:rsidRDefault="009046E9" w:rsidP="005239B1">
      <w:pPr>
        <w:spacing w:after="0"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 xml:space="preserve">Closed circuit television (CCTV) footage of a bar fight erupting was used as the experimental stimulus. The footage lasted approximately one minute and thirty seconds and did not have an audio output. Within the footage two men in distinctively different clothing (one man is wearing a yellow t-shirt whilst the other is wearing a dark green t-shirt) can be seen conversing in a bar. The man in the dark green t-shirt assaults the man in the yellow t-shirt by punching him, causing a fight to break out between both men. The fighting lasts for forty seconds before the two men are separated by bystanders. The critical detail within the footage was the indication that the man in the dark green t-shirt had thrown the first punch.  </w:t>
      </w:r>
    </w:p>
    <w:p w14:paraId="738866ED" w14:textId="77777777" w:rsidR="009046E9" w:rsidRPr="00C26E0C" w:rsidRDefault="009046E9" w:rsidP="009046E9">
      <w:pPr>
        <w:pStyle w:val="Heading2"/>
      </w:pPr>
      <w:r w:rsidRPr="00C26E0C">
        <w:t xml:space="preserve">Design </w:t>
      </w:r>
    </w:p>
    <w:p w14:paraId="637FE73B" w14:textId="04773B1F" w:rsidR="00042B02" w:rsidRPr="005239B1" w:rsidRDefault="009046E9" w:rsidP="005239B1">
      <w:pPr>
        <w:spacing w:after="0"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 xml:space="preserve">A mixed between-subjects design was employed by the study, with age, gender and </w:t>
      </w:r>
      <w:r w:rsidR="006B7245" w:rsidRPr="005239B1">
        <w:rPr>
          <w:rFonts w:ascii="Times New Roman" w:hAnsi="Times New Roman" w:cs="Times New Roman"/>
          <w:sz w:val="24"/>
          <w:szCs w:val="24"/>
        </w:rPr>
        <w:t xml:space="preserve">the group </w:t>
      </w:r>
      <w:r w:rsidRPr="005239B1">
        <w:rPr>
          <w:rFonts w:ascii="Times New Roman" w:hAnsi="Times New Roman" w:cs="Times New Roman"/>
          <w:sz w:val="24"/>
          <w:szCs w:val="24"/>
        </w:rPr>
        <w:t>condition acting as the independent variables within the study</w:t>
      </w:r>
      <w:r w:rsidR="006B7245" w:rsidRPr="005239B1">
        <w:rPr>
          <w:rFonts w:ascii="Times New Roman" w:hAnsi="Times New Roman" w:cs="Times New Roman"/>
          <w:sz w:val="24"/>
          <w:szCs w:val="24"/>
        </w:rPr>
        <w:t xml:space="preserve">. Participants were randomly allocated to one of two independent conditions </w:t>
      </w:r>
      <w:r w:rsidR="00C374DE">
        <w:rPr>
          <w:rFonts w:ascii="Times New Roman" w:hAnsi="Times New Roman" w:cs="Times New Roman"/>
          <w:sz w:val="24"/>
          <w:szCs w:val="24"/>
        </w:rPr>
        <w:t>(control vs misinformation</w:t>
      </w:r>
      <w:r w:rsidRPr="005239B1">
        <w:rPr>
          <w:rFonts w:ascii="Times New Roman" w:hAnsi="Times New Roman" w:cs="Times New Roman"/>
          <w:sz w:val="24"/>
          <w:szCs w:val="24"/>
        </w:rPr>
        <w:t xml:space="preserve">). Participants in the </w:t>
      </w:r>
      <w:r w:rsidR="00C374DE">
        <w:rPr>
          <w:rFonts w:ascii="Times New Roman" w:hAnsi="Times New Roman" w:cs="Times New Roman"/>
          <w:sz w:val="24"/>
          <w:szCs w:val="24"/>
        </w:rPr>
        <w:t>misinformation</w:t>
      </w:r>
      <w:r w:rsidRPr="005239B1">
        <w:rPr>
          <w:rFonts w:ascii="Times New Roman" w:hAnsi="Times New Roman" w:cs="Times New Roman"/>
          <w:sz w:val="24"/>
          <w:szCs w:val="24"/>
        </w:rPr>
        <w:t xml:space="preserve"> condition discussed the footage with two misleading confederates</w:t>
      </w:r>
      <w:r w:rsidR="006B7245" w:rsidRPr="005239B1">
        <w:rPr>
          <w:rFonts w:ascii="Times New Roman" w:hAnsi="Times New Roman" w:cs="Times New Roman"/>
          <w:sz w:val="24"/>
          <w:szCs w:val="24"/>
        </w:rPr>
        <w:t>, after the footage had elapsed;</w:t>
      </w:r>
      <w:r w:rsidRPr="005239B1">
        <w:rPr>
          <w:rFonts w:ascii="Times New Roman" w:hAnsi="Times New Roman" w:cs="Times New Roman"/>
          <w:sz w:val="24"/>
          <w:szCs w:val="24"/>
        </w:rPr>
        <w:t xml:space="preserve"> whereas participants in the control group </w:t>
      </w:r>
      <w:r w:rsidR="00915A6E" w:rsidRPr="005239B1">
        <w:rPr>
          <w:rFonts w:ascii="Times New Roman" w:hAnsi="Times New Roman" w:cs="Times New Roman"/>
          <w:sz w:val="24"/>
          <w:szCs w:val="24"/>
        </w:rPr>
        <w:t>viewed</w:t>
      </w:r>
      <w:r w:rsidR="00915A6E">
        <w:rPr>
          <w:rFonts w:ascii="Times New Roman" w:hAnsi="Times New Roman" w:cs="Times New Roman"/>
          <w:sz w:val="24"/>
          <w:szCs w:val="24"/>
        </w:rPr>
        <w:t xml:space="preserve"> </w:t>
      </w:r>
      <w:r w:rsidR="00915A6E" w:rsidRPr="005239B1">
        <w:rPr>
          <w:rFonts w:ascii="Times New Roman" w:hAnsi="Times New Roman" w:cs="Times New Roman"/>
          <w:sz w:val="24"/>
          <w:szCs w:val="24"/>
        </w:rPr>
        <w:t>the footage independently</w:t>
      </w:r>
      <w:r w:rsidRPr="005239B1">
        <w:rPr>
          <w:rFonts w:ascii="Times New Roman" w:hAnsi="Times New Roman" w:cs="Times New Roman"/>
          <w:sz w:val="24"/>
          <w:szCs w:val="24"/>
        </w:rPr>
        <w:t>. The demographic details and distribution of the s</w:t>
      </w:r>
      <w:r w:rsidR="00042B02" w:rsidRPr="005239B1">
        <w:rPr>
          <w:rFonts w:ascii="Times New Roman" w:hAnsi="Times New Roman" w:cs="Times New Roman"/>
          <w:sz w:val="24"/>
          <w:szCs w:val="24"/>
        </w:rPr>
        <w:t>ample are presented in Table 1.</w:t>
      </w:r>
    </w:p>
    <w:p w14:paraId="57477E53" w14:textId="1E7420A6" w:rsidR="009046E9" w:rsidRDefault="009046E9" w:rsidP="005239B1">
      <w:pPr>
        <w:spacing w:after="0"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Two dependent variables were observed to measure co-witness suggestibility. The first dependent variable measured was the participants</w:t>
      </w:r>
      <w:r w:rsidR="00042B02" w:rsidRPr="005239B1">
        <w:rPr>
          <w:rFonts w:ascii="Times New Roman" w:hAnsi="Times New Roman" w:cs="Times New Roman"/>
          <w:sz w:val="24"/>
          <w:szCs w:val="24"/>
        </w:rPr>
        <w:t>’</w:t>
      </w:r>
      <w:r w:rsidRPr="005239B1">
        <w:rPr>
          <w:rFonts w:ascii="Times New Roman" w:hAnsi="Times New Roman" w:cs="Times New Roman"/>
          <w:sz w:val="24"/>
          <w:szCs w:val="24"/>
        </w:rPr>
        <w:t xml:space="preserve"> blame attributions. This variable was measured to determine whether the participants had conformed to the confederate’s erroneous judgement (blame conformity). All participants produced one of three responses when asked to identify which man had thrown the first hit; eyewitnesses who blamed the man in the yellow top (misinformation) were scored as being incorrect, participants who blamed the man in the dark green top were scored as being correct, and participants who stated that they were uncertain were scored as being unsure. The second dependent variable measured was the participants’ confidence scores in their blame attributions. In line with previous research on </w:t>
      </w:r>
      <w:r w:rsidRPr="005239B1">
        <w:rPr>
          <w:rFonts w:ascii="Times New Roman" w:hAnsi="Times New Roman" w:cs="Times New Roman"/>
          <w:sz w:val="24"/>
          <w:szCs w:val="24"/>
        </w:rPr>
        <w:lastRenderedPageBreak/>
        <w:t xml:space="preserve">eyewitness confidence (see </w:t>
      </w:r>
      <w:proofErr w:type="spellStart"/>
      <w:r w:rsidRPr="005239B1">
        <w:rPr>
          <w:rFonts w:ascii="Times New Roman" w:hAnsi="Times New Roman" w:cs="Times New Roman"/>
          <w:sz w:val="24"/>
          <w:szCs w:val="24"/>
        </w:rPr>
        <w:t>Mudd</w:t>
      </w:r>
      <w:proofErr w:type="spellEnd"/>
      <w:r w:rsidRPr="005239B1">
        <w:rPr>
          <w:rFonts w:ascii="Times New Roman" w:hAnsi="Times New Roman" w:cs="Times New Roman"/>
          <w:sz w:val="24"/>
          <w:szCs w:val="24"/>
        </w:rPr>
        <w:t xml:space="preserve"> &amp; Govern, 2004), confidence judgements were measured using a five-point scale (five meaning maximum confidence). Participants who answered ‘unsure’ were not asked to give a confidence rating due to their inability to identify an offender</w:t>
      </w:r>
      <w:r w:rsidRPr="009F0B25">
        <w:rPr>
          <w:rFonts w:ascii="Times New Roman" w:hAnsi="Times New Roman" w:cs="Times New Roman"/>
          <w:sz w:val="24"/>
          <w:szCs w:val="24"/>
        </w:rPr>
        <w:t>.</w:t>
      </w:r>
      <w:r w:rsidR="00042B02">
        <w:rPr>
          <w:rFonts w:ascii="Times New Roman" w:hAnsi="Times New Roman" w:cs="Times New Roman"/>
          <w:sz w:val="24"/>
          <w:szCs w:val="24"/>
        </w:rPr>
        <w:t xml:space="preserve"> </w:t>
      </w:r>
    </w:p>
    <w:p w14:paraId="4C8D845C" w14:textId="77777777" w:rsidR="00590B1E" w:rsidRPr="00110084" w:rsidRDefault="00590B1E" w:rsidP="00590B1E">
      <w:pPr>
        <w:spacing w:after="0" w:line="480" w:lineRule="auto"/>
        <w:rPr>
          <w:rFonts w:ascii="Times New Roman" w:hAnsi="Times New Roman" w:cs="Times New Roman"/>
          <w:b/>
          <w:bCs/>
          <w:sz w:val="24"/>
          <w:szCs w:val="24"/>
        </w:rPr>
      </w:pPr>
      <w:r w:rsidRPr="00110084">
        <w:rPr>
          <w:rFonts w:ascii="Times New Roman" w:hAnsi="Times New Roman" w:cs="Times New Roman"/>
          <w:b/>
          <w:bCs/>
          <w:sz w:val="24"/>
          <w:szCs w:val="24"/>
        </w:rPr>
        <w:t>Table 1 Frequencies for group conditions (</w:t>
      </w:r>
      <w:r w:rsidRPr="00110084">
        <w:rPr>
          <w:rFonts w:ascii="Times New Roman" w:hAnsi="Times New Roman" w:cs="Times New Roman"/>
          <w:b/>
          <w:bCs/>
          <w:i/>
          <w:sz w:val="24"/>
          <w:szCs w:val="24"/>
        </w:rPr>
        <w:t>N</w:t>
      </w:r>
      <w:r w:rsidRPr="00110084">
        <w:rPr>
          <w:rFonts w:ascii="Times New Roman" w:hAnsi="Times New Roman" w:cs="Times New Roman"/>
          <w:b/>
          <w:bCs/>
          <w:sz w:val="24"/>
          <w:szCs w:val="24"/>
        </w:rPr>
        <w:t>=268)</w:t>
      </w:r>
    </w:p>
    <w:tbl>
      <w:tblPr>
        <w:tblW w:w="3944" w:type="pct"/>
        <w:tblLook w:val="04A0" w:firstRow="1" w:lastRow="0" w:firstColumn="1" w:lastColumn="0" w:noHBand="0" w:noVBand="1"/>
      </w:tblPr>
      <w:tblGrid>
        <w:gridCol w:w="2211"/>
        <w:gridCol w:w="1876"/>
        <w:gridCol w:w="965"/>
        <w:gridCol w:w="1034"/>
        <w:gridCol w:w="1034"/>
      </w:tblGrid>
      <w:tr w:rsidR="00590B1E" w:rsidRPr="00110084" w14:paraId="4E137F5B" w14:textId="77777777" w:rsidTr="00975C20">
        <w:trPr>
          <w:trHeight w:val="275"/>
        </w:trPr>
        <w:tc>
          <w:tcPr>
            <w:tcW w:w="1552" w:type="pct"/>
            <w:vMerge w:val="restart"/>
            <w:tcBorders>
              <w:top w:val="single" w:sz="4" w:space="0" w:color="auto"/>
            </w:tcBorders>
          </w:tcPr>
          <w:p w14:paraId="6C1B8C9E"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Condition</w:t>
            </w:r>
          </w:p>
        </w:tc>
        <w:tc>
          <w:tcPr>
            <w:tcW w:w="1317" w:type="pct"/>
            <w:tcBorders>
              <w:top w:val="single" w:sz="4" w:space="0" w:color="auto"/>
            </w:tcBorders>
          </w:tcPr>
          <w:p w14:paraId="77EE895F" w14:textId="77777777" w:rsidR="00590B1E" w:rsidRPr="00206B67" w:rsidRDefault="00590B1E" w:rsidP="00975C20">
            <w:pPr>
              <w:spacing w:after="0" w:line="480" w:lineRule="auto"/>
              <w:rPr>
                <w:rFonts w:ascii="Times New Roman" w:hAnsi="Times New Roman" w:cs="Times New Roman"/>
                <w:i/>
              </w:rPr>
            </w:pPr>
            <w:r w:rsidRPr="00206B67">
              <w:rPr>
                <w:rFonts w:ascii="Times New Roman" w:hAnsi="Times New Roman" w:cs="Times New Roman"/>
                <w:i/>
              </w:rPr>
              <w:t>N</w:t>
            </w:r>
          </w:p>
        </w:tc>
        <w:tc>
          <w:tcPr>
            <w:tcW w:w="678" w:type="pct"/>
            <w:tcBorders>
              <w:top w:val="single" w:sz="4" w:space="0" w:color="auto"/>
              <w:bottom w:val="single" w:sz="4" w:space="0" w:color="auto"/>
            </w:tcBorders>
          </w:tcPr>
          <w:p w14:paraId="15190B02"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Age</w:t>
            </w:r>
          </w:p>
        </w:tc>
        <w:tc>
          <w:tcPr>
            <w:tcW w:w="726" w:type="pct"/>
            <w:tcBorders>
              <w:top w:val="single" w:sz="4" w:space="0" w:color="auto"/>
              <w:bottom w:val="single" w:sz="4" w:space="0" w:color="auto"/>
            </w:tcBorders>
          </w:tcPr>
          <w:p w14:paraId="7CC80B30" w14:textId="77777777" w:rsidR="00590B1E" w:rsidRPr="00206B67" w:rsidRDefault="00590B1E" w:rsidP="00975C20">
            <w:pPr>
              <w:spacing w:after="0" w:line="480" w:lineRule="auto"/>
              <w:rPr>
                <w:rFonts w:ascii="Times New Roman" w:hAnsi="Times New Roman" w:cs="Times New Roman"/>
              </w:rPr>
            </w:pPr>
          </w:p>
        </w:tc>
        <w:tc>
          <w:tcPr>
            <w:tcW w:w="726" w:type="pct"/>
            <w:tcBorders>
              <w:top w:val="single" w:sz="4" w:space="0" w:color="auto"/>
              <w:bottom w:val="single" w:sz="4" w:space="0" w:color="auto"/>
            </w:tcBorders>
          </w:tcPr>
          <w:p w14:paraId="21622ADF" w14:textId="77777777" w:rsidR="00590B1E" w:rsidRPr="00206B67" w:rsidRDefault="00590B1E" w:rsidP="00975C20">
            <w:pPr>
              <w:spacing w:after="0" w:line="480" w:lineRule="auto"/>
              <w:rPr>
                <w:rFonts w:ascii="Times New Roman" w:hAnsi="Times New Roman" w:cs="Times New Roman"/>
              </w:rPr>
            </w:pPr>
          </w:p>
        </w:tc>
      </w:tr>
      <w:tr w:rsidR="00590B1E" w:rsidRPr="00110084" w14:paraId="5C734416" w14:textId="77777777" w:rsidTr="00975C20">
        <w:trPr>
          <w:trHeight w:val="275"/>
        </w:trPr>
        <w:tc>
          <w:tcPr>
            <w:tcW w:w="1552" w:type="pct"/>
            <w:vMerge/>
            <w:tcBorders>
              <w:bottom w:val="single" w:sz="4" w:space="0" w:color="auto"/>
            </w:tcBorders>
          </w:tcPr>
          <w:p w14:paraId="5D09B7CC" w14:textId="77777777" w:rsidR="00590B1E" w:rsidRPr="00206B67" w:rsidRDefault="00590B1E" w:rsidP="00975C20">
            <w:pPr>
              <w:spacing w:after="0" w:line="480" w:lineRule="auto"/>
              <w:rPr>
                <w:rFonts w:ascii="Times New Roman" w:hAnsi="Times New Roman" w:cs="Times New Roman"/>
              </w:rPr>
            </w:pPr>
          </w:p>
        </w:tc>
        <w:tc>
          <w:tcPr>
            <w:tcW w:w="1317" w:type="pct"/>
            <w:tcBorders>
              <w:bottom w:val="single" w:sz="4" w:space="0" w:color="auto"/>
            </w:tcBorders>
          </w:tcPr>
          <w:p w14:paraId="58DD02F8" w14:textId="77777777" w:rsidR="00590B1E" w:rsidRPr="00206B67" w:rsidRDefault="00590B1E" w:rsidP="00975C20">
            <w:pPr>
              <w:spacing w:after="0" w:line="480" w:lineRule="auto"/>
              <w:rPr>
                <w:rFonts w:ascii="Times New Roman" w:hAnsi="Times New Roman" w:cs="Times New Roman"/>
              </w:rPr>
            </w:pPr>
          </w:p>
        </w:tc>
        <w:tc>
          <w:tcPr>
            <w:tcW w:w="678" w:type="pct"/>
            <w:tcBorders>
              <w:top w:val="single" w:sz="4" w:space="0" w:color="auto"/>
              <w:bottom w:val="single" w:sz="4" w:space="0" w:color="auto"/>
            </w:tcBorders>
          </w:tcPr>
          <w:p w14:paraId="31C7D995" w14:textId="77777777" w:rsidR="00590B1E" w:rsidRPr="00206B67" w:rsidRDefault="00590B1E" w:rsidP="00975C20">
            <w:pPr>
              <w:spacing w:after="0" w:line="480" w:lineRule="auto"/>
              <w:rPr>
                <w:rFonts w:ascii="Times New Roman" w:hAnsi="Times New Roman" w:cs="Times New Roman"/>
                <w:i/>
              </w:rPr>
            </w:pPr>
            <w:r w:rsidRPr="00206B67">
              <w:rPr>
                <w:rFonts w:ascii="Times New Roman" w:hAnsi="Times New Roman" w:cs="Times New Roman"/>
                <w:i/>
              </w:rPr>
              <w:t>M</w:t>
            </w:r>
          </w:p>
        </w:tc>
        <w:tc>
          <w:tcPr>
            <w:tcW w:w="726" w:type="pct"/>
            <w:tcBorders>
              <w:top w:val="single" w:sz="4" w:space="0" w:color="auto"/>
              <w:bottom w:val="single" w:sz="4" w:space="0" w:color="auto"/>
            </w:tcBorders>
          </w:tcPr>
          <w:p w14:paraId="5AF2FBC6" w14:textId="77777777" w:rsidR="00590B1E" w:rsidRPr="00206B67" w:rsidRDefault="00590B1E" w:rsidP="00975C20">
            <w:pPr>
              <w:spacing w:after="0" w:line="480" w:lineRule="auto"/>
              <w:rPr>
                <w:rFonts w:ascii="Times New Roman" w:hAnsi="Times New Roman" w:cs="Times New Roman"/>
                <w:i/>
              </w:rPr>
            </w:pPr>
            <w:proofErr w:type="spellStart"/>
            <w:r w:rsidRPr="00206B67">
              <w:rPr>
                <w:rFonts w:ascii="Times New Roman" w:hAnsi="Times New Roman" w:cs="Times New Roman"/>
                <w:i/>
              </w:rPr>
              <w:t>Std</w:t>
            </w:r>
            <w:proofErr w:type="spellEnd"/>
            <w:r w:rsidRPr="00206B67">
              <w:rPr>
                <w:rFonts w:ascii="Times New Roman" w:hAnsi="Times New Roman" w:cs="Times New Roman"/>
                <w:i/>
              </w:rPr>
              <w:t xml:space="preserve"> Dev.</w:t>
            </w:r>
          </w:p>
        </w:tc>
        <w:tc>
          <w:tcPr>
            <w:tcW w:w="726" w:type="pct"/>
            <w:tcBorders>
              <w:top w:val="single" w:sz="4" w:space="0" w:color="auto"/>
              <w:bottom w:val="single" w:sz="4" w:space="0" w:color="auto"/>
            </w:tcBorders>
          </w:tcPr>
          <w:p w14:paraId="36B1C22F" w14:textId="77777777" w:rsidR="00590B1E" w:rsidRPr="00206B67" w:rsidRDefault="00590B1E" w:rsidP="00975C20">
            <w:pPr>
              <w:spacing w:after="0" w:line="480" w:lineRule="auto"/>
              <w:rPr>
                <w:rFonts w:ascii="Times New Roman" w:hAnsi="Times New Roman" w:cs="Times New Roman"/>
                <w:i/>
              </w:rPr>
            </w:pPr>
            <w:r w:rsidRPr="00206B67">
              <w:rPr>
                <w:rFonts w:ascii="Times New Roman" w:hAnsi="Times New Roman" w:cs="Times New Roman"/>
                <w:i/>
              </w:rPr>
              <w:t>Range</w:t>
            </w:r>
          </w:p>
        </w:tc>
      </w:tr>
      <w:tr w:rsidR="00590B1E" w:rsidRPr="00110084" w14:paraId="18C2B5CE" w14:textId="77777777" w:rsidTr="00975C20">
        <w:trPr>
          <w:trHeight w:val="353"/>
        </w:trPr>
        <w:tc>
          <w:tcPr>
            <w:tcW w:w="1552" w:type="pct"/>
            <w:tcBorders>
              <w:top w:val="single" w:sz="4" w:space="0" w:color="auto"/>
            </w:tcBorders>
          </w:tcPr>
          <w:p w14:paraId="4D07F6FA"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Control</w:t>
            </w:r>
          </w:p>
        </w:tc>
        <w:tc>
          <w:tcPr>
            <w:tcW w:w="1317" w:type="pct"/>
            <w:tcBorders>
              <w:top w:val="single" w:sz="4" w:space="0" w:color="auto"/>
            </w:tcBorders>
          </w:tcPr>
          <w:p w14:paraId="459ABFBE"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174</w:t>
            </w:r>
          </w:p>
        </w:tc>
        <w:tc>
          <w:tcPr>
            <w:tcW w:w="678" w:type="pct"/>
            <w:tcBorders>
              <w:top w:val="single" w:sz="4" w:space="0" w:color="auto"/>
            </w:tcBorders>
          </w:tcPr>
          <w:p w14:paraId="5CBABD94"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35.06</w:t>
            </w:r>
          </w:p>
        </w:tc>
        <w:tc>
          <w:tcPr>
            <w:tcW w:w="726" w:type="pct"/>
            <w:tcBorders>
              <w:top w:val="single" w:sz="4" w:space="0" w:color="auto"/>
            </w:tcBorders>
          </w:tcPr>
          <w:p w14:paraId="0307C3A4"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17.58</w:t>
            </w:r>
          </w:p>
        </w:tc>
        <w:tc>
          <w:tcPr>
            <w:tcW w:w="726" w:type="pct"/>
            <w:tcBorders>
              <w:top w:val="single" w:sz="4" w:space="0" w:color="auto"/>
            </w:tcBorders>
          </w:tcPr>
          <w:p w14:paraId="5BE91B21"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18-82</w:t>
            </w:r>
          </w:p>
        </w:tc>
      </w:tr>
      <w:tr w:rsidR="00590B1E" w:rsidRPr="00110084" w14:paraId="1BCBE91D" w14:textId="77777777" w:rsidTr="00975C20">
        <w:trPr>
          <w:trHeight w:val="414"/>
        </w:trPr>
        <w:tc>
          <w:tcPr>
            <w:tcW w:w="1552" w:type="pct"/>
          </w:tcPr>
          <w:p w14:paraId="00C57123"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 xml:space="preserve">   Males</w:t>
            </w:r>
          </w:p>
        </w:tc>
        <w:tc>
          <w:tcPr>
            <w:tcW w:w="1317" w:type="pct"/>
          </w:tcPr>
          <w:p w14:paraId="31920244"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85</w:t>
            </w:r>
          </w:p>
        </w:tc>
        <w:tc>
          <w:tcPr>
            <w:tcW w:w="678" w:type="pct"/>
          </w:tcPr>
          <w:p w14:paraId="496DA72C"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34.01</w:t>
            </w:r>
          </w:p>
        </w:tc>
        <w:tc>
          <w:tcPr>
            <w:tcW w:w="726" w:type="pct"/>
          </w:tcPr>
          <w:p w14:paraId="0EB3185E"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16.8</w:t>
            </w:r>
          </w:p>
        </w:tc>
        <w:tc>
          <w:tcPr>
            <w:tcW w:w="726" w:type="pct"/>
          </w:tcPr>
          <w:p w14:paraId="07BA93FC"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18-82</w:t>
            </w:r>
          </w:p>
        </w:tc>
      </w:tr>
      <w:tr w:rsidR="00590B1E" w:rsidRPr="00110084" w14:paraId="5389FDE5" w14:textId="77777777" w:rsidTr="00975C20">
        <w:trPr>
          <w:trHeight w:val="414"/>
        </w:trPr>
        <w:tc>
          <w:tcPr>
            <w:tcW w:w="1552" w:type="pct"/>
          </w:tcPr>
          <w:p w14:paraId="78BACAB5"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 xml:space="preserve">   Females</w:t>
            </w:r>
          </w:p>
        </w:tc>
        <w:tc>
          <w:tcPr>
            <w:tcW w:w="1317" w:type="pct"/>
          </w:tcPr>
          <w:p w14:paraId="30FF8567"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89</w:t>
            </w:r>
          </w:p>
        </w:tc>
        <w:tc>
          <w:tcPr>
            <w:tcW w:w="678" w:type="pct"/>
          </w:tcPr>
          <w:p w14:paraId="55AD9FCD"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36.05</w:t>
            </w:r>
          </w:p>
        </w:tc>
        <w:tc>
          <w:tcPr>
            <w:tcW w:w="726" w:type="pct"/>
          </w:tcPr>
          <w:p w14:paraId="00D85E15"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18.34</w:t>
            </w:r>
          </w:p>
        </w:tc>
        <w:tc>
          <w:tcPr>
            <w:tcW w:w="726" w:type="pct"/>
          </w:tcPr>
          <w:p w14:paraId="079E009B"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18-79</w:t>
            </w:r>
          </w:p>
        </w:tc>
      </w:tr>
      <w:tr w:rsidR="00590B1E" w:rsidRPr="00110084" w14:paraId="65FA7BE7" w14:textId="77777777" w:rsidTr="00975C20">
        <w:trPr>
          <w:trHeight w:val="400"/>
        </w:trPr>
        <w:tc>
          <w:tcPr>
            <w:tcW w:w="1552" w:type="pct"/>
          </w:tcPr>
          <w:p w14:paraId="6FDE1963"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Misinformation</w:t>
            </w:r>
          </w:p>
        </w:tc>
        <w:tc>
          <w:tcPr>
            <w:tcW w:w="1317" w:type="pct"/>
          </w:tcPr>
          <w:p w14:paraId="3680CF5F"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94</w:t>
            </w:r>
          </w:p>
        </w:tc>
        <w:tc>
          <w:tcPr>
            <w:tcW w:w="678" w:type="pct"/>
          </w:tcPr>
          <w:p w14:paraId="06A03247"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24.66</w:t>
            </w:r>
          </w:p>
        </w:tc>
        <w:tc>
          <w:tcPr>
            <w:tcW w:w="726" w:type="pct"/>
          </w:tcPr>
          <w:p w14:paraId="4AB57B33"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7.7</w:t>
            </w:r>
          </w:p>
        </w:tc>
        <w:tc>
          <w:tcPr>
            <w:tcW w:w="726" w:type="pct"/>
          </w:tcPr>
          <w:p w14:paraId="2F443037"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18-67</w:t>
            </w:r>
          </w:p>
        </w:tc>
      </w:tr>
      <w:tr w:rsidR="00590B1E" w:rsidRPr="00110084" w14:paraId="25DB9332" w14:textId="77777777" w:rsidTr="00975C20">
        <w:trPr>
          <w:trHeight w:val="414"/>
        </w:trPr>
        <w:tc>
          <w:tcPr>
            <w:tcW w:w="1552" w:type="pct"/>
          </w:tcPr>
          <w:p w14:paraId="55704986"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 xml:space="preserve">   Males</w:t>
            </w:r>
          </w:p>
        </w:tc>
        <w:tc>
          <w:tcPr>
            <w:tcW w:w="1317" w:type="pct"/>
          </w:tcPr>
          <w:p w14:paraId="4FC17624"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41</w:t>
            </w:r>
          </w:p>
        </w:tc>
        <w:tc>
          <w:tcPr>
            <w:tcW w:w="678" w:type="pct"/>
          </w:tcPr>
          <w:p w14:paraId="4BDE2276"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25.71</w:t>
            </w:r>
          </w:p>
        </w:tc>
        <w:tc>
          <w:tcPr>
            <w:tcW w:w="726" w:type="pct"/>
          </w:tcPr>
          <w:p w14:paraId="23DCEB7A"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8.11</w:t>
            </w:r>
          </w:p>
        </w:tc>
        <w:tc>
          <w:tcPr>
            <w:tcW w:w="726" w:type="pct"/>
          </w:tcPr>
          <w:p w14:paraId="6D425C4B"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18-56</w:t>
            </w:r>
          </w:p>
        </w:tc>
      </w:tr>
      <w:tr w:rsidR="00590B1E" w:rsidRPr="00110084" w14:paraId="3F4BA6DD" w14:textId="77777777" w:rsidTr="00975C20">
        <w:trPr>
          <w:trHeight w:val="400"/>
        </w:trPr>
        <w:tc>
          <w:tcPr>
            <w:tcW w:w="1552" w:type="pct"/>
          </w:tcPr>
          <w:p w14:paraId="73AAB902"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 xml:space="preserve">   Females</w:t>
            </w:r>
          </w:p>
        </w:tc>
        <w:tc>
          <w:tcPr>
            <w:tcW w:w="1317" w:type="pct"/>
          </w:tcPr>
          <w:p w14:paraId="77886561"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53</w:t>
            </w:r>
          </w:p>
        </w:tc>
        <w:tc>
          <w:tcPr>
            <w:tcW w:w="678" w:type="pct"/>
          </w:tcPr>
          <w:p w14:paraId="46A62A8E"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23.85</w:t>
            </w:r>
          </w:p>
        </w:tc>
        <w:tc>
          <w:tcPr>
            <w:tcW w:w="726" w:type="pct"/>
          </w:tcPr>
          <w:p w14:paraId="6FBB6E36"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7.34</w:t>
            </w:r>
          </w:p>
        </w:tc>
        <w:tc>
          <w:tcPr>
            <w:tcW w:w="726" w:type="pct"/>
          </w:tcPr>
          <w:p w14:paraId="04800BA7" w14:textId="77777777" w:rsidR="00590B1E" w:rsidRPr="00206B67" w:rsidRDefault="00590B1E" w:rsidP="00975C20">
            <w:pPr>
              <w:spacing w:after="0" w:line="480" w:lineRule="auto"/>
              <w:rPr>
                <w:rFonts w:ascii="Times New Roman" w:hAnsi="Times New Roman" w:cs="Times New Roman"/>
              </w:rPr>
            </w:pPr>
            <w:r w:rsidRPr="00206B67">
              <w:rPr>
                <w:rFonts w:ascii="Times New Roman" w:hAnsi="Times New Roman" w:cs="Times New Roman"/>
              </w:rPr>
              <w:t>18-67</w:t>
            </w:r>
          </w:p>
        </w:tc>
      </w:tr>
      <w:tr w:rsidR="00590B1E" w:rsidRPr="00110084" w14:paraId="3D1AE70B" w14:textId="77777777" w:rsidTr="00975C20">
        <w:trPr>
          <w:trHeight w:val="400"/>
        </w:trPr>
        <w:tc>
          <w:tcPr>
            <w:tcW w:w="1552" w:type="pct"/>
            <w:tcBorders>
              <w:bottom w:val="single" w:sz="4" w:space="0" w:color="auto"/>
            </w:tcBorders>
          </w:tcPr>
          <w:p w14:paraId="544D31AB" w14:textId="77777777" w:rsidR="00590B1E" w:rsidRPr="00206B67" w:rsidRDefault="00590B1E" w:rsidP="00975C20">
            <w:pPr>
              <w:spacing w:after="0" w:line="480" w:lineRule="auto"/>
              <w:rPr>
                <w:rFonts w:ascii="Times New Roman" w:hAnsi="Times New Roman" w:cs="Times New Roman"/>
                <w:b/>
              </w:rPr>
            </w:pPr>
            <w:r w:rsidRPr="00206B67">
              <w:rPr>
                <w:rFonts w:ascii="Times New Roman" w:hAnsi="Times New Roman" w:cs="Times New Roman"/>
                <w:b/>
              </w:rPr>
              <w:t>Total</w:t>
            </w:r>
          </w:p>
        </w:tc>
        <w:tc>
          <w:tcPr>
            <w:tcW w:w="1317" w:type="pct"/>
            <w:tcBorders>
              <w:bottom w:val="single" w:sz="4" w:space="0" w:color="auto"/>
            </w:tcBorders>
          </w:tcPr>
          <w:p w14:paraId="30774E9B" w14:textId="77777777" w:rsidR="00590B1E" w:rsidRPr="00206B67" w:rsidRDefault="00590B1E" w:rsidP="00975C20">
            <w:pPr>
              <w:spacing w:after="0" w:line="480" w:lineRule="auto"/>
              <w:rPr>
                <w:rFonts w:ascii="Times New Roman" w:hAnsi="Times New Roman" w:cs="Times New Roman"/>
                <w:b/>
              </w:rPr>
            </w:pPr>
            <w:r w:rsidRPr="00206B67">
              <w:rPr>
                <w:rFonts w:ascii="Times New Roman" w:hAnsi="Times New Roman" w:cs="Times New Roman"/>
                <w:b/>
              </w:rPr>
              <w:t>268</w:t>
            </w:r>
          </w:p>
        </w:tc>
        <w:tc>
          <w:tcPr>
            <w:tcW w:w="678" w:type="pct"/>
            <w:tcBorders>
              <w:bottom w:val="single" w:sz="4" w:space="0" w:color="auto"/>
            </w:tcBorders>
          </w:tcPr>
          <w:p w14:paraId="6C0F4FD8" w14:textId="77777777" w:rsidR="00590B1E" w:rsidRPr="00206B67" w:rsidRDefault="00590B1E" w:rsidP="00975C20">
            <w:pPr>
              <w:spacing w:after="0" w:line="480" w:lineRule="auto"/>
              <w:rPr>
                <w:rFonts w:ascii="Times New Roman" w:hAnsi="Times New Roman" w:cs="Times New Roman"/>
                <w:b/>
              </w:rPr>
            </w:pPr>
            <w:r w:rsidRPr="00206B67">
              <w:rPr>
                <w:rFonts w:ascii="Times New Roman" w:hAnsi="Times New Roman" w:cs="Times New Roman"/>
                <w:b/>
              </w:rPr>
              <w:t>31.41</w:t>
            </w:r>
          </w:p>
        </w:tc>
        <w:tc>
          <w:tcPr>
            <w:tcW w:w="726" w:type="pct"/>
            <w:tcBorders>
              <w:bottom w:val="single" w:sz="4" w:space="0" w:color="auto"/>
            </w:tcBorders>
          </w:tcPr>
          <w:p w14:paraId="227712DF" w14:textId="77777777" w:rsidR="00590B1E" w:rsidRPr="00206B67" w:rsidRDefault="00590B1E" w:rsidP="00975C20">
            <w:pPr>
              <w:spacing w:after="0" w:line="480" w:lineRule="auto"/>
              <w:rPr>
                <w:rFonts w:ascii="Times New Roman" w:hAnsi="Times New Roman" w:cs="Times New Roman"/>
                <w:b/>
              </w:rPr>
            </w:pPr>
            <w:r w:rsidRPr="00206B67">
              <w:rPr>
                <w:rFonts w:ascii="Times New Roman" w:hAnsi="Times New Roman" w:cs="Times New Roman"/>
                <w:b/>
              </w:rPr>
              <w:t>15.67</w:t>
            </w:r>
          </w:p>
        </w:tc>
        <w:tc>
          <w:tcPr>
            <w:tcW w:w="726" w:type="pct"/>
            <w:tcBorders>
              <w:bottom w:val="single" w:sz="4" w:space="0" w:color="auto"/>
            </w:tcBorders>
          </w:tcPr>
          <w:p w14:paraId="4D1BC329" w14:textId="77777777" w:rsidR="00590B1E" w:rsidRPr="00206B67" w:rsidRDefault="00590B1E" w:rsidP="00975C20">
            <w:pPr>
              <w:spacing w:after="0" w:line="480" w:lineRule="auto"/>
              <w:rPr>
                <w:rFonts w:ascii="Times New Roman" w:hAnsi="Times New Roman" w:cs="Times New Roman"/>
                <w:b/>
              </w:rPr>
            </w:pPr>
            <w:r w:rsidRPr="00206B67">
              <w:rPr>
                <w:rFonts w:ascii="Times New Roman" w:hAnsi="Times New Roman" w:cs="Times New Roman"/>
                <w:b/>
              </w:rPr>
              <w:t>18-82</w:t>
            </w:r>
          </w:p>
        </w:tc>
      </w:tr>
    </w:tbl>
    <w:p w14:paraId="447FB63A" w14:textId="77777777" w:rsidR="00590B1E" w:rsidRDefault="00590B1E" w:rsidP="009046E9">
      <w:pPr>
        <w:pStyle w:val="Heading2"/>
      </w:pPr>
    </w:p>
    <w:p w14:paraId="77864026" w14:textId="4C1E6118" w:rsidR="009046E9" w:rsidRPr="00C26E0C" w:rsidRDefault="009046E9" w:rsidP="009046E9">
      <w:pPr>
        <w:pStyle w:val="Heading2"/>
      </w:pPr>
      <w:r w:rsidRPr="00C26E0C">
        <w:t>Procedure</w:t>
      </w:r>
    </w:p>
    <w:p w14:paraId="7457E890" w14:textId="40297CA3" w:rsidR="009046E9" w:rsidRPr="005239B1" w:rsidRDefault="009046E9" w:rsidP="005239B1">
      <w:pPr>
        <w:spacing w:after="0"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 xml:space="preserve">Due to the ethical considerations of exposing participants to violent footage, participants were informed that they would be viewing CCTV footage that contained violence in order to gain informed consent from them. </w:t>
      </w:r>
      <w:r w:rsidR="00915A6E" w:rsidRPr="005239B1">
        <w:rPr>
          <w:rFonts w:ascii="Times New Roman" w:hAnsi="Times New Roman" w:cs="Times New Roman"/>
          <w:sz w:val="24"/>
          <w:szCs w:val="24"/>
        </w:rPr>
        <w:t>Other details relating</w:t>
      </w:r>
      <w:r w:rsidRPr="005239B1">
        <w:rPr>
          <w:rFonts w:ascii="Times New Roman" w:hAnsi="Times New Roman" w:cs="Times New Roman"/>
          <w:sz w:val="24"/>
          <w:szCs w:val="24"/>
        </w:rPr>
        <w:t xml:space="preserve"> to the aims of the study were kept to a minimum. Participants either watched the footage simultaneously in a group of three (with two</w:t>
      </w:r>
      <w:r w:rsidR="00915A6E" w:rsidRPr="005239B1">
        <w:rPr>
          <w:rFonts w:ascii="Times New Roman" w:hAnsi="Times New Roman" w:cs="Times New Roman"/>
          <w:sz w:val="24"/>
          <w:szCs w:val="24"/>
        </w:rPr>
        <w:t xml:space="preserve"> confederates) or on their own (control),</w:t>
      </w:r>
      <w:r w:rsidRPr="005239B1">
        <w:rPr>
          <w:rFonts w:ascii="Times New Roman" w:hAnsi="Times New Roman" w:cs="Times New Roman"/>
          <w:sz w:val="24"/>
          <w:szCs w:val="24"/>
        </w:rPr>
        <w:t xml:space="preserve"> on a </w:t>
      </w:r>
      <w:r w:rsidR="00915A6E" w:rsidRPr="005239B1">
        <w:rPr>
          <w:rFonts w:ascii="Times New Roman" w:hAnsi="Times New Roman" w:cs="Times New Roman"/>
          <w:sz w:val="24"/>
          <w:szCs w:val="24"/>
        </w:rPr>
        <w:t>monitor screen</w:t>
      </w:r>
      <w:r w:rsidRPr="005239B1">
        <w:rPr>
          <w:rFonts w:ascii="Times New Roman" w:hAnsi="Times New Roman" w:cs="Times New Roman"/>
          <w:sz w:val="24"/>
          <w:szCs w:val="24"/>
        </w:rPr>
        <w:t xml:space="preserve">. </w:t>
      </w:r>
    </w:p>
    <w:p w14:paraId="6B81D8C4" w14:textId="1C6F7546" w:rsidR="009046E9" w:rsidRPr="005239B1" w:rsidRDefault="009046E9" w:rsidP="005239B1">
      <w:pPr>
        <w:spacing w:after="0"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After the footage had finished, the pa</w:t>
      </w:r>
      <w:r w:rsidR="00915A6E" w:rsidRPr="005239B1">
        <w:rPr>
          <w:rFonts w:ascii="Times New Roman" w:hAnsi="Times New Roman" w:cs="Times New Roman"/>
          <w:sz w:val="24"/>
          <w:szCs w:val="24"/>
        </w:rPr>
        <w:t>rticipants in the confederate</w:t>
      </w:r>
      <w:r w:rsidRPr="005239B1">
        <w:rPr>
          <w:rFonts w:ascii="Times New Roman" w:hAnsi="Times New Roman" w:cs="Times New Roman"/>
          <w:sz w:val="24"/>
          <w:szCs w:val="24"/>
        </w:rPr>
        <w:t xml:space="preserve"> condition were allocated one minute to discuss with their co-witnesses who they believed had thrown the first hit. Confederates were used to expose the participants to co-witness misinformation by suggesting that the wrong man had started the fight (yellow t-shirt). The group discussions</w:t>
      </w:r>
      <w:r w:rsidRPr="009F0B25">
        <w:rPr>
          <w:rFonts w:ascii="Times New Roman" w:hAnsi="Times New Roman" w:cs="Times New Roman"/>
          <w:sz w:val="24"/>
          <w:szCs w:val="24"/>
        </w:rPr>
        <w:t xml:space="preserve"> </w:t>
      </w:r>
      <w:r w:rsidRPr="005239B1">
        <w:rPr>
          <w:rFonts w:ascii="Times New Roman" w:hAnsi="Times New Roman" w:cs="Times New Roman"/>
          <w:sz w:val="24"/>
          <w:szCs w:val="24"/>
        </w:rPr>
        <w:t>were capped at one minute to ensure that no participant could question the confederates for a significantly longer period than ano</w:t>
      </w:r>
      <w:r w:rsidR="00915A6E" w:rsidRPr="005239B1">
        <w:rPr>
          <w:rFonts w:ascii="Times New Roman" w:hAnsi="Times New Roman" w:cs="Times New Roman"/>
          <w:sz w:val="24"/>
          <w:szCs w:val="24"/>
        </w:rPr>
        <w:t>ther participant from a different</w:t>
      </w:r>
      <w:r w:rsidRPr="005239B1">
        <w:rPr>
          <w:rFonts w:ascii="Times New Roman" w:hAnsi="Times New Roman" w:cs="Times New Roman"/>
          <w:sz w:val="24"/>
          <w:szCs w:val="24"/>
        </w:rPr>
        <w:t xml:space="preserve"> trial. The experimenter </w:t>
      </w:r>
      <w:r w:rsidRPr="005239B1">
        <w:rPr>
          <w:rFonts w:ascii="Times New Roman" w:hAnsi="Times New Roman" w:cs="Times New Roman"/>
          <w:sz w:val="24"/>
          <w:szCs w:val="24"/>
        </w:rPr>
        <w:lastRenderedPageBreak/>
        <w:t>left the room during the group discussion to prevent their presence from influenc</w:t>
      </w:r>
      <w:r w:rsidR="00915A6E" w:rsidRPr="005239B1">
        <w:rPr>
          <w:rFonts w:ascii="Times New Roman" w:hAnsi="Times New Roman" w:cs="Times New Roman"/>
          <w:sz w:val="24"/>
          <w:szCs w:val="24"/>
        </w:rPr>
        <w:t>ing the participant’s behaviour</w:t>
      </w:r>
      <w:r w:rsidRPr="005239B1">
        <w:rPr>
          <w:rFonts w:ascii="Times New Roman" w:hAnsi="Times New Roman" w:cs="Times New Roman"/>
          <w:sz w:val="24"/>
          <w:szCs w:val="24"/>
        </w:rPr>
        <w:t xml:space="preserve">. Participants in the control groups were not permitted to discuss the footage with co-witnesses; instead, they were asked to sit silently (for one minute) until they were called to leave the room for questioning. </w:t>
      </w:r>
    </w:p>
    <w:p w14:paraId="6F65CC2A" w14:textId="4AF8832E" w:rsidR="009046E9" w:rsidRPr="005239B1" w:rsidRDefault="009046E9" w:rsidP="005239B1">
      <w:pPr>
        <w:spacing w:after="0"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The final experimental phase was the eyewitness statement process</w:t>
      </w:r>
      <w:r w:rsidR="003A08F9" w:rsidRPr="005239B1">
        <w:rPr>
          <w:rFonts w:ascii="Times New Roman" w:hAnsi="Times New Roman" w:cs="Times New Roman"/>
          <w:sz w:val="24"/>
          <w:szCs w:val="24"/>
        </w:rPr>
        <w:t>,</w:t>
      </w:r>
      <w:r w:rsidRPr="005239B1">
        <w:rPr>
          <w:rFonts w:ascii="Times New Roman" w:hAnsi="Times New Roman" w:cs="Times New Roman"/>
          <w:sz w:val="24"/>
          <w:szCs w:val="24"/>
        </w:rPr>
        <w:t xml:space="preserve"> participants were individually taken into a private room and asked to identify who they believed had thrown the first hit. The interviewer advised all participants to only report information that they remembered seeing. A potential risk that the present stu</w:t>
      </w:r>
      <w:r w:rsidR="003A08F9" w:rsidRPr="005239B1">
        <w:rPr>
          <w:rFonts w:ascii="Times New Roman" w:hAnsi="Times New Roman" w:cs="Times New Roman"/>
          <w:sz w:val="24"/>
          <w:szCs w:val="24"/>
        </w:rPr>
        <w:t>dy had to minimise</w:t>
      </w:r>
      <w:r w:rsidRPr="005239B1">
        <w:rPr>
          <w:rFonts w:ascii="Times New Roman" w:hAnsi="Times New Roman" w:cs="Times New Roman"/>
          <w:sz w:val="24"/>
          <w:szCs w:val="24"/>
        </w:rPr>
        <w:t xml:space="preserve"> was the tendency for participants to make a guess when attributing blame. By doing so, the participants would have a 50% chance of being correct and this would significantly reduce the internal validity of the present study. As a result, all participants were directly advised by the interviewer to avoid making any responses through guessing. Instead, participants were given the option to state that they were ‘uncertain’ if they were unable attribute blame. In addition to making their response, participants were also asked to indicate how confident they were in their judgment</w:t>
      </w:r>
      <w:r w:rsidR="003A08F9" w:rsidRPr="005239B1">
        <w:rPr>
          <w:rFonts w:ascii="Times New Roman" w:hAnsi="Times New Roman" w:cs="Times New Roman"/>
          <w:sz w:val="24"/>
          <w:szCs w:val="24"/>
        </w:rPr>
        <w:t>, on a scale of one to five</w:t>
      </w:r>
      <w:r w:rsidRPr="005239B1">
        <w:rPr>
          <w:rFonts w:ascii="Times New Roman" w:hAnsi="Times New Roman" w:cs="Times New Roman"/>
          <w:sz w:val="24"/>
          <w:szCs w:val="24"/>
        </w:rPr>
        <w:t xml:space="preserve">. Participants who answered “unsure” were not asked to give a confidence rating due to their inability to identify an offender. After the study had finished, all participants were debriefed and thanked fort their participation. </w:t>
      </w:r>
    </w:p>
    <w:p w14:paraId="3D762E99" w14:textId="14069A3A" w:rsidR="009046E9" w:rsidRDefault="009046E9">
      <w:pPr>
        <w:rPr>
          <w:rFonts w:ascii="Times New Roman" w:hAnsi="Times New Roman" w:cs="Times New Roman"/>
          <w:sz w:val="24"/>
          <w:szCs w:val="24"/>
        </w:rPr>
      </w:pPr>
      <w:r>
        <w:rPr>
          <w:rFonts w:ascii="Times New Roman" w:hAnsi="Times New Roman" w:cs="Times New Roman"/>
          <w:sz w:val="24"/>
          <w:szCs w:val="24"/>
        </w:rPr>
        <w:br w:type="page"/>
      </w:r>
    </w:p>
    <w:p w14:paraId="788455E2" w14:textId="41F67047" w:rsidR="00C7453A" w:rsidRPr="00C317DC" w:rsidRDefault="00C317DC" w:rsidP="00C07BAA">
      <w:pPr>
        <w:pStyle w:val="Heading1"/>
      </w:pPr>
      <w:r w:rsidRPr="00C317DC">
        <w:lastRenderedPageBreak/>
        <w:t>Results</w:t>
      </w:r>
    </w:p>
    <w:p w14:paraId="548A57AF" w14:textId="529CB502" w:rsidR="00E06680" w:rsidRPr="005239B1" w:rsidRDefault="009E25AD" w:rsidP="005239B1">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The main results are presented in two sections. First, the relationships between age and gender with co-witn</w:t>
      </w:r>
      <w:r w:rsidR="00AB07F8" w:rsidRPr="005239B1">
        <w:rPr>
          <w:rFonts w:ascii="Times New Roman" w:hAnsi="Times New Roman" w:cs="Times New Roman"/>
          <w:sz w:val="24"/>
          <w:szCs w:val="24"/>
        </w:rPr>
        <w:t>ess suggestibility are investigated</w:t>
      </w:r>
      <w:r w:rsidRPr="005239B1">
        <w:rPr>
          <w:rFonts w:ascii="Times New Roman" w:hAnsi="Times New Roman" w:cs="Times New Roman"/>
          <w:sz w:val="24"/>
          <w:szCs w:val="24"/>
        </w:rPr>
        <w:t xml:space="preserve"> through analyses of the participants’ blame attrib</w:t>
      </w:r>
      <w:r w:rsidR="00AB07F8" w:rsidRPr="005239B1">
        <w:rPr>
          <w:rFonts w:ascii="Times New Roman" w:hAnsi="Times New Roman" w:cs="Times New Roman"/>
          <w:sz w:val="24"/>
          <w:szCs w:val="24"/>
        </w:rPr>
        <w:t>ution responses (first dependant variable</w:t>
      </w:r>
      <w:r w:rsidRPr="005239B1">
        <w:rPr>
          <w:rFonts w:ascii="Times New Roman" w:hAnsi="Times New Roman" w:cs="Times New Roman"/>
          <w:sz w:val="24"/>
          <w:szCs w:val="24"/>
        </w:rPr>
        <w:t>).</w:t>
      </w:r>
      <w:r w:rsidR="00AB07F8" w:rsidRPr="005239B1">
        <w:rPr>
          <w:rFonts w:ascii="Times New Roman" w:hAnsi="Times New Roman" w:cs="Times New Roman"/>
          <w:sz w:val="24"/>
          <w:szCs w:val="24"/>
        </w:rPr>
        <w:t xml:space="preserve"> The second section of the results investigates the relationship</w:t>
      </w:r>
      <w:r w:rsidRPr="005239B1">
        <w:rPr>
          <w:rFonts w:ascii="Times New Roman" w:hAnsi="Times New Roman" w:cs="Times New Roman"/>
          <w:sz w:val="24"/>
          <w:szCs w:val="24"/>
        </w:rPr>
        <w:t xml:space="preserve"> </w:t>
      </w:r>
      <w:r w:rsidR="00AB07F8" w:rsidRPr="005239B1">
        <w:rPr>
          <w:rFonts w:ascii="Times New Roman" w:hAnsi="Times New Roman" w:cs="Times New Roman"/>
          <w:sz w:val="24"/>
          <w:szCs w:val="24"/>
        </w:rPr>
        <w:t>between age and gender with co-witness suggestibility, through analyses of eyewitness confidence (second dependant variable).</w:t>
      </w:r>
      <w:r w:rsidR="00EC3229" w:rsidRPr="005239B1">
        <w:rPr>
          <w:rFonts w:ascii="Times New Roman" w:hAnsi="Times New Roman" w:cs="Times New Roman"/>
          <w:sz w:val="24"/>
          <w:szCs w:val="24"/>
        </w:rPr>
        <w:t xml:space="preserve"> </w:t>
      </w:r>
      <w:r w:rsidR="00C07BAA" w:rsidRPr="005239B1">
        <w:rPr>
          <w:rFonts w:ascii="Times New Roman" w:hAnsi="Times New Roman" w:cs="Times New Roman"/>
          <w:sz w:val="24"/>
          <w:szCs w:val="24"/>
        </w:rPr>
        <w:t>The m</w:t>
      </w:r>
      <w:r w:rsidR="00C317DC" w:rsidRPr="005239B1">
        <w:rPr>
          <w:rFonts w:ascii="Times New Roman" w:hAnsi="Times New Roman" w:cs="Times New Roman"/>
          <w:sz w:val="24"/>
          <w:szCs w:val="24"/>
        </w:rPr>
        <w:t>eans and standard deviations for all variables are presented in Table</w:t>
      </w:r>
      <w:r w:rsidR="009046E9" w:rsidRPr="005239B1">
        <w:rPr>
          <w:rFonts w:ascii="Times New Roman" w:hAnsi="Times New Roman" w:cs="Times New Roman"/>
          <w:sz w:val="24"/>
          <w:szCs w:val="24"/>
        </w:rPr>
        <w:t>s 2 and 3</w:t>
      </w:r>
      <w:r w:rsidR="00C07BAA" w:rsidRPr="005239B1">
        <w:rPr>
          <w:rFonts w:ascii="Times New Roman" w:hAnsi="Times New Roman" w:cs="Times New Roman"/>
          <w:sz w:val="24"/>
          <w:szCs w:val="24"/>
        </w:rPr>
        <w:t>.</w:t>
      </w:r>
    </w:p>
    <w:p w14:paraId="0655B54A" w14:textId="77777777" w:rsidR="00590B1E" w:rsidRPr="00110084" w:rsidRDefault="00590B1E" w:rsidP="00590B1E">
      <w:pPr>
        <w:rPr>
          <w:rFonts w:ascii="Times New Roman" w:hAnsi="Times New Roman" w:cs="Times New Roman"/>
          <w:b/>
        </w:rPr>
      </w:pPr>
      <w:r w:rsidRPr="00110084">
        <w:rPr>
          <w:rFonts w:ascii="Times New Roman" w:hAnsi="Times New Roman" w:cs="Times New Roman"/>
          <w:b/>
        </w:rPr>
        <w:t>Table 2. Descriptive statistics for participant responses between conditions and genders.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516"/>
        <w:gridCol w:w="1150"/>
        <w:gridCol w:w="1150"/>
        <w:gridCol w:w="1577"/>
        <w:gridCol w:w="1217"/>
        <w:gridCol w:w="1193"/>
      </w:tblGrid>
      <w:tr w:rsidR="00590B1E" w:rsidRPr="00110084" w14:paraId="7233A626" w14:textId="77777777" w:rsidTr="00975C20">
        <w:tc>
          <w:tcPr>
            <w:tcW w:w="0" w:type="auto"/>
            <w:tcBorders>
              <w:top w:val="single" w:sz="4" w:space="0" w:color="auto"/>
            </w:tcBorders>
          </w:tcPr>
          <w:p w14:paraId="21187A94" w14:textId="77777777" w:rsidR="00590B1E" w:rsidRPr="00110084" w:rsidRDefault="00590B1E" w:rsidP="00975C20">
            <w:pPr>
              <w:pStyle w:val="Abstracttext"/>
              <w:rPr>
                <w:rFonts w:ascii="Times New Roman" w:hAnsi="Times New Roman"/>
                <w:sz w:val="20"/>
                <w:szCs w:val="22"/>
              </w:rPr>
            </w:pPr>
          </w:p>
        </w:tc>
        <w:tc>
          <w:tcPr>
            <w:tcW w:w="0" w:type="auto"/>
            <w:vMerge w:val="restart"/>
            <w:tcBorders>
              <w:top w:val="single" w:sz="4" w:space="0" w:color="auto"/>
            </w:tcBorders>
          </w:tcPr>
          <w:p w14:paraId="43233710" w14:textId="77777777" w:rsidR="00590B1E" w:rsidRPr="00110084" w:rsidRDefault="00590B1E" w:rsidP="00975C20">
            <w:pPr>
              <w:pStyle w:val="Abstracttext"/>
              <w:rPr>
                <w:rFonts w:ascii="Times New Roman" w:hAnsi="Times New Roman"/>
                <w:i/>
                <w:sz w:val="20"/>
                <w:szCs w:val="22"/>
              </w:rPr>
            </w:pPr>
          </w:p>
        </w:tc>
        <w:tc>
          <w:tcPr>
            <w:tcW w:w="3877" w:type="dxa"/>
            <w:gridSpan w:val="3"/>
            <w:tcBorders>
              <w:top w:val="single" w:sz="4" w:space="0" w:color="auto"/>
              <w:bottom w:val="single" w:sz="4" w:space="0" w:color="auto"/>
            </w:tcBorders>
          </w:tcPr>
          <w:p w14:paraId="39043C9A"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Blame attribution (%)</w:t>
            </w:r>
          </w:p>
        </w:tc>
        <w:tc>
          <w:tcPr>
            <w:tcW w:w="2410" w:type="dxa"/>
            <w:gridSpan w:val="2"/>
            <w:tcBorders>
              <w:top w:val="single" w:sz="4" w:space="0" w:color="auto"/>
              <w:bottom w:val="single" w:sz="4" w:space="0" w:color="auto"/>
            </w:tcBorders>
          </w:tcPr>
          <w:p w14:paraId="7295A6F9"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i/>
                <w:sz w:val="20"/>
                <w:szCs w:val="22"/>
              </w:rPr>
              <w:t>Mean</w:t>
            </w:r>
            <w:r w:rsidRPr="00110084">
              <w:rPr>
                <w:rFonts w:ascii="Times New Roman" w:hAnsi="Times New Roman"/>
                <w:sz w:val="20"/>
                <w:szCs w:val="22"/>
              </w:rPr>
              <w:t xml:space="preserve"> confidence (</w:t>
            </w:r>
            <w:r w:rsidRPr="00110084">
              <w:rPr>
                <w:rFonts w:ascii="Times New Roman" w:hAnsi="Times New Roman"/>
                <w:i/>
                <w:sz w:val="20"/>
                <w:szCs w:val="22"/>
              </w:rPr>
              <w:t>standard deviation</w:t>
            </w:r>
            <w:r w:rsidRPr="00110084">
              <w:rPr>
                <w:rFonts w:ascii="Times New Roman" w:hAnsi="Times New Roman"/>
                <w:sz w:val="20"/>
                <w:szCs w:val="22"/>
              </w:rPr>
              <w:t>)</w:t>
            </w:r>
          </w:p>
        </w:tc>
      </w:tr>
      <w:tr w:rsidR="00590B1E" w:rsidRPr="00110084" w14:paraId="388F5592" w14:textId="77777777" w:rsidTr="00975C20">
        <w:tc>
          <w:tcPr>
            <w:tcW w:w="0" w:type="auto"/>
            <w:tcBorders>
              <w:bottom w:val="single" w:sz="4" w:space="0" w:color="auto"/>
            </w:tcBorders>
          </w:tcPr>
          <w:p w14:paraId="4279FE35" w14:textId="77777777" w:rsidR="00590B1E" w:rsidRPr="00110084" w:rsidRDefault="00590B1E" w:rsidP="00975C20">
            <w:pPr>
              <w:pStyle w:val="Abstracttext"/>
              <w:rPr>
                <w:rFonts w:ascii="Times New Roman" w:hAnsi="Times New Roman"/>
                <w:sz w:val="20"/>
                <w:szCs w:val="22"/>
              </w:rPr>
            </w:pPr>
          </w:p>
        </w:tc>
        <w:tc>
          <w:tcPr>
            <w:tcW w:w="0" w:type="auto"/>
            <w:vMerge/>
            <w:tcBorders>
              <w:bottom w:val="single" w:sz="4" w:space="0" w:color="auto"/>
            </w:tcBorders>
          </w:tcPr>
          <w:p w14:paraId="5D1A2193" w14:textId="77777777" w:rsidR="00590B1E" w:rsidRPr="00110084" w:rsidRDefault="00590B1E" w:rsidP="00975C20">
            <w:pPr>
              <w:pStyle w:val="Abstracttext"/>
              <w:rPr>
                <w:rFonts w:ascii="Times New Roman" w:hAnsi="Times New Roman"/>
                <w:sz w:val="20"/>
                <w:szCs w:val="22"/>
              </w:rPr>
            </w:pPr>
          </w:p>
        </w:tc>
        <w:tc>
          <w:tcPr>
            <w:tcW w:w="0" w:type="auto"/>
            <w:tcBorders>
              <w:top w:val="single" w:sz="4" w:space="0" w:color="auto"/>
              <w:bottom w:val="single" w:sz="4" w:space="0" w:color="auto"/>
            </w:tcBorders>
          </w:tcPr>
          <w:p w14:paraId="4E86FAF0"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Correct</w:t>
            </w:r>
          </w:p>
        </w:tc>
        <w:tc>
          <w:tcPr>
            <w:tcW w:w="0" w:type="auto"/>
            <w:tcBorders>
              <w:top w:val="single" w:sz="4" w:space="0" w:color="auto"/>
              <w:bottom w:val="single" w:sz="4" w:space="0" w:color="auto"/>
            </w:tcBorders>
          </w:tcPr>
          <w:p w14:paraId="2B55B0AA"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Incorrect</w:t>
            </w:r>
          </w:p>
        </w:tc>
        <w:tc>
          <w:tcPr>
            <w:tcW w:w="1577" w:type="dxa"/>
            <w:tcBorders>
              <w:top w:val="single" w:sz="4" w:space="0" w:color="auto"/>
              <w:bottom w:val="single" w:sz="4" w:space="0" w:color="auto"/>
            </w:tcBorders>
          </w:tcPr>
          <w:p w14:paraId="11673DAE"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Unsure</w:t>
            </w:r>
          </w:p>
        </w:tc>
        <w:tc>
          <w:tcPr>
            <w:tcW w:w="1217" w:type="dxa"/>
            <w:tcBorders>
              <w:top w:val="single" w:sz="4" w:space="0" w:color="auto"/>
              <w:bottom w:val="single" w:sz="4" w:space="0" w:color="auto"/>
            </w:tcBorders>
          </w:tcPr>
          <w:p w14:paraId="40B60079"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Correct</w:t>
            </w:r>
          </w:p>
        </w:tc>
        <w:tc>
          <w:tcPr>
            <w:tcW w:w="1193" w:type="dxa"/>
            <w:tcBorders>
              <w:top w:val="single" w:sz="4" w:space="0" w:color="auto"/>
              <w:bottom w:val="single" w:sz="4" w:space="0" w:color="auto"/>
            </w:tcBorders>
          </w:tcPr>
          <w:p w14:paraId="213CE7A4"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Incorrect</w:t>
            </w:r>
          </w:p>
        </w:tc>
      </w:tr>
      <w:tr w:rsidR="00590B1E" w:rsidRPr="00110084" w14:paraId="4F9ACE4E" w14:textId="77777777" w:rsidTr="00975C20">
        <w:tc>
          <w:tcPr>
            <w:tcW w:w="0" w:type="auto"/>
            <w:tcBorders>
              <w:top w:val="single" w:sz="4" w:space="0" w:color="auto"/>
            </w:tcBorders>
          </w:tcPr>
          <w:p w14:paraId="6DD29774" w14:textId="77777777" w:rsidR="00590B1E" w:rsidRPr="00110084" w:rsidRDefault="00590B1E" w:rsidP="00975C20">
            <w:pPr>
              <w:pStyle w:val="Abstracttext"/>
              <w:rPr>
                <w:rFonts w:ascii="Times New Roman" w:hAnsi="Times New Roman"/>
                <w:b/>
                <w:sz w:val="20"/>
                <w:szCs w:val="22"/>
              </w:rPr>
            </w:pPr>
            <w:r w:rsidRPr="00110084">
              <w:rPr>
                <w:rFonts w:ascii="Times New Roman" w:hAnsi="Times New Roman"/>
                <w:b/>
                <w:sz w:val="20"/>
                <w:szCs w:val="22"/>
              </w:rPr>
              <w:t>Control</w:t>
            </w:r>
          </w:p>
        </w:tc>
        <w:tc>
          <w:tcPr>
            <w:tcW w:w="0" w:type="auto"/>
            <w:tcBorders>
              <w:top w:val="single" w:sz="4" w:space="0" w:color="auto"/>
            </w:tcBorders>
          </w:tcPr>
          <w:p w14:paraId="4309400A" w14:textId="77777777" w:rsidR="00590B1E" w:rsidRPr="00110084" w:rsidRDefault="00590B1E" w:rsidP="00975C20">
            <w:pPr>
              <w:pStyle w:val="Abstracttext"/>
              <w:rPr>
                <w:rFonts w:ascii="Times New Roman" w:hAnsi="Times New Roman"/>
                <w:b/>
                <w:sz w:val="20"/>
                <w:szCs w:val="22"/>
              </w:rPr>
            </w:pPr>
            <w:r w:rsidRPr="00110084">
              <w:rPr>
                <w:rFonts w:ascii="Times New Roman" w:hAnsi="Times New Roman"/>
                <w:b/>
                <w:sz w:val="20"/>
                <w:szCs w:val="22"/>
              </w:rPr>
              <w:t>174</w:t>
            </w:r>
          </w:p>
        </w:tc>
        <w:tc>
          <w:tcPr>
            <w:tcW w:w="0" w:type="auto"/>
            <w:tcBorders>
              <w:top w:val="single" w:sz="4" w:space="0" w:color="auto"/>
            </w:tcBorders>
          </w:tcPr>
          <w:p w14:paraId="54EAA60F" w14:textId="77777777" w:rsidR="00590B1E" w:rsidRPr="00110084" w:rsidRDefault="00590B1E" w:rsidP="00975C20">
            <w:pPr>
              <w:pStyle w:val="Abstracttext"/>
              <w:rPr>
                <w:rFonts w:ascii="Times New Roman" w:hAnsi="Times New Roman"/>
                <w:b/>
                <w:sz w:val="20"/>
                <w:szCs w:val="22"/>
              </w:rPr>
            </w:pPr>
            <w:r w:rsidRPr="00110084">
              <w:rPr>
                <w:rFonts w:ascii="Times New Roman" w:hAnsi="Times New Roman"/>
                <w:b/>
                <w:sz w:val="20"/>
                <w:szCs w:val="22"/>
              </w:rPr>
              <w:t>78 (44.8%)</w:t>
            </w:r>
          </w:p>
        </w:tc>
        <w:tc>
          <w:tcPr>
            <w:tcW w:w="0" w:type="auto"/>
            <w:tcBorders>
              <w:top w:val="single" w:sz="4" w:space="0" w:color="auto"/>
            </w:tcBorders>
          </w:tcPr>
          <w:p w14:paraId="48F172E7" w14:textId="77777777" w:rsidR="00590B1E" w:rsidRPr="00110084" w:rsidRDefault="00590B1E" w:rsidP="00975C20">
            <w:pPr>
              <w:pStyle w:val="Abstracttext"/>
              <w:rPr>
                <w:rFonts w:ascii="Times New Roman" w:hAnsi="Times New Roman"/>
                <w:b/>
                <w:sz w:val="20"/>
                <w:szCs w:val="22"/>
              </w:rPr>
            </w:pPr>
            <w:r w:rsidRPr="00110084">
              <w:rPr>
                <w:rFonts w:ascii="Times New Roman" w:hAnsi="Times New Roman"/>
                <w:b/>
                <w:sz w:val="20"/>
                <w:szCs w:val="22"/>
              </w:rPr>
              <w:t>60 (34.5%)</w:t>
            </w:r>
          </w:p>
        </w:tc>
        <w:tc>
          <w:tcPr>
            <w:tcW w:w="1577" w:type="dxa"/>
            <w:tcBorders>
              <w:top w:val="single" w:sz="4" w:space="0" w:color="auto"/>
            </w:tcBorders>
          </w:tcPr>
          <w:p w14:paraId="71D1DF82" w14:textId="77777777" w:rsidR="00590B1E" w:rsidRPr="00110084" w:rsidRDefault="00590B1E" w:rsidP="00975C20">
            <w:pPr>
              <w:pStyle w:val="Abstracttext"/>
              <w:rPr>
                <w:rFonts w:ascii="Times New Roman" w:hAnsi="Times New Roman"/>
                <w:b/>
                <w:sz w:val="20"/>
                <w:szCs w:val="22"/>
              </w:rPr>
            </w:pPr>
            <w:r w:rsidRPr="00110084">
              <w:rPr>
                <w:rFonts w:ascii="Times New Roman" w:hAnsi="Times New Roman"/>
                <w:b/>
                <w:sz w:val="20"/>
                <w:szCs w:val="22"/>
              </w:rPr>
              <w:t>36 (20.7%)</w:t>
            </w:r>
          </w:p>
        </w:tc>
        <w:tc>
          <w:tcPr>
            <w:tcW w:w="1217" w:type="dxa"/>
            <w:tcBorders>
              <w:top w:val="single" w:sz="4" w:space="0" w:color="auto"/>
            </w:tcBorders>
          </w:tcPr>
          <w:p w14:paraId="1B786508" w14:textId="77777777" w:rsidR="00590B1E" w:rsidRPr="00110084" w:rsidRDefault="00590B1E" w:rsidP="00975C20">
            <w:pPr>
              <w:pStyle w:val="Abstracttext"/>
              <w:rPr>
                <w:rFonts w:ascii="Times New Roman" w:hAnsi="Times New Roman"/>
                <w:b/>
                <w:sz w:val="20"/>
                <w:szCs w:val="22"/>
              </w:rPr>
            </w:pPr>
            <w:r w:rsidRPr="00110084">
              <w:rPr>
                <w:rFonts w:ascii="Times New Roman" w:hAnsi="Times New Roman"/>
                <w:b/>
                <w:sz w:val="20"/>
                <w:szCs w:val="22"/>
              </w:rPr>
              <w:t>3.09 (1.12)</w:t>
            </w:r>
          </w:p>
        </w:tc>
        <w:tc>
          <w:tcPr>
            <w:tcW w:w="1193" w:type="dxa"/>
            <w:tcBorders>
              <w:top w:val="single" w:sz="4" w:space="0" w:color="auto"/>
            </w:tcBorders>
          </w:tcPr>
          <w:p w14:paraId="74C89F79" w14:textId="77777777" w:rsidR="00590B1E" w:rsidRPr="00110084" w:rsidRDefault="00590B1E" w:rsidP="00975C20">
            <w:pPr>
              <w:pStyle w:val="Abstracttext"/>
              <w:rPr>
                <w:rFonts w:ascii="Times New Roman" w:hAnsi="Times New Roman"/>
                <w:b/>
                <w:sz w:val="20"/>
                <w:szCs w:val="22"/>
              </w:rPr>
            </w:pPr>
            <w:r w:rsidRPr="00110084">
              <w:rPr>
                <w:rFonts w:ascii="Times New Roman" w:hAnsi="Times New Roman"/>
                <w:b/>
                <w:sz w:val="20"/>
                <w:szCs w:val="22"/>
              </w:rPr>
              <w:t>2.98 (1.07)</w:t>
            </w:r>
          </w:p>
        </w:tc>
      </w:tr>
      <w:tr w:rsidR="00590B1E" w:rsidRPr="00110084" w14:paraId="5AF1BFEC" w14:textId="77777777" w:rsidTr="00975C20">
        <w:tc>
          <w:tcPr>
            <w:tcW w:w="0" w:type="auto"/>
          </w:tcPr>
          <w:p w14:paraId="00E96F2A"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 xml:space="preserve">   Male</w:t>
            </w:r>
          </w:p>
        </w:tc>
        <w:tc>
          <w:tcPr>
            <w:tcW w:w="0" w:type="auto"/>
          </w:tcPr>
          <w:p w14:paraId="165A5628"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 xml:space="preserve">85 </w:t>
            </w:r>
          </w:p>
        </w:tc>
        <w:tc>
          <w:tcPr>
            <w:tcW w:w="0" w:type="auto"/>
          </w:tcPr>
          <w:p w14:paraId="22A80357"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37 (43.5%)</w:t>
            </w:r>
          </w:p>
        </w:tc>
        <w:tc>
          <w:tcPr>
            <w:tcW w:w="0" w:type="auto"/>
          </w:tcPr>
          <w:p w14:paraId="2294F889"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29 (34.1%)</w:t>
            </w:r>
          </w:p>
        </w:tc>
        <w:tc>
          <w:tcPr>
            <w:tcW w:w="1577" w:type="dxa"/>
          </w:tcPr>
          <w:p w14:paraId="480F6C62"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19 (22.4%)</w:t>
            </w:r>
          </w:p>
        </w:tc>
        <w:tc>
          <w:tcPr>
            <w:tcW w:w="1217" w:type="dxa"/>
          </w:tcPr>
          <w:p w14:paraId="12BDCE2C"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3.14 (1.23)</w:t>
            </w:r>
          </w:p>
        </w:tc>
        <w:tc>
          <w:tcPr>
            <w:tcW w:w="1193" w:type="dxa"/>
          </w:tcPr>
          <w:p w14:paraId="169B329F"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3.24 (.99)</w:t>
            </w:r>
          </w:p>
        </w:tc>
      </w:tr>
      <w:tr w:rsidR="00590B1E" w:rsidRPr="00110084" w14:paraId="35EE8409" w14:textId="77777777" w:rsidTr="00975C20">
        <w:trPr>
          <w:trHeight w:val="475"/>
        </w:trPr>
        <w:tc>
          <w:tcPr>
            <w:tcW w:w="0" w:type="auto"/>
          </w:tcPr>
          <w:p w14:paraId="075CA97D"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 xml:space="preserve">   Female</w:t>
            </w:r>
          </w:p>
        </w:tc>
        <w:tc>
          <w:tcPr>
            <w:tcW w:w="0" w:type="auto"/>
          </w:tcPr>
          <w:p w14:paraId="08DED158"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 xml:space="preserve">89 </w:t>
            </w:r>
          </w:p>
        </w:tc>
        <w:tc>
          <w:tcPr>
            <w:tcW w:w="0" w:type="auto"/>
          </w:tcPr>
          <w:p w14:paraId="6711C188"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41 (46.1%)</w:t>
            </w:r>
          </w:p>
        </w:tc>
        <w:tc>
          <w:tcPr>
            <w:tcW w:w="0" w:type="auto"/>
          </w:tcPr>
          <w:p w14:paraId="2F3A70D3"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31 (34.8%)</w:t>
            </w:r>
          </w:p>
        </w:tc>
        <w:tc>
          <w:tcPr>
            <w:tcW w:w="1577" w:type="dxa"/>
          </w:tcPr>
          <w:p w14:paraId="70071023"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17 (19.1%)</w:t>
            </w:r>
          </w:p>
        </w:tc>
        <w:tc>
          <w:tcPr>
            <w:tcW w:w="1217" w:type="dxa"/>
          </w:tcPr>
          <w:p w14:paraId="5A03057A"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3.05 (1.02)</w:t>
            </w:r>
          </w:p>
        </w:tc>
        <w:tc>
          <w:tcPr>
            <w:tcW w:w="1193" w:type="dxa"/>
          </w:tcPr>
          <w:p w14:paraId="40F5EF6A"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2.74 (1.09)</w:t>
            </w:r>
          </w:p>
        </w:tc>
      </w:tr>
      <w:tr w:rsidR="00590B1E" w:rsidRPr="00110084" w14:paraId="66CC4F71" w14:textId="77777777" w:rsidTr="00975C20">
        <w:tc>
          <w:tcPr>
            <w:tcW w:w="0" w:type="auto"/>
          </w:tcPr>
          <w:p w14:paraId="1A4C0E89" w14:textId="77777777" w:rsidR="00590B1E" w:rsidRPr="00110084" w:rsidRDefault="00590B1E" w:rsidP="00975C20">
            <w:pPr>
              <w:pStyle w:val="Abstracttext"/>
              <w:rPr>
                <w:rFonts w:ascii="Times New Roman" w:hAnsi="Times New Roman"/>
                <w:b/>
                <w:sz w:val="20"/>
                <w:szCs w:val="22"/>
              </w:rPr>
            </w:pPr>
            <w:r w:rsidRPr="00110084">
              <w:rPr>
                <w:rFonts w:ascii="Times New Roman" w:hAnsi="Times New Roman"/>
                <w:b/>
                <w:sz w:val="20"/>
                <w:szCs w:val="22"/>
              </w:rPr>
              <w:t>Misinformation</w:t>
            </w:r>
          </w:p>
        </w:tc>
        <w:tc>
          <w:tcPr>
            <w:tcW w:w="0" w:type="auto"/>
          </w:tcPr>
          <w:p w14:paraId="72D65943" w14:textId="77777777" w:rsidR="00590B1E" w:rsidRPr="00110084" w:rsidRDefault="00590B1E" w:rsidP="00975C20">
            <w:pPr>
              <w:pStyle w:val="Abstracttext"/>
              <w:rPr>
                <w:rFonts w:ascii="Times New Roman" w:hAnsi="Times New Roman"/>
                <w:b/>
                <w:sz w:val="20"/>
                <w:szCs w:val="22"/>
              </w:rPr>
            </w:pPr>
            <w:r w:rsidRPr="00110084">
              <w:rPr>
                <w:rFonts w:ascii="Times New Roman" w:hAnsi="Times New Roman"/>
                <w:b/>
                <w:sz w:val="20"/>
                <w:szCs w:val="22"/>
              </w:rPr>
              <w:t>94</w:t>
            </w:r>
          </w:p>
        </w:tc>
        <w:tc>
          <w:tcPr>
            <w:tcW w:w="0" w:type="auto"/>
          </w:tcPr>
          <w:p w14:paraId="242B41B9" w14:textId="77777777" w:rsidR="00590B1E" w:rsidRPr="00110084" w:rsidRDefault="00590B1E" w:rsidP="00975C20">
            <w:pPr>
              <w:pStyle w:val="Abstracttext"/>
              <w:rPr>
                <w:rFonts w:ascii="Times New Roman" w:hAnsi="Times New Roman"/>
                <w:b/>
                <w:sz w:val="20"/>
                <w:szCs w:val="22"/>
              </w:rPr>
            </w:pPr>
            <w:r w:rsidRPr="00110084">
              <w:rPr>
                <w:rFonts w:ascii="Times New Roman" w:hAnsi="Times New Roman"/>
                <w:b/>
                <w:sz w:val="20"/>
                <w:szCs w:val="22"/>
              </w:rPr>
              <w:t>19 (20.2%)</w:t>
            </w:r>
          </w:p>
        </w:tc>
        <w:tc>
          <w:tcPr>
            <w:tcW w:w="0" w:type="auto"/>
          </w:tcPr>
          <w:p w14:paraId="2A851CB7" w14:textId="77777777" w:rsidR="00590B1E" w:rsidRPr="00110084" w:rsidRDefault="00590B1E" w:rsidP="00975C20">
            <w:pPr>
              <w:pStyle w:val="Abstracttext"/>
              <w:rPr>
                <w:rFonts w:ascii="Times New Roman" w:hAnsi="Times New Roman"/>
                <w:b/>
                <w:sz w:val="20"/>
                <w:szCs w:val="22"/>
              </w:rPr>
            </w:pPr>
            <w:r w:rsidRPr="00110084">
              <w:rPr>
                <w:rFonts w:ascii="Times New Roman" w:hAnsi="Times New Roman"/>
                <w:b/>
                <w:sz w:val="20"/>
                <w:szCs w:val="22"/>
              </w:rPr>
              <w:t>61 (64.9%)</w:t>
            </w:r>
          </w:p>
        </w:tc>
        <w:tc>
          <w:tcPr>
            <w:tcW w:w="1577" w:type="dxa"/>
          </w:tcPr>
          <w:p w14:paraId="4FAB6F66" w14:textId="77777777" w:rsidR="00590B1E" w:rsidRPr="00110084" w:rsidRDefault="00590B1E" w:rsidP="00975C20">
            <w:pPr>
              <w:pStyle w:val="Abstracttext"/>
              <w:rPr>
                <w:rFonts w:ascii="Times New Roman" w:hAnsi="Times New Roman"/>
                <w:b/>
                <w:sz w:val="20"/>
                <w:szCs w:val="22"/>
              </w:rPr>
            </w:pPr>
            <w:r w:rsidRPr="00110084">
              <w:rPr>
                <w:rFonts w:ascii="Times New Roman" w:hAnsi="Times New Roman"/>
                <w:b/>
                <w:sz w:val="20"/>
                <w:szCs w:val="22"/>
              </w:rPr>
              <w:t>14 (14.9%)</w:t>
            </w:r>
          </w:p>
        </w:tc>
        <w:tc>
          <w:tcPr>
            <w:tcW w:w="1217" w:type="dxa"/>
          </w:tcPr>
          <w:p w14:paraId="7EDD6A80" w14:textId="77777777" w:rsidR="00590B1E" w:rsidRPr="00110084" w:rsidRDefault="00590B1E" w:rsidP="00975C20">
            <w:pPr>
              <w:pStyle w:val="Abstracttext"/>
              <w:rPr>
                <w:rFonts w:ascii="Times New Roman" w:hAnsi="Times New Roman"/>
                <w:b/>
                <w:sz w:val="20"/>
                <w:szCs w:val="22"/>
              </w:rPr>
            </w:pPr>
            <w:r w:rsidRPr="00110084">
              <w:rPr>
                <w:rFonts w:ascii="Times New Roman" w:hAnsi="Times New Roman"/>
                <w:b/>
                <w:sz w:val="20"/>
                <w:szCs w:val="22"/>
              </w:rPr>
              <w:t>3.26 (.93)</w:t>
            </w:r>
          </w:p>
        </w:tc>
        <w:tc>
          <w:tcPr>
            <w:tcW w:w="1193" w:type="dxa"/>
          </w:tcPr>
          <w:p w14:paraId="0F4BB786" w14:textId="77777777" w:rsidR="00590B1E" w:rsidRPr="00110084" w:rsidRDefault="00590B1E" w:rsidP="00975C20">
            <w:pPr>
              <w:pStyle w:val="Abstracttext"/>
              <w:rPr>
                <w:rFonts w:ascii="Times New Roman" w:hAnsi="Times New Roman"/>
                <w:b/>
                <w:sz w:val="20"/>
                <w:szCs w:val="22"/>
              </w:rPr>
            </w:pPr>
            <w:r w:rsidRPr="00110084">
              <w:rPr>
                <w:rFonts w:ascii="Times New Roman" w:hAnsi="Times New Roman"/>
                <w:b/>
                <w:sz w:val="20"/>
                <w:szCs w:val="22"/>
              </w:rPr>
              <w:t>3.38 (.97)</w:t>
            </w:r>
          </w:p>
        </w:tc>
      </w:tr>
      <w:tr w:rsidR="00590B1E" w:rsidRPr="00110084" w14:paraId="3995F76D" w14:textId="77777777" w:rsidTr="00975C20">
        <w:tc>
          <w:tcPr>
            <w:tcW w:w="0" w:type="auto"/>
          </w:tcPr>
          <w:p w14:paraId="471091FE"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 xml:space="preserve">   Male</w:t>
            </w:r>
          </w:p>
        </w:tc>
        <w:tc>
          <w:tcPr>
            <w:tcW w:w="0" w:type="auto"/>
          </w:tcPr>
          <w:p w14:paraId="61BDA559"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41</w:t>
            </w:r>
          </w:p>
        </w:tc>
        <w:tc>
          <w:tcPr>
            <w:tcW w:w="0" w:type="auto"/>
          </w:tcPr>
          <w:p w14:paraId="437D2CA3"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9 (22%)</w:t>
            </w:r>
          </w:p>
        </w:tc>
        <w:tc>
          <w:tcPr>
            <w:tcW w:w="0" w:type="auto"/>
          </w:tcPr>
          <w:p w14:paraId="342632DF"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27 (65.9%)</w:t>
            </w:r>
          </w:p>
        </w:tc>
        <w:tc>
          <w:tcPr>
            <w:tcW w:w="1577" w:type="dxa"/>
          </w:tcPr>
          <w:p w14:paraId="387A5DB1"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5 (12.2%)</w:t>
            </w:r>
          </w:p>
        </w:tc>
        <w:tc>
          <w:tcPr>
            <w:tcW w:w="1217" w:type="dxa"/>
          </w:tcPr>
          <w:p w14:paraId="4969307C"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3.22 (.83)</w:t>
            </w:r>
          </w:p>
        </w:tc>
        <w:tc>
          <w:tcPr>
            <w:tcW w:w="1193" w:type="dxa"/>
          </w:tcPr>
          <w:p w14:paraId="6375CF13"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3.59 (.89)</w:t>
            </w:r>
          </w:p>
        </w:tc>
      </w:tr>
      <w:tr w:rsidR="00590B1E" w:rsidRPr="00110084" w14:paraId="52673CFC" w14:textId="77777777" w:rsidTr="00975C20">
        <w:tc>
          <w:tcPr>
            <w:tcW w:w="0" w:type="auto"/>
            <w:tcBorders>
              <w:bottom w:val="single" w:sz="4" w:space="0" w:color="auto"/>
            </w:tcBorders>
          </w:tcPr>
          <w:p w14:paraId="4941DD2D"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 xml:space="preserve">   Female</w:t>
            </w:r>
          </w:p>
        </w:tc>
        <w:tc>
          <w:tcPr>
            <w:tcW w:w="0" w:type="auto"/>
            <w:tcBorders>
              <w:bottom w:val="single" w:sz="4" w:space="0" w:color="auto"/>
            </w:tcBorders>
          </w:tcPr>
          <w:p w14:paraId="7ECED33F"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53</w:t>
            </w:r>
          </w:p>
        </w:tc>
        <w:tc>
          <w:tcPr>
            <w:tcW w:w="0" w:type="auto"/>
            <w:tcBorders>
              <w:bottom w:val="single" w:sz="4" w:space="0" w:color="auto"/>
            </w:tcBorders>
          </w:tcPr>
          <w:p w14:paraId="5F8B182A"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10 (18.9%)</w:t>
            </w:r>
          </w:p>
        </w:tc>
        <w:tc>
          <w:tcPr>
            <w:tcW w:w="0" w:type="auto"/>
            <w:tcBorders>
              <w:bottom w:val="single" w:sz="4" w:space="0" w:color="auto"/>
            </w:tcBorders>
          </w:tcPr>
          <w:p w14:paraId="762ADBE5"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34 (64.2%)</w:t>
            </w:r>
          </w:p>
        </w:tc>
        <w:tc>
          <w:tcPr>
            <w:tcW w:w="1577" w:type="dxa"/>
            <w:tcBorders>
              <w:bottom w:val="single" w:sz="4" w:space="0" w:color="auto"/>
            </w:tcBorders>
          </w:tcPr>
          <w:p w14:paraId="6542DBD2"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9 (17%)</w:t>
            </w:r>
          </w:p>
        </w:tc>
        <w:tc>
          <w:tcPr>
            <w:tcW w:w="1217" w:type="dxa"/>
            <w:tcBorders>
              <w:bottom w:val="single" w:sz="4" w:space="0" w:color="auto"/>
            </w:tcBorders>
          </w:tcPr>
          <w:p w14:paraId="50F7FC67"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3.3 (1.06)</w:t>
            </w:r>
          </w:p>
        </w:tc>
        <w:tc>
          <w:tcPr>
            <w:tcW w:w="1193" w:type="dxa"/>
            <w:tcBorders>
              <w:bottom w:val="single" w:sz="4" w:space="0" w:color="auto"/>
            </w:tcBorders>
          </w:tcPr>
          <w:p w14:paraId="549AD196" w14:textId="77777777" w:rsidR="00590B1E" w:rsidRPr="00110084" w:rsidRDefault="00590B1E" w:rsidP="00975C20">
            <w:pPr>
              <w:pStyle w:val="Abstracttext"/>
              <w:rPr>
                <w:rFonts w:ascii="Times New Roman" w:hAnsi="Times New Roman"/>
                <w:sz w:val="20"/>
                <w:szCs w:val="22"/>
              </w:rPr>
            </w:pPr>
            <w:r w:rsidRPr="00110084">
              <w:rPr>
                <w:rFonts w:ascii="Times New Roman" w:hAnsi="Times New Roman"/>
                <w:sz w:val="20"/>
                <w:szCs w:val="22"/>
              </w:rPr>
              <w:t>3.21 (1.01)</w:t>
            </w:r>
          </w:p>
        </w:tc>
      </w:tr>
    </w:tbl>
    <w:p w14:paraId="5D9B730D" w14:textId="77777777" w:rsidR="00590B1E" w:rsidRPr="00110084" w:rsidRDefault="00590B1E" w:rsidP="00590B1E">
      <w:pPr>
        <w:rPr>
          <w:rFonts w:ascii="Times New Roman" w:hAnsi="Times New Roman" w:cs="Times New Roman"/>
        </w:rPr>
      </w:pPr>
    </w:p>
    <w:p w14:paraId="2F999BF4" w14:textId="77777777" w:rsidR="00590B1E" w:rsidRPr="00590B1E" w:rsidRDefault="00590B1E" w:rsidP="00590B1E">
      <w:pPr>
        <w:rPr>
          <w:rFonts w:ascii="Times New Roman" w:hAnsi="Times New Roman" w:cs="Times New Roman"/>
        </w:rPr>
      </w:pPr>
      <w:r w:rsidRPr="00110084">
        <w:rPr>
          <w:rFonts w:ascii="Times New Roman" w:hAnsi="Times New Roman" w:cs="Times New Roman"/>
          <w:b/>
        </w:rPr>
        <w:t>Table 3. Means and standard deviations for participant age.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546"/>
        <w:gridCol w:w="1408"/>
        <w:gridCol w:w="1408"/>
        <w:gridCol w:w="1408"/>
      </w:tblGrid>
      <w:tr w:rsidR="00590B1E" w:rsidRPr="00110084" w14:paraId="6772F096" w14:textId="77777777" w:rsidTr="00975C20">
        <w:tc>
          <w:tcPr>
            <w:tcW w:w="0" w:type="auto"/>
            <w:tcBorders>
              <w:top w:val="single" w:sz="4" w:space="0" w:color="auto"/>
            </w:tcBorders>
          </w:tcPr>
          <w:p w14:paraId="3300BE80" w14:textId="77777777" w:rsidR="00590B1E" w:rsidRPr="00110084" w:rsidRDefault="00590B1E" w:rsidP="00975C20">
            <w:pPr>
              <w:pStyle w:val="Abstracttext"/>
              <w:spacing w:line="480" w:lineRule="auto"/>
              <w:rPr>
                <w:rFonts w:ascii="Times New Roman" w:hAnsi="Times New Roman"/>
                <w:sz w:val="22"/>
                <w:szCs w:val="22"/>
              </w:rPr>
            </w:pPr>
          </w:p>
        </w:tc>
        <w:tc>
          <w:tcPr>
            <w:tcW w:w="0" w:type="auto"/>
            <w:vMerge w:val="restart"/>
            <w:tcBorders>
              <w:top w:val="single" w:sz="4" w:space="0" w:color="auto"/>
            </w:tcBorders>
          </w:tcPr>
          <w:p w14:paraId="3E990CB1" w14:textId="77777777" w:rsidR="00590B1E" w:rsidRPr="00110084" w:rsidRDefault="00590B1E" w:rsidP="00975C20">
            <w:pPr>
              <w:pStyle w:val="Abstracttext"/>
              <w:spacing w:line="480" w:lineRule="auto"/>
              <w:rPr>
                <w:rFonts w:ascii="Times New Roman" w:hAnsi="Times New Roman"/>
                <w:i/>
                <w:sz w:val="22"/>
                <w:szCs w:val="22"/>
              </w:rPr>
            </w:pPr>
          </w:p>
        </w:tc>
        <w:tc>
          <w:tcPr>
            <w:tcW w:w="0" w:type="auto"/>
            <w:gridSpan w:val="3"/>
            <w:tcBorders>
              <w:top w:val="single" w:sz="4" w:space="0" w:color="auto"/>
              <w:bottom w:val="single" w:sz="4" w:space="0" w:color="auto"/>
            </w:tcBorders>
          </w:tcPr>
          <w:p w14:paraId="1088B420" w14:textId="77777777" w:rsidR="00590B1E" w:rsidRPr="00110084" w:rsidRDefault="00590B1E" w:rsidP="00975C20">
            <w:pPr>
              <w:pStyle w:val="Abstracttext"/>
              <w:spacing w:line="480" w:lineRule="auto"/>
              <w:rPr>
                <w:rFonts w:ascii="Times New Roman" w:hAnsi="Times New Roman"/>
                <w:sz w:val="22"/>
                <w:szCs w:val="22"/>
              </w:rPr>
            </w:pPr>
            <w:r w:rsidRPr="00110084">
              <w:rPr>
                <w:rFonts w:ascii="Times New Roman" w:hAnsi="Times New Roman"/>
                <w:i/>
                <w:sz w:val="22"/>
                <w:szCs w:val="22"/>
              </w:rPr>
              <w:t>Mean</w:t>
            </w:r>
            <w:r w:rsidRPr="00110084">
              <w:rPr>
                <w:rFonts w:ascii="Times New Roman" w:hAnsi="Times New Roman"/>
                <w:sz w:val="22"/>
                <w:szCs w:val="22"/>
              </w:rPr>
              <w:t xml:space="preserve"> age (</w:t>
            </w:r>
            <w:r w:rsidRPr="00110084">
              <w:rPr>
                <w:rFonts w:ascii="Times New Roman" w:hAnsi="Times New Roman"/>
                <w:i/>
                <w:sz w:val="22"/>
                <w:szCs w:val="22"/>
              </w:rPr>
              <w:t>standard deviation</w:t>
            </w:r>
            <w:r w:rsidRPr="00110084">
              <w:rPr>
                <w:rFonts w:ascii="Times New Roman" w:hAnsi="Times New Roman"/>
                <w:sz w:val="22"/>
                <w:szCs w:val="22"/>
              </w:rPr>
              <w:t>)</w:t>
            </w:r>
          </w:p>
        </w:tc>
      </w:tr>
      <w:tr w:rsidR="00590B1E" w:rsidRPr="00110084" w14:paraId="5DA97196" w14:textId="77777777" w:rsidTr="00975C20">
        <w:tc>
          <w:tcPr>
            <w:tcW w:w="0" w:type="auto"/>
            <w:tcBorders>
              <w:bottom w:val="single" w:sz="4" w:space="0" w:color="auto"/>
            </w:tcBorders>
          </w:tcPr>
          <w:p w14:paraId="3F8496D7" w14:textId="77777777" w:rsidR="00590B1E" w:rsidRPr="00110084" w:rsidRDefault="00590B1E" w:rsidP="00975C20">
            <w:pPr>
              <w:pStyle w:val="Abstracttext"/>
              <w:spacing w:line="480" w:lineRule="auto"/>
              <w:rPr>
                <w:rFonts w:ascii="Times New Roman" w:hAnsi="Times New Roman"/>
                <w:sz w:val="22"/>
                <w:szCs w:val="22"/>
              </w:rPr>
            </w:pPr>
          </w:p>
        </w:tc>
        <w:tc>
          <w:tcPr>
            <w:tcW w:w="0" w:type="auto"/>
            <w:vMerge/>
            <w:tcBorders>
              <w:bottom w:val="single" w:sz="4" w:space="0" w:color="auto"/>
            </w:tcBorders>
          </w:tcPr>
          <w:p w14:paraId="5C9B829B" w14:textId="77777777" w:rsidR="00590B1E" w:rsidRPr="00110084" w:rsidRDefault="00590B1E" w:rsidP="00975C20">
            <w:pPr>
              <w:pStyle w:val="Abstracttext"/>
              <w:spacing w:line="480" w:lineRule="auto"/>
              <w:rPr>
                <w:rFonts w:ascii="Times New Roman" w:hAnsi="Times New Roman"/>
                <w:sz w:val="22"/>
                <w:szCs w:val="22"/>
              </w:rPr>
            </w:pPr>
          </w:p>
        </w:tc>
        <w:tc>
          <w:tcPr>
            <w:tcW w:w="0" w:type="auto"/>
            <w:tcBorders>
              <w:top w:val="single" w:sz="4" w:space="0" w:color="auto"/>
              <w:bottom w:val="single" w:sz="4" w:space="0" w:color="auto"/>
            </w:tcBorders>
          </w:tcPr>
          <w:p w14:paraId="54EE5F9B" w14:textId="77777777" w:rsidR="00590B1E" w:rsidRPr="00110084" w:rsidRDefault="00590B1E" w:rsidP="00975C20">
            <w:pPr>
              <w:pStyle w:val="Abstracttext"/>
              <w:spacing w:line="480" w:lineRule="auto"/>
              <w:rPr>
                <w:rFonts w:ascii="Times New Roman" w:hAnsi="Times New Roman"/>
                <w:sz w:val="22"/>
                <w:szCs w:val="22"/>
              </w:rPr>
            </w:pPr>
            <w:r w:rsidRPr="00110084">
              <w:rPr>
                <w:rFonts w:ascii="Times New Roman" w:hAnsi="Times New Roman"/>
                <w:sz w:val="22"/>
                <w:szCs w:val="22"/>
              </w:rPr>
              <w:t>Correct</w:t>
            </w:r>
          </w:p>
        </w:tc>
        <w:tc>
          <w:tcPr>
            <w:tcW w:w="0" w:type="auto"/>
            <w:tcBorders>
              <w:top w:val="single" w:sz="4" w:space="0" w:color="auto"/>
              <w:bottom w:val="single" w:sz="4" w:space="0" w:color="auto"/>
            </w:tcBorders>
          </w:tcPr>
          <w:p w14:paraId="57D69B58" w14:textId="77777777" w:rsidR="00590B1E" w:rsidRPr="00110084" w:rsidRDefault="00590B1E" w:rsidP="00975C20">
            <w:pPr>
              <w:pStyle w:val="Abstracttext"/>
              <w:spacing w:line="480" w:lineRule="auto"/>
              <w:rPr>
                <w:rFonts w:ascii="Times New Roman" w:hAnsi="Times New Roman"/>
                <w:sz w:val="22"/>
                <w:szCs w:val="22"/>
              </w:rPr>
            </w:pPr>
            <w:r w:rsidRPr="00110084">
              <w:rPr>
                <w:rFonts w:ascii="Times New Roman" w:hAnsi="Times New Roman"/>
                <w:sz w:val="22"/>
                <w:szCs w:val="22"/>
              </w:rPr>
              <w:t>Incorrect</w:t>
            </w:r>
          </w:p>
        </w:tc>
        <w:tc>
          <w:tcPr>
            <w:tcW w:w="0" w:type="auto"/>
            <w:tcBorders>
              <w:top w:val="single" w:sz="4" w:space="0" w:color="auto"/>
              <w:bottom w:val="single" w:sz="4" w:space="0" w:color="auto"/>
            </w:tcBorders>
          </w:tcPr>
          <w:p w14:paraId="5F12573C" w14:textId="77777777" w:rsidR="00590B1E" w:rsidRPr="00110084" w:rsidRDefault="00590B1E" w:rsidP="00975C20">
            <w:pPr>
              <w:pStyle w:val="Abstracttext"/>
              <w:spacing w:line="480" w:lineRule="auto"/>
              <w:rPr>
                <w:rFonts w:ascii="Times New Roman" w:hAnsi="Times New Roman"/>
                <w:sz w:val="22"/>
                <w:szCs w:val="22"/>
              </w:rPr>
            </w:pPr>
            <w:r w:rsidRPr="00110084">
              <w:rPr>
                <w:rFonts w:ascii="Times New Roman" w:hAnsi="Times New Roman"/>
                <w:sz w:val="22"/>
                <w:szCs w:val="22"/>
              </w:rPr>
              <w:t>Unsure</w:t>
            </w:r>
          </w:p>
        </w:tc>
      </w:tr>
      <w:tr w:rsidR="00590B1E" w:rsidRPr="00110084" w14:paraId="361307DF" w14:textId="77777777" w:rsidTr="00975C20">
        <w:tc>
          <w:tcPr>
            <w:tcW w:w="0" w:type="auto"/>
            <w:tcBorders>
              <w:top w:val="single" w:sz="4" w:space="0" w:color="auto"/>
            </w:tcBorders>
          </w:tcPr>
          <w:p w14:paraId="48776AB2" w14:textId="77777777" w:rsidR="00590B1E" w:rsidRPr="00110084" w:rsidRDefault="00590B1E" w:rsidP="00975C20">
            <w:pPr>
              <w:pStyle w:val="Abstracttext"/>
              <w:spacing w:line="480" w:lineRule="auto"/>
              <w:rPr>
                <w:rFonts w:ascii="Times New Roman" w:hAnsi="Times New Roman"/>
                <w:sz w:val="22"/>
                <w:szCs w:val="22"/>
              </w:rPr>
            </w:pPr>
            <w:r w:rsidRPr="00110084">
              <w:rPr>
                <w:rFonts w:ascii="Times New Roman" w:hAnsi="Times New Roman"/>
                <w:sz w:val="22"/>
                <w:szCs w:val="22"/>
              </w:rPr>
              <w:t>Control</w:t>
            </w:r>
          </w:p>
        </w:tc>
        <w:tc>
          <w:tcPr>
            <w:tcW w:w="0" w:type="auto"/>
            <w:tcBorders>
              <w:top w:val="single" w:sz="4" w:space="0" w:color="auto"/>
            </w:tcBorders>
          </w:tcPr>
          <w:p w14:paraId="28451B63" w14:textId="77777777" w:rsidR="00590B1E" w:rsidRPr="00110084" w:rsidRDefault="00590B1E" w:rsidP="00975C20">
            <w:pPr>
              <w:pStyle w:val="Abstracttext"/>
              <w:spacing w:line="480" w:lineRule="auto"/>
              <w:rPr>
                <w:rFonts w:ascii="Times New Roman" w:hAnsi="Times New Roman"/>
                <w:sz w:val="22"/>
                <w:szCs w:val="22"/>
              </w:rPr>
            </w:pPr>
            <w:r w:rsidRPr="00110084">
              <w:rPr>
                <w:rFonts w:ascii="Times New Roman" w:hAnsi="Times New Roman"/>
                <w:sz w:val="22"/>
                <w:szCs w:val="22"/>
              </w:rPr>
              <w:t>174</w:t>
            </w:r>
          </w:p>
        </w:tc>
        <w:tc>
          <w:tcPr>
            <w:tcW w:w="0" w:type="auto"/>
            <w:tcBorders>
              <w:top w:val="single" w:sz="4" w:space="0" w:color="auto"/>
            </w:tcBorders>
          </w:tcPr>
          <w:p w14:paraId="7E386DF1" w14:textId="77777777" w:rsidR="00590B1E" w:rsidRPr="00110084" w:rsidRDefault="00590B1E" w:rsidP="00975C20">
            <w:pPr>
              <w:pStyle w:val="Abstracttext"/>
              <w:spacing w:line="480" w:lineRule="auto"/>
              <w:rPr>
                <w:rFonts w:ascii="Times New Roman" w:hAnsi="Times New Roman"/>
                <w:sz w:val="22"/>
                <w:szCs w:val="22"/>
              </w:rPr>
            </w:pPr>
            <w:r w:rsidRPr="00110084">
              <w:rPr>
                <w:rFonts w:ascii="Times New Roman" w:hAnsi="Times New Roman"/>
                <w:sz w:val="22"/>
                <w:szCs w:val="22"/>
              </w:rPr>
              <w:t>33.23 (16.43)</w:t>
            </w:r>
          </w:p>
        </w:tc>
        <w:tc>
          <w:tcPr>
            <w:tcW w:w="0" w:type="auto"/>
            <w:tcBorders>
              <w:top w:val="single" w:sz="4" w:space="0" w:color="auto"/>
            </w:tcBorders>
          </w:tcPr>
          <w:p w14:paraId="55DEB39B" w14:textId="77777777" w:rsidR="00590B1E" w:rsidRPr="00110084" w:rsidRDefault="00590B1E" w:rsidP="00975C20">
            <w:pPr>
              <w:pStyle w:val="Abstracttext"/>
              <w:spacing w:line="480" w:lineRule="auto"/>
              <w:rPr>
                <w:rFonts w:ascii="Times New Roman" w:hAnsi="Times New Roman"/>
                <w:sz w:val="22"/>
                <w:szCs w:val="22"/>
              </w:rPr>
            </w:pPr>
            <w:r w:rsidRPr="00110084">
              <w:rPr>
                <w:rFonts w:ascii="Times New Roman" w:hAnsi="Times New Roman"/>
                <w:sz w:val="22"/>
                <w:szCs w:val="22"/>
              </w:rPr>
              <w:t>36.15 (19.86)</w:t>
            </w:r>
          </w:p>
        </w:tc>
        <w:tc>
          <w:tcPr>
            <w:tcW w:w="0" w:type="auto"/>
            <w:tcBorders>
              <w:top w:val="single" w:sz="4" w:space="0" w:color="auto"/>
            </w:tcBorders>
          </w:tcPr>
          <w:p w14:paraId="5B9D214A" w14:textId="77777777" w:rsidR="00590B1E" w:rsidRPr="00110084" w:rsidRDefault="00590B1E" w:rsidP="00975C20">
            <w:pPr>
              <w:pStyle w:val="Abstracttext"/>
              <w:spacing w:line="480" w:lineRule="auto"/>
              <w:rPr>
                <w:rFonts w:ascii="Times New Roman" w:hAnsi="Times New Roman"/>
                <w:sz w:val="22"/>
                <w:szCs w:val="22"/>
              </w:rPr>
            </w:pPr>
            <w:r w:rsidRPr="00110084">
              <w:rPr>
                <w:rFonts w:ascii="Times New Roman" w:hAnsi="Times New Roman"/>
                <w:sz w:val="22"/>
                <w:szCs w:val="22"/>
              </w:rPr>
              <w:t>37.19 (15.97)</w:t>
            </w:r>
          </w:p>
        </w:tc>
      </w:tr>
      <w:tr w:rsidR="00590B1E" w:rsidRPr="00110084" w14:paraId="0D398539" w14:textId="77777777" w:rsidTr="00975C20">
        <w:tc>
          <w:tcPr>
            <w:tcW w:w="0" w:type="auto"/>
            <w:tcBorders>
              <w:bottom w:val="single" w:sz="4" w:space="0" w:color="auto"/>
            </w:tcBorders>
          </w:tcPr>
          <w:p w14:paraId="1321D6BF" w14:textId="77777777" w:rsidR="00590B1E" w:rsidRPr="00110084" w:rsidRDefault="00590B1E" w:rsidP="00975C20">
            <w:pPr>
              <w:pStyle w:val="Abstracttext"/>
              <w:spacing w:line="480" w:lineRule="auto"/>
              <w:rPr>
                <w:rFonts w:ascii="Times New Roman" w:hAnsi="Times New Roman"/>
                <w:sz w:val="22"/>
                <w:szCs w:val="22"/>
              </w:rPr>
            </w:pPr>
            <w:r>
              <w:rPr>
                <w:rFonts w:ascii="Times New Roman" w:hAnsi="Times New Roman"/>
                <w:sz w:val="22"/>
                <w:szCs w:val="22"/>
              </w:rPr>
              <w:t>Misinformation</w:t>
            </w:r>
            <w:r w:rsidRPr="00110084">
              <w:rPr>
                <w:rFonts w:ascii="Times New Roman" w:hAnsi="Times New Roman"/>
                <w:sz w:val="22"/>
                <w:szCs w:val="22"/>
              </w:rPr>
              <w:t xml:space="preserve"> condition</w:t>
            </w:r>
          </w:p>
        </w:tc>
        <w:tc>
          <w:tcPr>
            <w:tcW w:w="0" w:type="auto"/>
            <w:tcBorders>
              <w:bottom w:val="single" w:sz="4" w:space="0" w:color="auto"/>
            </w:tcBorders>
          </w:tcPr>
          <w:p w14:paraId="143823F9" w14:textId="77777777" w:rsidR="00590B1E" w:rsidRPr="00110084" w:rsidRDefault="00590B1E" w:rsidP="00975C20">
            <w:pPr>
              <w:pStyle w:val="Abstracttext"/>
              <w:spacing w:line="480" w:lineRule="auto"/>
              <w:rPr>
                <w:rFonts w:ascii="Times New Roman" w:hAnsi="Times New Roman"/>
                <w:sz w:val="22"/>
                <w:szCs w:val="22"/>
              </w:rPr>
            </w:pPr>
            <w:r w:rsidRPr="00110084">
              <w:rPr>
                <w:rFonts w:ascii="Times New Roman" w:hAnsi="Times New Roman"/>
                <w:sz w:val="22"/>
                <w:szCs w:val="22"/>
              </w:rPr>
              <w:t>94</w:t>
            </w:r>
          </w:p>
        </w:tc>
        <w:tc>
          <w:tcPr>
            <w:tcW w:w="0" w:type="auto"/>
            <w:tcBorders>
              <w:bottom w:val="single" w:sz="4" w:space="0" w:color="auto"/>
            </w:tcBorders>
          </w:tcPr>
          <w:p w14:paraId="48C8BEFB" w14:textId="77777777" w:rsidR="00590B1E" w:rsidRPr="00110084" w:rsidRDefault="00590B1E" w:rsidP="00975C20">
            <w:pPr>
              <w:pStyle w:val="Abstracttext"/>
              <w:spacing w:line="480" w:lineRule="auto"/>
              <w:rPr>
                <w:rFonts w:ascii="Times New Roman" w:hAnsi="Times New Roman"/>
                <w:sz w:val="22"/>
                <w:szCs w:val="22"/>
              </w:rPr>
            </w:pPr>
            <w:r w:rsidRPr="00110084">
              <w:rPr>
                <w:rFonts w:ascii="Times New Roman" w:hAnsi="Times New Roman"/>
                <w:sz w:val="22"/>
                <w:szCs w:val="22"/>
              </w:rPr>
              <w:t>25.79 (10.25)</w:t>
            </w:r>
          </w:p>
        </w:tc>
        <w:tc>
          <w:tcPr>
            <w:tcW w:w="0" w:type="auto"/>
            <w:tcBorders>
              <w:bottom w:val="single" w:sz="4" w:space="0" w:color="auto"/>
            </w:tcBorders>
          </w:tcPr>
          <w:p w14:paraId="58536D83" w14:textId="77777777" w:rsidR="00590B1E" w:rsidRPr="00110084" w:rsidRDefault="00590B1E" w:rsidP="00975C20">
            <w:pPr>
              <w:pStyle w:val="Abstracttext"/>
              <w:spacing w:line="480" w:lineRule="auto"/>
              <w:rPr>
                <w:rFonts w:ascii="Times New Roman" w:hAnsi="Times New Roman"/>
                <w:sz w:val="22"/>
                <w:szCs w:val="22"/>
              </w:rPr>
            </w:pPr>
            <w:r w:rsidRPr="00110084">
              <w:rPr>
                <w:rFonts w:ascii="Times New Roman" w:hAnsi="Times New Roman"/>
                <w:sz w:val="22"/>
                <w:szCs w:val="22"/>
              </w:rPr>
              <w:t>24.13 (5.75)</w:t>
            </w:r>
          </w:p>
        </w:tc>
        <w:tc>
          <w:tcPr>
            <w:tcW w:w="0" w:type="auto"/>
            <w:tcBorders>
              <w:bottom w:val="single" w:sz="4" w:space="0" w:color="auto"/>
            </w:tcBorders>
          </w:tcPr>
          <w:p w14:paraId="139D1BA0" w14:textId="77777777" w:rsidR="00590B1E" w:rsidRPr="00110084" w:rsidRDefault="00590B1E" w:rsidP="00975C20">
            <w:pPr>
              <w:pStyle w:val="Abstracttext"/>
              <w:spacing w:line="480" w:lineRule="auto"/>
              <w:rPr>
                <w:rFonts w:ascii="Times New Roman" w:hAnsi="Times New Roman"/>
                <w:sz w:val="22"/>
                <w:szCs w:val="22"/>
              </w:rPr>
            </w:pPr>
            <w:r w:rsidRPr="00110084">
              <w:rPr>
                <w:rFonts w:ascii="Times New Roman" w:hAnsi="Times New Roman"/>
                <w:sz w:val="22"/>
                <w:szCs w:val="22"/>
              </w:rPr>
              <w:t>25.43 (11.06)</w:t>
            </w:r>
          </w:p>
        </w:tc>
      </w:tr>
    </w:tbl>
    <w:p w14:paraId="30D652BF" w14:textId="77777777" w:rsidR="00331DAA" w:rsidRDefault="00331DAA" w:rsidP="00C317DC"/>
    <w:p w14:paraId="181E2E0A" w14:textId="77777777" w:rsidR="00C317DC" w:rsidRDefault="00C317DC" w:rsidP="00C07BAA">
      <w:pPr>
        <w:pStyle w:val="Heading2"/>
      </w:pPr>
      <w:r>
        <w:t>Blame attribution</w:t>
      </w:r>
    </w:p>
    <w:p w14:paraId="58D8F1E0" w14:textId="4FB2DA50" w:rsidR="00C317DC" w:rsidRPr="005239B1" w:rsidRDefault="000A2ADA" w:rsidP="00D37B8A">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First, the study wanted to establish whether the age and gender of participants had an effect on their susceptibility to blame conformity.</w:t>
      </w:r>
      <w:r w:rsidR="00C53CC6" w:rsidRPr="005239B1">
        <w:rPr>
          <w:rFonts w:ascii="Times New Roman" w:hAnsi="Times New Roman" w:cs="Times New Roman"/>
          <w:sz w:val="24"/>
          <w:szCs w:val="24"/>
        </w:rPr>
        <w:t xml:space="preserve"> </w:t>
      </w:r>
      <w:r w:rsidR="00C317DC" w:rsidRPr="005239B1">
        <w:rPr>
          <w:rFonts w:ascii="Times New Roman" w:hAnsi="Times New Roman" w:cs="Times New Roman"/>
          <w:sz w:val="24"/>
          <w:szCs w:val="24"/>
        </w:rPr>
        <w:t xml:space="preserve">Multinomial Logistic regression was used to analyse the effects of age and gender on eyewitness blame attribution, after a post-event discussion had occurred. The statements from participants were classified into three groups: those who blamed the man in the yellow top for starting the fight (incorrect response), those who blamed the man in the dark green top for starting the fight (correct response), and those </w:t>
      </w:r>
      <w:r w:rsidR="00C317DC" w:rsidRPr="005239B1">
        <w:rPr>
          <w:rFonts w:ascii="Times New Roman" w:hAnsi="Times New Roman" w:cs="Times New Roman"/>
          <w:sz w:val="24"/>
          <w:szCs w:val="24"/>
        </w:rPr>
        <w:lastRenderedPageBreak/>
        <w:t xml:space="preserve">who had said they were unsure on who had started the fight (unsure). Preliminary analyses were conducted to ensure no violation of the assumptions of normality, linearity, and homoscedasticity. Due to the dependent variable consisting of three outcomes, two regressions were conducted: one with incorrect response (yellow top) as the reference category, and one with the correct response (dark green top) as the reference category. The main </w:t>
      </w:r>
      <w:r w:rsidR="000A7A38" w:rsidRPr="005239B1">
        <w:rPr>
          <w:rFonts w:ascii="Times New Roman" w:hAnsi="Times New Roman" w:cs="Times New Roman"/>
          <w:sz w:val="24"/>
          <w:szCs w:val="24"/>
        </w:rPr>
        <w:t>interest of current analysis</w:t>
      </w:r>
      <w:r w:rsidR="00C317DC" w:rsidRPr="005239B1">
        <w:rPr>
          <w:rFonts w:ascii="Times New Roman" w:hAnsi="Times New Roman" w:cs="Times New Roman"/>
          <w:sz w:val="24"/>
          <w:szCs w:val="24"/>
        </w:rPr>
        <w:t xml:space="preserve"> focused on the relationship between age and gender with blame attribution accuracy (3 categories) while controlling for the group condition. The analysis found that the model fit was significant [</w:t>
      </w:r>
      <w:r w:rsidR="00C317DC" w:rsidRPr="005239B1">
        <w:rPr>
          <w:rFonts w:ascii="Times New Roman" w:hAnsi="Times New Roman" w:cs="Times New Roman"/>
          <w:i/>
          <w:sz w:val="24"/>
          <w:szCs w:val="24"/>
        </w:rPr>
        <w:t>χ²</w:t>
      </w:r>
      <w:r w:rsidR="00C317DC" w:rsidRPr="005239B1">
        <w:rPr>
          <w:rFonts w:ascii="Times New Roman" w:hAnsi="Times New Roman" w:cs="Times New Roman"/>
          <w:sz w:val="24"/>
          <w:szCs w:val="24"/>
        </w:rPr>
        <w:t xml:space="preserve"> (6) = 25.6, </w:t>
      </w:r>
      <w:r w:rsidR="00C317DC" w:rsidRPr="005239B1">
        <w:rPr>
          <w:rFonts w:ascii="Times New Roman" w:hAnsi="Times New Roman" w:cs="Times New Roman"/>
          <w:i/>
          <w:sz w:val="24"/>
          <w:szCs w:val="24"/>
        </w:rPr>
        <w:t>p</w:t>
      </w:r>
      <w:r w:rsidR="00C317DC" w:rsidRPr="005239B1">
        <w:rPr>
          <w:rFonts w:ascii="Times New Roman" w:hAnsi="Times New Roman" w:cs="Times New Roman"/>
          <w:sz w:val="24"/>
          <w:szCs w:val="24"/>
        </w:rPr>
        <w:t xml:space="preserve"> &lt; .001], which indicated that the full model predicted significantly better, or more accurately, than the null model.</w:t>
      </w:r>
    </w:p>
    <w:p w14:paraId="15C3F9B7" w14:textId="164BC7A3" w:rsidR="00C317DC" w:rsidRPr="005239B1" w:rsidRDefault="00C317DC" w:rsidP="00D37B8A">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 xml:space="preserve">The first column in Table </w:t>
      </w:r>
      <w:r w:rsidR="009046E9" w:rsidRPr="005239B1">
        <w:rPr>
          <w:rFonts w:ascii="Times New Roman" w:hAnsi="Times New Roman" w:cs="Times New Roman"/>
          <w:sz w:val="24"/>
          <w:szCs w:val="24"/>
        </w:rPr>
        <w:t>4</w:t>
      </w:r>
      <w:r w:rsidRPr="005239B1">
        <w:rPr>
          <w:rFonts w:ascii="Times New Roman" w:hAnsi="Times New Roman" w:cs="Times New Roman"/>
          <w:sz w:val="24"/>
          <w:szCs w:val="24"/>
        </w:rPr>
        <w:t xml:space="preserve"> has the outcome of ‘correct response’ compared to ‘incorrect response’ (reference category). The results suggested that age and gender had no significant effect on eyewitness blame attribution accuracy (</w:t>
      </w:r>
      <w:r w:rsidRPr="005239B1">
        <w:rPr>
          <w:rFonts w:ascii="Times New Roman" w:hAnsi="Times New Roman" w:cs="Times New Roman"/>
          <w:i/>
          <w:sz w:val="24"/>
          <w:szCs w:val="24"/>
        </w:rPr>
        <w:t xml:space="preserve">p </w:t>
      </w:r>
      <w:r w:rsidRPr="005239B1">
        <w:rPr>
          <w:rFonts w:ascii="Times New Roman" w:hAnsi="Times New Roman" w:cs="Times New Roman"/>
          <w:sz w:val="24"/>
          <w:szCs w:val="24"/>
        </w:rPr>
        <w:t>&gt; 0.05). In relation to the group condition, the results suggested that participants who were exposed to the misinformation from the confederates (</w:t>
      </w:r>
      <w:r w:rsidRPr="005239B1">
        <w:rPr>
          <w:rFonts w:ascii="Times New Roman" w:hAnsi="Times New Roman" w:cs="Times New Roman"/>
          <w:i/>
          <w:sz w:val="24"/>
          <w:szCs w:val="24"/>
        </w:rPr>
        <w:t xml:space="preserve">OR </w:t>
      </w:r>
      <w:r w:rsidRPr="005239B1">
        <w:rPr>
          <w:rFonts w:ascii="Times New Roman" w:hAnsi="Times New Roman" w:cs="Times New Roman"/>
          <w:sz w:val="24"/>
          <w:szCs w:val="24"/>
        </w:rPr>
        <w:t xml:space="preserve">= .22), compared to participants from the control condition, were significant more likely to report the misinformation (incorrect response). The measure of association was large, in accordance to Cohen (1988) and </w:t>
      </w:r>
      <w:proofErr w:type="spellStart"/>
      <w:r w:rsidRPr="005239B1">
        <w:rPr>
          <w:rFonts w:ascii="Times New Roman" w:hAnsi="Times New Roman" w:cs="Times New Roman"/>
          <w:sz w:val="24"/>
          <w:szCs w:val="24"/>
        </w:rPr>
        <w:t>Sawilowsky</w:t>
      </w:r>
      <w:proofErr w:type="spellEnd"/>
      <w:r w:rsidRPr="005239B1">
        <w:rPr>
          <w:rFonts w:ascii="Times New Roman" w:hAnsi="Times New Roman" w:cs="Times New Roman"/>
          <w:sz w:val="24"/>
          <w:szCs w:val="24"/>
        </w:rPr>
        <w:t xml:space="preserve"> (2009). The effect sizes, calculated using Cohen’s </w:t>
      </w:r>
      <w:r w:rsidRPr="005239B1">
        <w:rPr>
          <w:rFonts w:ascii="Times New Roman" w:hAnsi="Times New Roman" w:cs="Times New Roman"/>
          <w:i/>
          <w:sz w:val="24"/>
          <w:szCs w:val="24"/>
        </w:rPr>
        <w:t>d</w:t>
      </w:r>
      <w:r w:rsidRPr="005239B1">
        <w:rPr>
          <w:rFonts w:ascii="Times New Roman" w:hAnsi="Times New Roman" w:cs="Times New Roman"/>
          <w:sz w:val="24"/>
          <w:szCs w:val="24"/>
        </w:rPr>
        <w:t xml:space="preserve">, were -.83. </w:t>
      </w:r>
    </w:p>
    <w:p w14:paraId="1A4FA512" w14:textId="69AE15DD" w:rsidR="00C317DC" w:rsidRPr="005239B1" w:rsidRDefault="00C317DC" w:rsidP="00D37B8A">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 xml:space="preserve">The second </w:t>
      </w:r>
      <w:r w:rsidR="00C530DA" w:rsidRPr="005239B1">
        <w:rPr>
          <w:rFonts w:ascii="Times New Roman" w:hAnsi="Times New Roman" w:cs="Times New Roman"/>
          <w:sz w:val="24"/>
          <w:szCs w:val="24"/>
        </w:rPr>
        <w:t>c</w:t>
      </w:r>
      <w:r w:rsidRPr="005239B1">
        <w:rPr>
          <w:rFonts w:ascii="Times New Roman" w:hAnsi="Times New Roman" w:cs="Times New Roman"/>
          <w:sz w:val="24"/>
          <w:szCs w:val="24"/>
        </w:rPr>
        <w:t xml:space="preserve">olumn in Table </w:t>
      </w:r>
      <w:r w:rsidR="009046E9" w:rsidRPr="005239B1">
        <w:rPr>
          <w:rFonts w:ascii="Times New Roman" w:hAnsi="Times New Roman" w:cs="Times New Roman"/>
          <w:sz w:val="24"/>
          <w:szCs w:val="24"/>
        </w:rPr>
        <w:t>4</w:t>
      </w:r>
      <w:r w:rsidRPr="005239B1">
        <w:rPr>
          <w:rFonts w:ascii="Times New Roman" w:hAnsi="Times New Roman" w:cs="Times New Roman"/>
          <w:sz w:val="24"/>
          <w:szCs w:val="24"/>
        </w:rPr>
        <w:t xml:space="preserve"> has the outcome of ‘unsure’ compared to ‘incorrect response’ (Reference category). The results suggested that age and gender had no significant effect on eyewitness blame attribution accuracy (</w:t>
      </w:r>
      <w:r w:rsidRPr="005239B1">
        <w:rPr>
          <w:rFonts w:ascii="Times New Roman" w:hAnsi="Times New Roman" w:cs="Times New Roman"/>
          <w:i/>
          <w:sz w:val="24"/>
          <w:szCs w:val="24"/>
        </w:rPr>
        <w:t xml:space="preserve">p </w:t>
      </w:r>
      <w:r w:rsidRPr="005239B1">
        <w:rPr>
          <w:rFonts w:ascii="Times New Roman" w:hAnsi="Times New Roman" w:cs="Times New Roman"/>
          <w:sz w:val="24"/>
          <w:szCs w:val="24"/>
        </w:rPr>
        <w:t>&gt; 0.05). In relation to the group condition, the results suggested that participants who were exposed to the misinformation from the confederates (</w:t>
      </w:r>
      <w:r w:rsidRPr="005239B1">
        <w:rPr>
          <w:rFonts w:ascii="Times New Roman" w:hAnsi="Times New Roman" w:cs="Times New Roman"/>
          <w:i/>
          <w:sz w:val="24"/>
          <w:szCs w:val="24"/>
        </w:rPr>
        <w:t xml:space="preserve">OR </w:t>
      </w:r>
      <w:r w:rsidRPr="005239B1">
        <w:rPr>
          <w:rFonts w:ascii="Times New Roman" w:hAnsi="Times New Roman" w:cs="Times New Roman"/>
          <w:sz w:val="24"/>
          <w:szCs w:val="24"/>
        </w:rPr>
        <w:t>= .41), compared to participants from the control condition, were significant more likely to report the</w:t>
      </w:r>
      <w:r w:rsidRPr="00223A7F">
        <w:t xml:space="preserve"> </w:t>
      </w:r>
      <w:r w:rsidRPr="005239B1">
        <w:rPr>
          <w:rFonts w:ascii="Times New Roman" w:hAnsi="Times New Roman" w:cs="Times New Roman"/>
          <w:sz w:val="24"/>
          <w:szCs w:val="24"/>
        </w:rPr>
        <w:t xml:space="preserve">misinformation (incorrect response). The measure of association was small, in accordance to Cohen (1988) and </w:t>
      </w:r>
      <w:proofErr w:type="spellStart"/>
      <w:r w:rsidRPr="005239B1">
        <w:rPr>
          <w:rFonts w:ascii="Times New Roman" w:hAnsi="Times New Roman" w:cs="Times New Roman"/>
          <w:sz w:val="24"/>
          <w:szCs w:val="24"/>
        </w:rPr>
        <w:t>Sawilowsky</w:t>
      </w:r>
      <w:proofErr w:type="spellEnd"/>
      <w:r w:rsidRPr="005239B1">
        <w:rPr>
          <w:rFonts w:ascii="Times New Roman" w:hAnsi="Times New Roman" w:cs="Times New Roman"/>
          <w:sz w:val="24"/>
          <w:szCs w:val="24"/>
        </w:rPr>
        <w:t xml:space="preserve"> (2009). The effect sizes, calculated using Cohen’s </w:t>
      </w:r>
      <w:r w:rsidRPr="005239B1">
        <w:rPr>
          <w:rFonts w:ascii="Times New Roman" w:hAnsi="Times New Roman" w:cs="Times New Roman"/>
          <w:i/>
          <w:sz w:val="24"/>
          <w:szCs w:val="24"/>
        </w:rPr>
        <w:t>d</w:t>
      </w:r>
      <w:r w:rsidRPr="005239B1">
        <w:rPr>
          <w:rFonts w:ascii="Times New Roman" w:hAnsi="Times New Roman" w:cs="Times New Roman"/>
          <w:sz w:val="24"/>
          <w:szCs w:val="24"/>
        </w:rPr>
        <w:t>, were -.45.</w:t>
      </w:r>
    </w:p>
    <w:p w14:paraId="7C7C50DE" w14:textId="7A9891B4" w:rsidR="00C317DC" w:rsidRPr="005239B1" w:rsidRDefault="00C530DA" w:rsidP="00D37B8A">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lastRenderedPageBreak/>
        <w:t>The third c</w:t>
      </w:r>
      <w:r w:rsidR="00C317DC" w:rsidRPr="005239B1">
        <w:rPr>
          <w:rFonts w:ascii="Times New Roman" w:hAnsi="Times New Roman" w:cs="Times New Roman"/>
          <w:sz w:val="24"/>
          <w:szCs w:val="24"/>
        </w:rPr>
        <w:t xml:space="preserve">olumn in Table </w:t>
      </w:r>
      <w:r w:rsidR="009046E9" w:rsidRPr="005239B1">
        <w:rPr>
          <w:rFonts w:ascii="Times New Roman" w:hAnsi="Times New Roman" w:cs="Times New Roman"/>
          <w:sz w:val="24"/>
          <w:szCs w:val="24"/>
        </w:rPr>
        <w:t>4</w:t>
      </w:r>
      <w:r w:rsidR="00C317DC" w:rsidRPr="005239B1">
        <w:rPr>
          <w:rFonts w:ascii="Times New Roman" w:hAnsi="Times New Roman" w:cs="Times New Roman"/>
          <w:sz w:val="24"/>
          <w:szCs w:val="24"/>
        </w:rPr>
        <w:t xml:space="preserve"> has the outcome of ‘unsure’ compared to ‘correct response’ (Reference category). The results suggested that </w:t>
      </w:r>
      <w:r w:rsidR="000A7A38" w:rsidRPr="005239B1">
        <w:rPr>
          <w:rFonts w:ascii="Times New Roman" w:hAnsi="Times New Roman" w:cs="Times New Roman"/>
          <w:sz w:val="24"/>
          <w:szCs w:val="24"/>
        </w:rPr>
        <w:t>none of the variables had a</w:t>
      </w:r>
      <w:r w:rsidR="00C317DC" w:rsidRPr="005239B1">
        <w:rPr>
          <w:rFonts w:ascii="Times New Roman" w:hAnsi="Times New Roman" w:cs="Times New Roman"/>
          <w:sz w:val="24"/>
          <w:szCs w:val="24"/>
        </w:rPr>
        <w:t xml:space="preserve"> significant effect on eyewitness blame attribution accuracy (</w:t>
      </w:r>
      <w:r w:rsidR="00C317DC" w:rsidRPr="005239B1">
        <w:rPr>
          <w:rFonts w:ascii="Times New Roman" w:hAnsi="Times New Roman" w:cs="Times New Roman"/>
          <w:i/>
          <w:sz w:val="24"/>
          <w:szCs w:val="24"/>
        </w:rPr>
        <w:t xml:space="preserve">p </w:t>
      </w:r>
      <w:r w:rsidR="00C317DC" w:rsidRPr="005239B1">
        <w:rPr>
          <w:rFonts w:ascii="Times New Roman" w:hAnsi="Times New Roman" w:cs="Times New Roman"/>
          <w:sz w:val="24"/>
          <w:szCs w:val="24"/>
        </w:rPr>
        <w:t xml:space="preserve">&gt; 0.05). </w:t>
      </w:r>
    </w:p>
    <w:p w14:paraId="2B4A1230" w14:textId="77777777" w:rsidR="00590B1E" w:rsidRPr="00110084" w:rsidRDefault="00590B1E" w:rsidP="00590B1E">
      <w:pPr>
        <w:spacing w:line="240" w:lineRule="auto"/>
        <w:rPr>
          <w:rFonts w:ascii="Times New Roman" w:hAnsi="Times New Roman" w:cs="Times New Roman"/>
          <w:b/>
          <w:iCs/>
          <w:lang w:val="en-IE"/>
        </w:rPr>
      </w:pPr>
      <w:r w:rsidRPr="00110084">
        <w:rPr>
          <w:rFonts w:ascii="Times New Roman" w:hAnsi="Times New Roman" w:cs="Times New Roman"/>
          <w:b/>
          <w:iCs/>
          <w:lang w:val="en-IE"/>
        </w:rPr>
        <w:t>Table 4.</w:t>
      </w:r>
    </w:p>
    <w:p w14:paraId="53A87E0C" w14:textId="77777777" w:rsidR="00590B1E" w:rsidRPr="00110084" w:rsidRDefault="00590B1E" w:rsidP="00590B1E">
      <w:pPr>
        <w:spacing w:line="240" w:lineRule="auto"/>
        <w:rPr>
          <w:rFonts w:ascii="Times New Roman" w:hAnsi="Times New Roman" w:cs="Times New Roman"/>
          <w:b/>
          <w:iCs/>
          <w:lang w:val="en-IE"/>
        </w:rPr>
      </w:pPr>
      <w:r w:rsidRPr="00110084">
        <w:rPr>
          <w:rFonts w:ascii="Times New Roman" w:hAnsi="Times New Roman" w:cs="Times New Roman"/>
          <w:b/>
          <w:iCs/>
          <w:lang w:val="en-IE"/>
        </w:rPr>
        <w:t xml:space="preserve"> Multinomial logistic regression predicting eyewitness blame attribution accuracy.</w:t>
      </w:r>
    </w:p>
    <w:tbl>
      <w:tblPr>
        <w:tblpPr w:leftFromText="180" w:rightFromText="180" w:vertAnchor="text" w:horzAnchor="margin" w:tblpX="-284" w:tblpY="151"/>
        <w:tblW w:w="5157" w:type="pct"/>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984"/>
        <w:gridCol w:w="508"/>
        <w:gridCol w:w="1616"/>
        <w:gridCol w:w="430"/>
        <w:gridCol w:w="568"/>
        <w:gridCol w:w="1417"/>
        <w:gridCol w:w="570"/>
        <w:gridCol w:w="568"/>
        <w:gridCol w:w="1136"/>
        <w:gridCol w:w="512"/>
      </w:tblGrid>
      <w:tr w:rsidR="00590B1E" w:rsidRPr="00110084" w14:paraId="72EDBF08" w14:textId="77777777" w:rsidTr="00975C20">
        <w:trPr>
          <w:trHeight w:val="420"/>
        </w:trPr>
        <w:tc>
          <w:tcPr>
            <w:tcW w:w="1066" w:type="pct"/>
            <w:tcBorders>
              <w:top w:val="single" w:sz="4" w:space="0" w:color="auto"/>
              <w:left w:val="nil"/>
              <w:bottom w:val="nil"/>
              <w:right w:val="nil"/>
            </w:tcBorders>
            <w:shd w:val="clear" w:color="auto" w:fill="auto"/>
          </w:tcPr>
          <w:p w14:paraId="01F87E8F" w14:textId="77777777" w:rsidR="00590B1E" w:rsidRPr="00110084" w:rsidRDefault="00590B1E" w:rsidP="00975C20">
            <w:pPr>
              <w:spacing w:line="240" w:lineRule="auto"/>
              <w:rPr>
                <w:rFonts w:ascii="Times New Roman" w:hAnsi="Times New Roman" w:cs="Times New Roman"/>
                <w:lang w:val="en-US"/>
              </w:rPr>
            </w:pPr>
          </w:p>
        </w:tc>
        <w:tc>
          <w:tcPr>
            <w:tcW w:w="1372" w:type="pct"/>
            <w:gridSpan w:val="3"/>
            <w:tcBorders>
              <w:top w:val="single" w:sz="4" w:space="0" w:color="auto"/>
              <w:left w:val="nil"/>
              <w:bottom w:val="nil"/>
              <w:right w:val="nil"/>
            </w:tcBorders>
            <w:shd w:val="clear" w:color="auto" w:fill="auto"/>
          </w:tcPr>
          <w:p w14:paraId="351BF284"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 xml:space="preserve">  Correct response </w:t>
            </w:r>
            <w:r w:rsidRPr="00110084">
              <w:rPr>
                <w:rFonts w:ascii="Times New Roman" w:hAnsi="Times New Roman" w:cs="Times New Roman"/>
                <w:vertAlign w:val="superscript"/>
                <w:lang w:val="en-US"/>
              </w:rPr>
              <w:t>a</w:t>
            </w:r>
            <w:r w:rsidRPr="00110084">
              <w:rPr>
                <w:rFonts w:ascii="Times New Roman" w:hAnsi="Times New Roman" w:cs="Times New Roman"/>
                <w:lang w:val="en-US"/>
              </w:rPr>
              <w:t xml:space="preserve"> (</w:t>
            </w:r>
            <w:r w:rsidRPr="00110084">
              <w:rPr>
                <w:rFonts w:ascii="Times New Roman" w:hAnsi="Times New Roman" w:cs="Times New Roman"/>
                <w:i/>
                <w:lang w:val="en-US"/>
              </w:rPr>
              <w:t>N</w:t>
            </w:r>
            <w:r w:rsidRPr="00110084">
              <w:rPr>
                <w:rFonts w:ascii="Times New Roman" w:hAnsi="Times New Roman" w:cs="Times New Roman"/>
                <w:lang w:val="en-US"/>
              </w:rPr>
              <w:t>=97)</w:t>
            </w:r>
          </w:p>
        </w:tc>
        <w:tc>
          <w:tcPr>
            <w:tcW w:w="1371" w:type="pct"/>
            <w:gridSpan w:val="3"/>
            <w:tcBorders>
              <w:top w:val="single" w:sz="4" w:space="0" w:color="auto"/>
              <w:left w:val="nil"/>
              <w:bottom w:val="nil"/>
              <w:right w:val="nil"/>
            </w:tcBorders>
            <w:shd w:val="clear" w:color="auto" w:fill="auto"/>
          </w:tcPr>
          <w:p w14:paraId="0C337F23"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 xml:space="preserve">  Unsure </w:t>
            </w:r>
            <w:r w:rsidRPr="00110084">
              <w:rPr>
                <w:rFonts w:ascii="Times New Roman" w:hAnsi="Times New Roman" w:cs="Times New Roman"/>
                <w:vertAlign w:val="superscript"/>
                <w:lang w:val="en-IE"/>
              </w:rPr>
              <w:t>a</w:t>
            </w:r>
            <w:r w:rsidRPr="00110084">
              <w:rPr>
                <w:rFonts w:ascii="Times New Roman" w:hAnsi="Times New Roman" w:cs="Times New Roman"/>
                <w:lang w:val="en-IE"/>
              </w:rPr>
              <w:t xml:space="preserve"> (</w:t>
            </w:r>
            <w:r w:rsidRPr="00110084">
              <w:rPr>
                <w:rFonts w:ascii="Times New Roman" w:hAnsi="Times New Roman" w:cs="Times New Roman"/>
                <w:i/>
                <w:lang w:val="en-IE"/>
              </w:rPr>
              <w:t>N</w:t>
            </w:r>
            <w:r w:rsidRPr="00110084">
              <w:rPr>
                <w:rFonts w:ascii="Times New Roman" w:hAnsi="Times New Roman" w:cs="Times New Roman"/>
                <w:lang w:val="en-IE"/>
              </w:rPr>
              <w:t>=50)</w:t>
            </w:r>
          </w:p>
        </w:tc>
        <w:tc>
          <w:tcPr>
            <w:tcW w:w="1191" w:type="pct"/>
            <w:gridSpan w:val="3"/>
            <w:tcBorders>
              <w:top w:val="single" w:sz="4" w:space="0" w:color="auto"/>
              <w:left w:val="nil"/>
              <w:bottom w:val="nil"/>
              <w:right w:val="nil"/>
            </w:tcBorders>
            <w:shd w:val="clear" w:color="auto" w:fill="auto"/>
          </w:tcPr>
          <w:p w14:paraId="2EA10947" w14:textId="77777777" w:rsidR="00590B1E" w:rsidRPr="00110084" w:rsidRDefault="00590B1E" w:rsidP="00975C20">
            <w:pPr>
              <w:spacing w:line="240" w:lineRule="auto"/>
              <w:rPr>
                <w:rFonts w:ascii="Times New Roman" w:hAnsi="Times New Roman" w:cs="Times New Roman"/>
                <w:lang w:val="en-IE"/>
              </w:rPr>
            </w:pPr>
            <w:r w:rsidRPr="00110084">
              <w:rPr>
                <w:rFonts w:ascii="Times New Roman" w:hAnsi="Times New Roman" w:cs="Times New Roman"/>
                <w:lang w:val="en-IE"/>
              </w:rPr>
              <w:t xml:space="preserve">Unsure </w:t>
            </w:r>
            <w:r w:rsidRPr="00110084">
              <w:rPr>
                <w:rFonts w:ascii="Times New Roman" w:hAnsi="Times New Roman" w:cs="Times New Roman"/>
                <w:vertAlign w:val="superscript"/>
                <w:lang w:val="en-IE"/>
              </w:rPr>
              <w:t>b</w:t>
            </w:r>
            <w:r w:rsidRPr="00110084">
              <w:rPr>
                <w:rFonts w:ascii="Times New Roman" w:hAnsi="Times New Roman" w:cs="Times New Roman"/>
                <w:lang w:val="en-IE"/>
              </w:rPr>
              <w:t xml:space="preserve"> (</w:t>
            </w:r>
            <w:r w:rsidRPr="00110084">
              <w:rPr>
                <w:rFonts w:ascii="Times New Roman" w:hAnsi="Times New Roman" w:cs="Times New Roman"/>
                <w:i/>
                <w:lang w:val="en-IE"/>
              </w:rPr>
              <w:t>N</w:t>
            </w:r>
            <w:r w:rsidRPr="00110084">
              <w:rPr>
                <w:rFonts w:ascii="Times New Roman" w:hAnsi="Times New Roman" w:cs="Times New Roman"/>
                <w:lang w:val="en-IE"/>
              </w:rPr>
              <w:t>=50)</w:t>
            </w:r>
          </w:p>
        </w:tc>
      </w:tr>
      <w:tr w:rsidR="00590B1E" w:rsidRPr="00110084" w14:paraId="23F0347D" w14:textId="77777777" w:rsidTr="00975C20">
        <w:trPr>
          <w:trHeight w:val="98"/>
        </w:trPr>
        <w:tc>
          <w:tcPr>
            <w:tcW w:w="1066" w:type="pct"/>
            <w:tcBorders>
              <w:top w:val="nil"/>
              <w:left w:val="nil"/>
              <w:bottom w:val="single" w:sz="4" w:space="0" w:color="auto"/>
              <w:right w:val="nil"/>
            </w:tcBorders>
            <w:shd w:val="clear" w:color="auto" w:fill="auto"/>
            <w:tcMar>
              <w:top w:w="15" w:type="dxa"/>
              <w:left w:w="108" w:type="dxa"/>
              <w:bottom w:w="0" w:type="dxa"/>
              <w:right w:w="108" w:type="dxa"/>
            </w:tcMar>
            <w:hideMark/>
          </w:tcPr>
          <w:p w14:paraId="25C698BC"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Variable</w:t>
            </w:r>
          </w:p>
        </w:tc>
        <w:tc>
          <w:tcPr>
            <w:tcW w:w="273" w:type="pct"/>
            <w:tcBorders>
              <w:top w:val="single" w:sz="4" w:space="0" w:color="auto"/>
              <w:left w:val="nil"/>
              <w:bottom w:val="single" w:sz="4" w:space="0" w:color="auto"/>
              <w:right w:val="nil"/>
            </w:tcBorders>
            <w:shd w:val="clear" w:color="auto" w:fill="auto"/>
            <w:tcMar>
              <w:top w:w="15" w:type="dxa"/>
              <w:left w:w="108" w:type="dxa"/>
              <w:bottom w:w="0" w:type="dxa"/>
              <w:right w:w="108" w:type="dxa"/>
            </w:tcMar>
            <w:hideMark/>
          </w:tcPr>
          <w:p w14:paraId="4EDE1D77" w14:textId="77777777" w:rsidR="00590B1E" w:rsidRPr="00110084" w:rsidRDefault="00590B1E" w:rsidP="00975C20">
            <w:pPr>
              <w:spacing w:line="240" w:lineRule="auto"/>
              <w:rPr>
                <w:rFonts w:ascii="Times New Roman" w:hAnsi="Times New Roman" w:cs="Times New Roman"/>
                <w:i/>
                <w:lang w:val="en-US"/>
              </w:rPr>
            </w:pPr>
            <w:r w:rsidRPr="00110084">
              <w:rPr>
                <w:rFonts w:ascii="Times New Roman" w:hAnsi="Times New Roman" w:cs="Times New Roman"/>
                <w:i/>
                <w:lang w:val="en-IE"/>
              </w:rPr>
              <w:t>SE</w:t>
            </w:r>
          </w:p>
        </w:tc>
        <w:tc>
          <w:tcPr>
            <w:tcW w:w="868" w:type="pct"/>
            <w:tcBorders>
              <w:top w:val="single" w:sz="4" w:space="0" w:color="auto"/>
              <w:left w:val="nil"/>
              <w:bottom w:val="single" w:sz="4" w:space="0" w:color="auto"/>
              <w:right w:val="nil"/>
            </w:tcBorders>
          </w:tcPr>
          <w:p w14:paraId="3A1D4EC6" w14:textId="77777777" w:rsidR="00590B1E" w:rsidRPr="00110084" w:rsidRDefault="00590B1E" w:rsidP="00975C20">
            <w:pPr>
              <w:spacing w:line="240" w:lineRule="auto"/>
              <w:rPr>
                <w:rFonts w:ascii="Times New Roman" w:hAnsi="Times New Roman" w:cs="Times New Roman"/>
                <w:i/>
                <w:lang w:val="en-US"/>
              </w:rPr>
            </w:pPr>
            <w:r w:rsidRPr="00110084">
              <w:rPr>
                <w:rFonts w:ascii="Times New Roman" w:hAnsi="Times New Roman" w:cs="Times New Roman"/>
                <w:i/>
                <w:lang w:val="en-IE"/>
              </w:rPr>
              <w:t>OR (95% CI)</w:t>
            </w:r>
          </w:p>
        </w:tc>
        <w:tc>
          <w:tcPr>
            <w:tcW w:w="230" w:type="pct"/>
            <w:tcBorders>
              <w:top w:val="nil"/>
              <w:left w:val="nil"/>
              <w:bottom w:val="single" w:sz="4" w:space="0" w:color="auto"/>
              <w:right w:val="nil"/>
            </w:tcBorders>
          </w:tcPr>
          <w:p w14:paraId="1163D507" w14:textId="77777777" w:rsidR="00590B1E" w:rsidRPr="00110084" w:rsidRDefault="00590B1E" w:rsidP="00975C20">
            <w:pPr>
              <w:spacing w:line="240" w:lineRule="auto"/>
              <w:rPr>
                <w:rFonts w:ascii="Times New Roman" w:hAnsi="Times New Roman" w:cs="Times New Roman"/>
                <w:lang w:val="en-US"/>
              </w:rPr>
            </w:pPr>
          </w:p>
        </w:tc>
        <w:tc>
          <w:tcPr>
            <w:tcW w:w="305" w:type="pct"/>
            <w:tcBorders>
              <w:top w:val="single" w:sz="4" w:space="0" w:color="auto"/>
              <w:left w:val="nil"/>
              <w:bottom w:val="single" w:sz="4" w:space="0" w:color="auto"/>
              <w:right w:val="nil"/>
            </w:tcBorders>
            <w:shd w:val="clear" w:color="auto" w:fill="auto"/>
            <w:tcMar>
              <w:top w:w="15" w:type="dxa"/>
              <w:left w:w="108" w:type="dxa"/>
              <w:bottom w:w="0" w:type="dxa"/>
              <w:right w:w="108" w:type="dxa"/>
            </w:tcMar>
            <w:hideMark/>
          </w:tcPr>
          <w:p w14:paraId="3DF031E1" w14:textId="77777777" w:rsidR="00590B1E" w:rsidRPr="00110084" w:rsidRDefault="00590B1E" w:rsidP="00975C20">
            <w:pPr>
              <w:spacing w:line="240" w:lineRule="auto"/>
              <w:rPr>
                <w:rFonts w:ascii="Times New Roman" w:hAnsi="Times New Roman" w:cs="Times New Roman"/>
                <w:i/>
                <w:lang w:val="en-US"/>
              </w:rPr>
            </w:pPr>
            <w:r w:rsidRPr="00110084">
              <w:rPr>
                <w:rFonts w:ascii="Times New Roman" w:hAnsi="Times New Roman" w:cs="Times New Roman"/>
                <w:i/>
                <w:lang w:val="en-IE"/>
              </w:rPr>
              <w:t>SE</w:t>
            </w:r>
          </w:p>
        </w:tc>
        <w:tc>
          <w:tcPr>
            <w:tcW w:w="761" w:type="pct"/>
            <w:tcBorders>
              <w:top w:val="single" w:sz="4" w:space="0" w:color="auto"/>
              <w:left w:val="nil"/>
              <w:bottom w:val="single" w:sz="4" w:space="0" w:color="auto"/>
              <w:right w:val="nil"/>
            </w:tcBorders>
          </w:tcPr>
          <w:p w14:paraId="42B65164" w14:textId="77777777" w:rsidR="00590B1E" w:rsidRPr="00110084" w:rsidRDefault="00590B1E" w:rsidP="00975C20">
            <w:pPr>
              <w:spacing w:line="240" w:lineRule="auto"/>
              <w:rPr>
                <w:rFonts w:ascii="Times New Roman" w:hAnsi="Times New Roman" w:cs="Times New Roman"/>
                <w:i/>
                <w:lang w:val="en-US"/>
              </w:rPr>
            </w:pPr>
            <w:r w:rsidRPr="00110084">
              <w:rPr>
                <w:rFonts w:ascii="Times New Roman" w:hAnsi="Times New Roman" w:cs="Times New Roman"/>
                <w:i/>
                <w:lang w:val="en-IE"/>
              </w:rPr>
              <w:t>OR (95% CI)</w:t>
            </w:r>
          </w:p>
        </w:tc>
        <w:tc>
          <w:tcPr>
            <w:tcW w:w="306" w:type="pct"/>
            <w:tcBorders>
              <w:top w:val="nil"/>
              <w:left w:val="nil"/>
              <w:bottom w:val="single" w:sz="4" w:space="0" w:color="auto"/>
              <w:right w:val="nil"/>
            </w:tcBorders>
          </w:tcPr>
          <w:p w14:paraId="675D3C32" w14:textId="77777777" w:rsidR="00590B1E" w:rsidRPr="00110084" w:rsidRDefault="00590B1E" w:rsidP="00975C20">
            <w:pPr>
              <w:spacing w:line="240" w:lineRule="auto"/>
              <w:rPr>
                <w:rFonts w:ascii="Times New Roman" w:hAnsi="Times New Roman" w:cs="Times New Roman"/>
                <w:i/>
                <w:lang w:val="en-US"/>
              </w:rPr>
            </w:pPr>
          </w:p>
        </w:tc>
        <w:tc>
          <w:tcPr>
            <w:tcW w:w="305" w:type="pct"/>
            <w:tcBorders>
              <w:top w:val="single" w:sz="4" w:space="0" w:color="auto"/>
              <w:left w:val="nil"/>
              <w:bottom w:val="single" w:sz="4" w:space="0" w:color="auto"/>
              <w:right w:val="nil"/>
            </w:tcBorders>
            <w:shd w:val="clear" w:color="auto" w:fill="auto"/>
          </w:tcPr>
          <w:p w14:paraId="7EDB4651" w14:textId="77777777" w:rsidR="00590B1E" w:rsidRPr="00110084" w:rsidRDefault="00590B1E" w:rsidP="00975C20">
            <w:pPr>
              <w:spacing w:line="240" w:lineRule="auto"/>
              <w:rPr>
                <w:rFonts w:ascii="Times New Roman" w:hAnsi="Times New Roman" w:cs="Times New Roman"/>
                <w:i/>
                <w:lang w:val="en-US"/>
              </w:rPr>
            </w:pPr>
            <w:r w:rsidRPr="00110084">
              <w:rPr>
                <w:rFonts w:ascii="Times New Roman" w:hAnsi="Times New Roman" w:cs="Times New Roman"/>
                <w:i/>
                <w:lang w:val="en-IE"/>
              </w:rPr>
              <w:t>SE</w:t>
            </w:r>
          </w:p>
        </w:tc>
        <w:tc>
          <w:tcPr>
            <w:tcW w:w="610" w:type="pct"/>
            <w:tcBorders>
              <w:top w:val="single" w:sz="4" w:space="0" w:color="auto"/>
              <w:left w:val="nil"/>
              <w:bottom w:val="single" w:sz="4" w:space="0" w:color="auto"/>
              <w:right w:val="nil"/>
            </w:tcBorders>
          </w:tcPr>
          <w:p w14:paraId="3D2590CE" w14:textId="77777777" w:rsidR="00590B1E" w:rsidRPr="00110084" w:rsidRDefault="00590B1E" w:rsidP="00975C20">
            <w:pPr>
              <w:spacing w:line="240" w:lineRule="auto"/>
              <w:rPr>
                <w:rFonts w:ascii="Times New Roman" w:hAnsi="Times New Roman" w:cs="Times New Roman"/>
                <w:i/>
                <w:lang w:val="en-IE"/>
              </w:rPr>
            </w:pPr>
            <w:r w:rsidRPr="00110084">
              <w:rPr>
                <w:rFonts w:ascii="Times New Roman" w:hAnsi="Times New Roman" w:cs="Times New Roman"/>
                <w:i/>
                <w:lang w:val="en-IE"/>
              </w:rPr>
              <w:t>OR (95% CI)</w:t>
            </w:r>
          </w:p>
        </w:tc>
        <w:tc>
          <w:tcPr>
            <w:tcW w:w="277" w:type="pct"/>
            <w:tcBorders>
              <w:top w:val="nil"/>
              <w:left w:val="nil"/>
              <w:bottom w:val="single" w:sz="4" w:space="0" w:color="auto"/>
              <w:right w:val="nil"/>
            </w:tcBorders>
          </w:tcPr>
          <w:p w14:paraId="65310095" w14:textId="77777777" w:rsidR="00590B1E" w:rsidRPr="00110084" w:rsidRDefault="00590B1E" w:rsidP="00975C20">
            <w:pPr>
              <w:spacing w:line="240" w:lineRule="auto"/>
              <w:rPr>
                <w:rFonts w:ascii="Times New Roman" w:hAnsi="Times New Roman" w:cs="Times New Roman"/>
                <w:lang w:val="en-IE"/>
              </w:rPr>
            </w:pPr>
          </w:p>
        </w:tc>
      </w:tr>
      <w:tr w:rsidR="00590B1E" w:rsidRPr="00110084" w14:paraId="004BDD2D" w14:textId="77777777" w:rsidTr="00975C20">
        <w:trPr>
          <w:trHeight w:val="98"/>
        </w:trPr>
        <w:tc>
          <w:tcPr>
            <w:tcW w:w="1066" w:type="pct"/>
            <w:tcBorders>
              <w:top w:val="single" w:sz="4" w:space="0" w:color="auto"/>
            </w:tcBorders>
            <w:shd w:val="clear" w:color="auto" w:fill="auto"/>
            <w:tcMar>
              <w:top w:w="15" w:type="dxa"/>
              <w:left w:w="108" w:type="dxa"/>
              <w:bottom w:w="0" w:type="dxa"/>
              <w:right w:w="108" w:type="dxa"/>
            </w:tcMar>
            <w:hideMark/>
          </w:tcPr>
          <w:p w14:paraId="511A6983"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bCs/>
                <w:lang w:val="en-IE"/>
              </w:rPr>
              <w:t>Age</w:t>
            </w:r>
          </w:p>
        </w:tc>
        <w:tc>
          <w:tcPr>
            <w:tcW w:w="273" w:type="pct"/>
            <w:tcBorders>
              <w:top w:val="single" w:sz="4" w:space="0" w:color="auto"/>
            </w:tcBorders>
            <w:shd w:val="clear" w:color="auto" w:fill="auto"/>
            <w:tcMar>
              <w:top w:w="15" w:type="dxa"/>
              <w:left w:w="108" w:type="dxa"/>
              <w:bottom w:w="0" w:type="dxa"/>
              <w:right w:w="108" w:type="dxa"/>
            </w:tcMar>
            <w:hideMark/>
          </w:tcPr>
          <w:p w14:paraId="7D4EB914"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.01</w:t>
            </w:r>
          </w:p>
        </w:tc>
        <w:tc>
          <w:tcPr>
            <w:tcW w:w="1098" w:type="pct"/>
            <w:gridSpan w:val="2"/>
            <w:tcBorders>
              <w:top w:val="single" w:sz="4" w:space="0" w:color="auto"/>
            </w:tcBorders>
          </w:tcPr>
          <w:p w14:paraId="501F2315"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.99 (.98/1.01)</w:t>
            </w:r>
          </w:p>
        </w:tc>
        <w:tc>
          <w:tcPr>
            <w:tcW w:w="305" w:type="pct"/>
            <w:tcBorders>
              <w:top w:val="single" w:sz="4" w:space="0" w:color="auto"/>
            </w:tcBorders>
            <w:shd w:val="clear" w:color="auto" w:fill="auto"/>
            <w:tcMar>
              <w:top w:w="15" w:type="dxa"/>
              <w:left w:w="108" w:type="dxa"/>
              <w:bottom w:w="0" w:type="dxa"/>
              <w:right w:w="108" w:type="dxa"/>
            </w:tcMar>
            <w:hideMark/>
          </w:tcPr>
          <w:p w14:paraId="5591CF58"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.01</w:t>
            </w:r>
          </w:p>
        </w:tc>
        <w:tc>
          <w:tcPr>
            <w:tcW w:w="1067" w:type="pct"/>
            <w:gridSpan w:val="2"/>
            <w:tcBorders>
              <w:top w:val="single" w:sz="4" w:space="0" w:color="auto"/>
            </w:tcBorders>
          </w:tcPr>
          <w:p w14:paraId="55CC4054"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1.01 (.98/1.03)</w:t>
            </w:r>
          </w:p>
        </w:tc>
        <w:tc>
          <w:tcPr>
            <w:tcW w:w="305" w:type="pct"/>
            <w:tcBorders>
              <w:top w:val="single" w:sz="4" w:space="0" w:color="auto"/>
            </w:tcBorders>
            <w:shd w:val="clear" w:color="auto" w:fill="auto"/>
          </w:tcPr>
          <w:p w14:paraId="17CCBCCC"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.01</w:t>
            </w:r>
          </w:p>
        </w:tc>
        <w:tc>
          <w:tcPr>
            <w:tcW w:w="887" w:type="pct"/>
            <w:gridSpan w:val="2"/>
            <w:tcBorders>
              <w:top w:val="single" w:sz="4" w:space="0" w:color="auto"/>
            </w:tcBorders>
          </w:tcPr>
          <w:p w14:paraId="24738F44" w14:textId="77777777" w:rsidR="00590B1E" w:rsidRPr="00110084" w:rsidRDefault="00590B1E" w:rsidP="00975C20">
            <w:pPr>
              <w:spacing w:line="240" w:lineRule="auto"/>
              <w:rPr>
                <w:rFonts w:ascii="Times New Roman" w:hAnsi="Times New Roman" w:cs="Times New Roman"/>
                <w:lang w:val="en-IE"/>
              </w:rPr>
            </w:pPr>
            <w:r w:rsidRPr="00110084">
              <w:rPr>
                <w:rFonts w:ascii="Times New Roman" w:hAnsi="Times New Roman" w:cs="Times New Roman"/>
                <w:lang w:val="en-IE"/>
              </w:rPr>
              <w:t>1.01(.99/1.03)</w:t>
            </w:r>
          </w:p>
        </w:tc>
      </w:tr>
      <w:tr w:rsidR="00590B1E" w:rsidRPr="00110084" w14:paraId="350B007E" w14:textId="77777777" w:rsidTr="00975C20">
        <w:trPr>
          <w:trHeight w:val="98"/>
        </w:trPr>
        <w:tc>
          <w:tcPr>
            <w:tcW w:w="1066" w:type="pct"/>
            <w:shd w:val="clear" w:color="auto" w:fill="auto"/>
            <w:tcMar>
              <w:top w:w="15" w:type="dxa"/>
              <w:left w:w="108" w:type="dxa"/>
              <w:bottom w:w="0" w:type="dxa"/>
              <w:right w:w="108" w:type="dxa"/>
            </w:tcMar>
          </w:tcPr>
          <w:p w14:paraId="7970C709"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bCs/>
                <w:lang w:val="en-IE"/>
              </w:rPr>
              <w:t>Gender</w:t>
            </w:r>
          </w:p>
        </w:tc>
        <w:tc>
          <w:tcPr>
            <w:tcW w:w="273" w:type="pct"/>
            <w:shd w:val="clear" w:color="auto" w:fill="auto"/>
            <w:tcMar>
              <w:top w:w="15" w:type="dxa"/>
              <w:left w:w="108" w:type="dxa"/>
              <w:bottom w:w="0" w:type="dxa"/>
              <w:right w:w="108" w:type="dxa"/>
            </w:tcMar>
          </w:tcPr>
          <w:p w14:paraId="76908D3E"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 </w:t>
            </w:r>
          </w:p>
        </w:tc>
        <w:tc>
          <w:tcPr>
            <w:tcW w:w="1098" w:type="pct"/>
            <w:gridSpan w:val="2"/>
          </w:tcPr>
          <w:p w14:paraId="22877E2F"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 </w:t>
            </w:r>
          </w:p>
        </w:tc>
        <w:tc>
          <w:tcPr>
            <w:tcW w:w="305" w:type="pct"/>
            <w:shd w:val="clear" w:color="auto" w:fill="auto"/>
            <w:tcMar>
              <w:top w:w="15" w:type="dxa"/>
              <w:left w:w="108" w:type="dxa"/>
              <w:bottom w:w="0" w:type="dxa"/>
              <w:right w:w="108" w:type="dxa"/>
            </w:tcMar>
            <w:hideMark/>
          </w:tcPr>
          <w:p w14:paraId="430091E3" w14:textId="77777777" w:rsidR="00590B1E" w:rsidRPr="00110084" w:rsidRDefault="00590B1E" w:rsidP="00975C20">
            <w:pPr>
              <w:spacing w:line="240" w:lineRule="auto"/>
              <w:rPr>
                <w:rFonts w:ascii="Times New Roman" w:hAnsi="Times New Roman" w:cs="Times New Roman"/>
                <w:lang w:val="en-US"/>
              </w:rPr>
            </w:pPr>
          </w:p>
        </w:tc>
        <w:tc>
          <w:tcPr>
            <w:tcW w:w="1067" w:type="pct"/>
            <w:gridSpan w:val="2"/>
          </w:tcPr>
          <w:p w14:paraId="07E98FE1"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 </w:t>
            </w:r>
          </w:p>
        </w:tc>
        <w:tc>
          <w:tcPr>
            <w:tcW w:w="305" w:type="pct"/>
            <w:shd w:val="clear" w:color="auto" w:fill="auto"/>
          </w:tcPr>
          <w:p w14:paraId="2641591F" w14:textId="77777777" w:rsidR="00590B1E" w:rsidRPr="00110084" w:rsidRDefault="00590B1E" w:rsidP="00975C20">
            <w:pPr>
              <w:spacing w:line="240" w:lineRule="auto"/>
              <w:rPr>
                <w:rFonts w:ascii="Times New Roman" w:hAnsi="Times New Roman" w:cs="Times New Roman"/>
                <w:lang w:val="en-US"/>
              </w:rPr>
            </w:pPr>
          </w:p>
        </w:tc>
        <w:tc>
          <w:tcPr>
            <w:tcW w:w="887" w:type="pct"/>
            <w:gridSpan w:val="2"/>
          </w:tcPr>
          <w:p w14:paraId="3404BE73"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 </w:t>
            </w:r>
          </w:p>
        </w:tc>
      </w:tr>
      <w:tr w:rsidR="00590B1E" w:rsidRPr="00110084" w14:paraId="6B689DA0" w14:textId="77777777" w:rsidTr="00975C20">
        <w:trPr>
          <w:trHeight w:val="98"/>
        </w:trPr>
        <w:tc>
          <w:tcPr>
            <w:tcW w:w="1066" w:type="pct"/>
            <w:shd w:val="clear" w:color="auto" w:fill="auto"/>
            <w:tcMar>
              <w:top w:w="15" w:type="dxa"/>
              <w:left w:w="108" w:type="dxa"/>
              <w:bottom w:w="0" w:type="dxa"/>
              <w:right w:w="108" w:type="dxa"/>
            </w:tcMar>
          </w:tcPr>
          <w:p w14:paraId="021EBCE4"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 xml:space="preserve">     Female</w:t>
            </w:r>
          </w:p>
        </w:tc>
        <w:tc>
          <w:tcPr>
            <w:tcW w:w="273" w:type="pct"/>
            <w:shd w:val="clear" w:color="auto" w:fill="auto"/>
            <w:tcMar>
              <w:top w:w="15" w:type="dxa"/>
              <w:left w:w="108" w:type="dxa"/>
              <w:bottom w:w="0" w:type="dxa"/>
              <w:right w:w="108" w:type="dxa"/>
            </w:tcMar>
          </w:tcPr>
          <w:p w14:paraId="70412581"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 </w:t>
            </w:r>
          </w:p>
        </w:tc>
        <w:tc>
          <w:tcPr>
            <w:tcW w:w="1098" w:type="pct"/>
            <w:gridSpan w:val="2"/>
          </w:tcPr>
          <w:p w14:paraId="0E48CC4A"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1</w:t>
            </w:r>
          </w:p>
        </w:tc>
        <w:tc>
          <w:tcPr>
            <w:tcW w:w="305" w:type="pct"/>
            <w:shd w:val="clear" w:color="auto" w:fill="auto"/>
            <w:tcMar>
              <w:top w:w="15" w:type="dxa"/>
              <w:left w:w="108" w:type="dxa"/>
              <w:bottom w:w="0" w:type="dxa"/>
              <w:right w:w="108" w:type="dxa"/>
            </w:tcMar>
          </w:tcPr>
          <w:p w14:paraId="19D1F832" w14:textId="77777777" w:rsidR="00590B1E" w:rsidRPr="00110084" w:rsidRDefault="00590B1E" w:rsidP="00975C20">
            <w:pPr>
              <w:spacing w:line="240" w:lineRule="auto"/>
              <w:rPr>
                <w:rFonts w:ascii="Times New Roman" w:hAnsi="Times New Roman" w:cs="Times New Roman"/>
                <w:lang w:val="en-US"/>
              </w:rPr>
            </w:pPr>
          </w:p>
        </w:tc>
        <w:tc>
          <w:tcPr>
            <w:tcW w:w="1067" w:type="pct"/>
            <w:gridSpan w:val="2"/>
          </w:tcPr>
          <w:p w14:paraId="272B4A51"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1</w:t>
            </w:r>
          </w:p>
        </w:tc>
        <w:tc>
          <w:tcPr>
            <w:tcW w:w="305" w:type="pct"/>
            <w:shd w:val="clear" w:color="auto" w:fill="auto"/>
          </w:tcPr>
          <w:p w14:paraId="42CEC916" w14:textId="77777777" w:rsidR="00590B1E" w:rsidRPr="00110084" w:rsidRDefault="00590B1E" w:rsidP="00975C20">
            <w:pPr>
              <w:spacing w:line="240" w:lineRule="auto"/>
              <w:rPr>
                <w:rFonts w:ascii="Times New Roman" w:hAnsi="Times New Roman" w:cs="Times New Roman"/>
                <w:lang w:val="en-US"/>
              </w:rPr>
            </w:pPr>
          </w:p>
        </w:tc>
        <w:tc>
          <w:tcPr>
            <w:tcW w:w="887" w:type="pct"/>
            <w:gridSpan w:val="2"/>
          </w:tcPr>
          <w:p w14:paraId="12052BA9"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1</w:t>
            </w:r>
          </w:p>
        </w:tc>
      </w:tr>
      <w:tr w:rsidR="00590B1E" w:rsidRPr="00110084" w14:paraId="7DB7D01C" w14:textId="77777777" w:rsidTr="00975C20">
        <w:trPr>
          <w:trHeight w:val="98"/>
        </w:trPr>
        <w:tc>
          <w:tcPr>
            <w:tcW w:w="1066" w:type="pct"/>
            <w:shd w:val="clear" w:color="auto" w:fill="auto"/>
            <w:tcMar>
              <w:top w:w="15" w:type="dxa"/>
              <w:left w:w="108" w:type="dxa"/>
              <w:bottom w:w="0" w:type="dxa"/>
              <w:right w:w="108" w:type="dxa"/>
            </w:tcMar>
          </w:tcPr>
          <w:p w14:paraId="2773FBE9"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 xml:space="preserve">     Male</w:t>
            </w:r>
          </w:p>
        </w:tc>
        <w:tc>
          <w:tcPr>
            <w:tcW w:w="273" w:type="pct"/>
            <w:shd w:val="clear" w:color="auto" w:fill="auto"/>
            <w:tcMar>
              <w:top w:w="15" w:type="dxa"/>
              <w:left w:w="108" w:type="dxa"/>
              <w:bottom w:w="0" w:type="dxa"/>
              <w:right w:w="108" w:type="dxa"/>
            </w:tcMar>
          </w:tcPr>
          <w:p w14:paraId="2793EBFE"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.29</w:t>
            </w:r>
          </w:p>
        </w:tc>
        <w:tc>
          <w:tcPr>
            <w:tcW w:w="1098" w:type="pct"/>
            <w:gridSpan w:val="2"/>
          </w:tcPr>
          <w:p w14:paraId="70D13AA6"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.97  (.55/1.71)</w:t>
            </w:r>
          </w:p>
        </w:tc>
        <w:tc>
          <w:tcPr>
            <w:tcW w:w="305" w:type="pct"/>
            <w:shd w:val="clear" w:color="auto" w:fill="auto"/>
            <w:tcMar>
              <w:top w:w="15" w:type="dxa"/>
              <w:left w:w="108" w:type="dxa"/>
              <w:bottom w:w="0" w:type="dxa"/>
              <w:right w:w="108" w:type="dxa"/>
            </w:tcMar>
            <w:hideMark/>
          </w:tcPr>
          <w:p w14:paraId="25C3E82B"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.34 </w:t>
            </w:r>
          </w:p>
        </w:tc>
        <w:tc>
          <w:tcPr>
            <w:tcW w:w="1067" w:type="pct"/>
            <w:gridSpan w:val="2"/>
          </w:tcPr>
          <w:p w14:paraId="67AE88D1"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1.03 (.53/2.01)</w:t>
            </w:r>
          </w:p>
        </w:tc>
        <w:tc>
          <w:tcPr>
            <w:tcW w:w="305" w:type="pct"/>
            <w:shd w:val="clear" w:color="auto" w:fill="auto"/>
          </w:tcPr>
          <w:p w14:paraId="2DC3B9E8"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IE"/>
              </w:rPr>
              <w:t>.35</w:t>
            </w:r>
          </w:p>
        </w:tc>
        <w:tc>
          <w:tcPr>
            <w:tcW w:w="887" w:type="pct"/>
            <w:gridSpan w:val="2"/>
          </w:tcPr>
          <w:p w14:paraId="48BFB60C" w14:textId="77777777" w:rsidR="00590B1E" w:rsidRPr="00110084" w:rsidRDefault="00590B1E" w:rsidP="00975C20">
            <w:pPr>
              <w:spacing w:line="240" w:lineRule="auto"/>
              <w:rPr>
                <w:rFonts w:ascii="Times New Roman" w:hAnsi="Times New Roman" w:cs="Times New Roman"/>
                <w:lang w:val="en-IE"/>
              </w:rPr>
            </w:pPr>
            <w:r w:rsidRPr="00110084">
              <w:rPr>
                <w:rFonts w:ascii="Times New Roman" w:hAnsi="Times New Roman" w:cs="Times New Roman"/>
                <w:lang w:val="en-IE"/>
              </w:rPr>
              <w:t>1.06 (.53/2.1)</w:t>
            </w:r>
          </w:p>
        </w:tc>
      </w:tr>
      <w:tr w:rsidR="00590B1E" w:rsidRPr="00110084" w14:paraId="4A1BA6F1" w14:textId="77777777" w:rsidTr="00975C20">
        <w:trPr>
          <w:trHeight w:val="98"/>
        </w:trPr>
        <w:tc>
          <w:tcPr>
            <w:tcW w:w="1066" w:type="pct"/>
            <w:shd w:val="clear" w:color="auto" w:fill="auto"/>
            <w:tcMar>
              <w:top w:w="15" w:type="dxa"/>
              <w:left w:w="108" w:type="dxa"/>
              <w:bottom w:w="0" w:type="dxa"/>
              <w:right w:w="108" w:type="dxa"/>
            </w:tcMar>
          </w:tcPr>
          <w:p w14:paraId="0FB7B5A4" w14:textId="77777777" w:rsidR="00590B1E" w:rsidRPr="00110084" w:rsidRDefault="00590B1E" w:rsidP="00975C20">
            <w:pPr>
              <w:spacing w:line="240" w:lineRule="auto"/>
              <w:rPr>
                <w:rFonts w:ascii="Times New Roman" w:hAnsi="Times New Roman" w:cs="Times New Roman"/>
                <w:lang w:val="en-IE"/>
              </w:rPr>
            </w:pPr>
            <w:r w:rsidRPr="00110084">
              <w:rPr>
                <w:rFonts w:ascii="Times New Roman" w:hAnsi="Times New Roman" w:cs="Times New Roman"/>
                <w:lang w:val="en-IE"/>
              </w:rPr>
              <w:t xml:space="preserve">Condition </w:t>
            </w:r>
          </w:p>
        </w:tc>
        <w:tc>
          <w:tcPr>
            <w:tcW w:w="273" w:type="pct"/>
            <w:shd w:val="clear" w:color="auto" w:fill="auto"/>
            <w:tcMar>
              <w:top w:w="15" w:type="dxa"/>
              <w:left w:w="108" w:type="dxa"/>
              <w:bottom w:w="0" w:type="dxa"/>
              <w:right w:w="108" w:type="dxa"/>
            </w:tcMar>
          </w:tcPr>
          <w:p w14:paraId="15C0049C" w14:textId="77777777" w:rsidR="00590B1E" w:rsidRPr="00110084" w:rsidRDefault="00590B1E" w:rsidP="00975C20">
            <w:pPr>
              <w:spacing w:line="240" w:lineRule="auto"/>
              <w:rPr>
                <w:rFonts w:ascii="Times New Roman" w:hAnsi="Times New Roman" w:cs="Times New Roman"/>
                <w:lang w:val="en-IE"/>
              </w:rPr>
            </w:pPr>
          </w:p>
        </w:tc>
        <w:tc>
          <w:tcPr>
            <w:tcW w:w="1098" w:type="pct"/>
            <w:gridSpan w:val="2"/>
          </w:tcPr>
          <w:p w14:paraId="027D98B6" w14:textId="77777777" w:rsidR="00590B1E" w:rsidRPr="00110084" w:rsidRDefault="00590B1E" w:rsidP="00975C20">
            <w:pPr>
              <w:spacing w:line="240" w:lineRule="auto"/>
              <w:rPr>
                <w:rFonts w:ascii="Times New Roman" w:hAnsi="Times New Roman" w:cs="Times New Roman"/>
                <w:lang w:val="en-IE"/>
              </w:rPr>
            </w:pPr>
          </w:p>
        </w:tc>
        <w:tc>
          <w:tcPr>
            <w:tcW w:w="305" w:type="pct"/>
            <w:shd w:val="clear" w:color="auto" w:fill="auto"/>
            <w:tcMar>
              <w:top w:w="15" w:type="dxa"/>
              <w:left w:w="108" w:type="dxa"/>
              <w:bottom w:w="0" w:type="dxa"/>
              <w:right w:w="108" w:type="dxa"/>
            </w:tcMar>
          </w:tcPr>
          <w:p w14:paraId="27582EE6" w14:textId="77777777" w:rsidR="00590B1E" w:rsidRPr="00110084" w:rsidRDefault="00590B1E" w:rsidP="00975C20">
            <w:pPr>
              <w:spacing w:line="240" w:lineRule="auto"/>
              <w:rPr>
                <w:rFonts w:ascii="Times New Roman" w:hAnsi="Times New Roman" w:cs="Times New Roman"/>
                <w:lang w:val="en-US"/>
              </w:rPr>
            </w:pPr>
          </w:p>
        </w:tc>
        <w:tc>
          <w:tcPr>
            <w:tcW w:w="1067" w:type="pct"/>
            <w:gridSpan w:val="2"/>
          </w:tcPr>
          <w:p w14:paraId="7D0BEA8C" w14:textId="77777777" w:rsidR="00590B1E" w:rsidRPr="00110084" w:rsidRDefault="00590B1E" w:rsidP="00975C20">
            <w:pPr>
              <w:spacing w:line="240" w:lineRule="auto"/>
              <w:rPr>
                <w:rFonts w:ascii="Times New Roman" w:hAnsi="Times New Roman" w:cs="Times New Roman"/>
                <w:lang w:val="en-IE"/>
              </w:rPr>
            </w:pPr>
          </w:p>
        </w:tc>
        <w:tc>
          <w:tcPr>
            <w:tcW w:w="305" w:type="pct"/>
            <w:shd w:val="clear" w:color="auto" w:fill="auto"/>
          </w:tcPr>
          <w:p w14:paraId="4D31E828" w14:textId="77777777" w:rsidR="00590B1E" w:rsidRPr="00110084" w:rsidRDefault="00590B1E" w:rsidP="00975C20">
            <w:pPr>
              <w:spacing w:line="240" w:lineRule="auto"/>
              <w:rPr>
                <w:rFonts w:ascii="Times New Roman" w:hAnsi="Times New Roman" w:cs="Times New Roman"/>
                <w:lang w:val="en-US"/>
              </w:rPr>
            </w:pPr>
          </w:p>
        </w:tc>
        <w:tc>
          <w:tcPr>
            <w:tcW w:w="887" w:type="pct"/>
            <w:gridSpan w:val="2"/>
          </w:tcPr>
          <w:p w14:paraId="0EA42492" w14:textId="77777777" w:rsidR="00590B1E" w:rsidRPr="00110084" w:rsidRDefault="00590B1E" w:rsidP="00975C20">
            <w:pPr>
              <w:spacing w:line="240" w:lineRule="auto"/>
              <w:rPr>
                <w:rFonts w:ascii="Times New Roman" w:hAnsi="Times New Roman" w:cs="Times New Roman"/>
                <w:lang w:val="en-IE"/>
              </w:rPr>
            </w:pPr>
          </w:p>
        </w:tc>
      </w:tr>
      <w:tr w:rsidR="00590B1E" w:rsidRPr="00110084" w14:paraId="71E445AF" w14:textId="77777777" w:rsidTr="00975C20">
        <w:trPr>
          <w:trHeight w:val="98"/>
        </w:trPr>
        <w:tc>
          <w:tcPr>
            <w:tcW w:w="1066" w:type="pct"/>
            <w:shd w:val="clear" w:color="auto" w:fill="auto"/>
            <w:tcMar>
              <w:top w:w="15" w:type="dxa"/>
              <w:left w:w="108" w:type="dxa"/>
              <w:bottom w:w="0" w:type="dxa"/>
              <w:right w:w="108" w:type="dxa"/>
            </w:tcMar>
          </w:tcPr>
          <w:p w14:paraId="21E04458" w14:textId="77777777" w:rsidR="00590B1E" w:rsidRPr="00110084" w:rsidRDefault="00590B1E" w:rsidP="00975C20">
            <w:pPr>
              <w:spacing w:line="240" w:lineRule="auto"/>
              <w:rPr>
                <w:rFonts w:ascii="Times New Roman" w:hAnsi="Times New Roman" w:cs="Times New Roman"/>
                <w:lang w:val="en-IE"/>
              </w:rPr>
            </w:pPr>
            <w:r w:rsidRPr="00110084">
              <w:rPr>
                <w:rFonts w:ascii="Times New Roman" w:hAnsi="Times New Roman" w:cs="Times New Roman"/>
              </w:rPr>
              <w:t xml:space="preserve">     Control </w:t>
            </w:r>
          </w:p>
        </w:tc>
        <w:tc>
          <w:tcPr>
            <w:tcW w:w="273" w:type="pct"/>
            <w:shd w:val="clear" w:color="auto" w:fill="auto"/>
            <w:tcMar>
              <w:top w:w="15" w:type="dxa"/>
              <w:left w:w="108" w:type="dxa"/>
              <w:bottom w:w="0" w:type="dxa"/>
              <w:right w:w="108" w:type="dxa"/>
            </w:tcMar>
          </w:tcPr>
          <w:p w14:paraId="33AAA0D0" w14:textId="77777777" w:rsidR="00590B1E" w:rsidRPr="00110084" w:rsidRDefault="00590B1E" w:rsidP="00975C20">
            <w:pPr>
              <w:spacing w:line="240" w:lineRule="auto"/>
              <w:rPr>
                <w:rFonts w:ascii="Times New Roman" w:hAnsi="Times New Roman" w:cs="Times New Roman"/>
                <w:lang w:val="en-IE"/>
              </w:rPr>
            </w:pPr>
          </w:p>
        </w:tc>
        <w:tc>
          <w:tcPr>
            <w:tcW w:w="1098" w:type="pct"/>
            <w:gridSpan w:val="2"/>
          </w:tcPr>
          <w:p w14:paraId="33E811EC" w14:textId="77777777" w:rsidR="00590B1E" w:rsidRPr="00110084" w:rsidRDefault="00590B1E" w:rsidP="00975C20">
            <w:pPr>
              <w:spacing w:line="240" w:lineRule="auto"/>
              <w:rPr>
                <w:rFonts w:ascii="Times New Roman" w:hAnsi="Times New Roman" w:cs="Times New Roman"/>
                <w:lang w:val="en-IE"/>
              </w:rPr>
            </w:pPr>
            <w:r w:rsidRPr="00110084">
              <w:rPr>
                <w:rFonts w:ascii="Times New Roman" w:hAnsi="Times New Roman" w:cs="Times New Roman"/>
                <w:lang w:val="en-IE"/>
              </w:rPr>
              <w:t>1</w:t>
            </w:r>
          </w:p>
        </w:tc>
        <w:tc>
          <w:tcPr>
            <w:tcW w:w="305" w:type="pct"/>
            <w:shd w:val="clear" w:color="auto" w:fill="auto"/>
            <w:tcMar>
              <w:top w:w="15" w:type="dxa"/>
              <w:left w:w="108" w:type="dxa"/>
              <w:bottom w:w="0" w:type="dxa"/>
              <w:right w:w="108" w:type="dxa"/>
            </w:tcMar>
          </w:tcPr>
          <w:p w14:paraId="690453B6" w14:textId="77777777" w:rsidR="00590B1E" w:rsidRPr="00110084" w:rsidRDefault="00590B1E" w:rsidP="00975C20">
            <w:pPr>
              <w:spacing w:line="240" w:lineRule="auto"/>
              <w:rPr>
                <w:rFonts w:ascii="Times New Roman" w:hAnsi="Times New Roman" w:cs="Times New Roman"/>
                <w:lang w:val="en-US"/>
              </w:rPr>
            </w:pPr>
          </w:p>
        </w:tc>
        <w:tc>
          <w:tcPr>
            <w:tcW w:w="1067" w:type="pct"/>
            <w:gridSpan w:val="2"/>
          </w:tcPr>
          <w:p w14:paraId="660C6A2C" w14:textId="77777777" w:rsidR="00590B1E" w:rsidRPr="00110084" w:rsidRDefault="00590B1E" w:rsidP="00975C20">
            <w:pPr>
              <w:spacing w:line="240" w:lineRule="auto"/>
              <w:rPr>
                <w:rFonts w:ascii="Times New Roman" w:hAnsi="Times New Roman" w:cs="Times New Roman"/>
                <w:lang w:val="en-IE"/>
              </w:rPr>
            </w:pPr>
            <w:r w:rsidRPr="00110084">
              <w:rPr>
                <w:rFonts w:ascii="Times New Roman" w:hAnsi="Times New Roman" w:cs="Times New Roman"/>
                <w:lang w:val="en-IE"/>
              </w:rPr>
              <w:t>1</w:t>
            </w:r>
          </w:p>
        </w:tc>
        <w:tc>
          <w:tcPr>
            <w:tcW w:w="305" w:type="pct"/>
            <w:shd w:val="clear" w:color="auto" w:fill="auto"/>
          </w:tcPr>
          <w:p w14:paraId="0551F9E6" w14:textId="77777777" w:rsidR="00590B1E" w:rsidRPr="00110084" w:rsidRDefault="00590B1E" w:rsidP="00975C20">
            <w:pPr>
              <w:spacing w:line="240" w:lineRule="auto"/>
              <w:rPr>
                <w:rFonts w:ascii="Times New Roman" w:hAnsi="Times New Roman" w:cs="Times New Roman"/>
                <w:lang w:val="en-US"/>
              </w:rPr>
            </w:pPr>
          </w:p>
        </w:tc>
        <w:tc>
          <w:tcPr>
            <w:tcW w:w="887" w:type="pct"/>
            <w:gridSpan w:val="2"/>
          </w:tcPr>
          <w:p w14:paraId="34EC8CDA" w14:textId="77777777" w:rsidR="00590B1E" w:rsidRPr="00110084" w:rsidRDefault="00590B1E" w:rsidP="00975C20">
            <w:pPr>
              <w:spacing w:line="240" w:lineRule="auto"/>
              <w:rPr>
                <w:rFonts w:ascii="Times New Roman" w:hAnsi="Times New Roman" w:cs="Times New Roman"/>
                <w:lang w:val="en-IE"/>
              </w:rPr>
            </w:pPr>
            <w:r w:rsidRPr="00110084">
              <w:rPr>
                <w:rFonts w:ascii="Times New Roman" w:hAnsi="Times New Roman" w:cs="Times New Roman"/>
                <w:lang w:val="en-IE"/>
              </w:rPr>
              <w:t>1</w:t>
            </w:r>
          </w:p>
        </w:tc>
      </w:tr>
      <w:tr w:rsidR="00590B1E" w:rsidRPr="00110084" w14:paraId="2EDA52F7" w14:textId="77777777" w:rsidTr="00975C20">
        <w:trPr>
          <w:trHeight w:val="98"/>
        </w:trPr>
        <w:tc>
          <w:tcPr>
            <w:tcW w:w="1066" w:type="pct"/>
            <w:shd w:val="clear" w:color="auto" w:fill="auto"/>
            <w:tcMar>
              <w:top w:w="15" w:type="dxa"/>
              <w:left w:w="108" w:type="dxa"/>
              <w:bottom w:w="0" w:type="dxa"/>
              <w:right w:w="108" w:type="dxa"/>
            </w:tcMar>
          </w:tcPr>
          <w:p w14:paraId="5D523725" w14:textId="77777777" w:rsidR="00590B1E" w:rsidRPr="00110084" w:rsidRDefault="00590B1E" w:rsidP="00975C20">
            <w:pPr>
              <w:spacing w:line="240" w:lineRule="auto"/>
              <w:rPr>
                <w:rFonts w:ascii="Times New Roman" w:hAnsi="Times New Roman" w:cs="Times New Roman"/>
                <w:lang w:val="en-IE"/>
              </w:rPr>
            </w:pPr>
            <w:r w:rsidRPr="00110084">
              <w:rPr>
                <w:rFonts w:ascii="Times New Roman" w:hAnsi="Times New Roman" w:cs="Times New Roman"/>
              </w:rPr>
              <w:t xml:space="preserve">     </w:t>
            </w:r>
            <w:r>
              <w:rPr>
                <w:rFonts w:ascii="Times New Roman" w:hAnsi="Times New Roman" w:cs="Times New Roman"/>
              </w:rPr>
              <w:t>misinformation</w:t>
            </w:r>
            <w:r w:rsidRPr="00110084">
              <w:rPr>
                <w:rFonts w:ascii="Times New Roman" w:hAnsi="Times New Roman" w:cs="Times New Roman"/>
              </w:rPr>
              <w:t xml:space="preserve"> </w:t>
            </w:r>
          </w:p>
        </w:tc>
        <w:tc>
          <w:tcPr>
            <w:tcW w:w="273" w:type="pct"/>
            <w:shd w:val="clear" w:color="auto" w:fill="auto"/>
            <w:tcMar>
              <w:top w:w="15" w:type="dxa"/>
              <w:left w:w="108" w:type="dxa"/>
              <w:bottom w:w="0" w:type="dxa"/>
              <w:right w:w="108" w:type="dxa"/>
            </w:tcMar>
          </w:tcPr>
          <w:p w14:paraId="361A67ED" w14:textId="77777777" w:rsidR="00590B1E" w:rsidRPr="00110084" w:rsidRDefault="00590B1E" w:rsidP="00975C20">
            <w:pPr>
              <w:spacing w:line="240" w:lineRule="auto"/>
              <w:rPr>
                <w:rFonts w:ascii="Times New Roman" w:hAnsi="Times New Roman" w:cs="Times New Roman"/>
                <w:lang w:val="en-IE"/>
              </w:rPr>
            </w:pPr>
            <w:r w:rsidRPr="00110084">
              <w:rPr>
                <w:rFonts w:ascii="Times New Roman" w:hAnsi="Times New Roman" w:cs="Times New Roman"/>
                <w:lang w:val="en-IE"/>
              </w:rPr>
              <w:t>.33</w:t>
            </w:r>
          </w:p>
        </w:tc>
        <w:tc>
          <w:tcPr>
            <w:tcW w:w="1098" w:type="pct"/>
            <w:gridSpan w:val="2"/>
          </w:tcPr>
          <w:p w14:paraId="2E11AEA3" w14:textId="77777777" w:rsidR="00590B1E" w:rsidRPr="00110084" w:rsidRDefault="00590B1E" w:rsidP="00975C20">
            <w:pPr>
              <w:spacing w:line="240" w:lineRule="auto"/>
              <w:rPr>
                <w:rFonts w:ascii="Times New Roman" w:hAnsi="Times New Roman" w:cs="Times New Roman"/>
                <w:lang w:val="en-IE"/>
              </w:rPr>
            </w:pPr>
            <w:r w:rsidRPr="00110084">
              <w:rPr>
                <w:rFonts w:ascii="Times New Roman" w:hAnsi="Times New Roman" w:cs="Times New Roman"/>
                <w:lang w:val="en-IE"/>
              </w:rPr>
              <w:t>.22 (.12/.43)**</w:t>
            </w:r>
          </w:p>
        </w:tc>
        <w:tc>
          <w:tcPr>
            <w:tcW w:w="305" w:type="pct"/>
            <w:shd w:val="clear" w:color="auto" w:fill="auto"/>
            <w:tcMar>
              <w:top w:w="15" w:type="dxa"/>
              <w:left w:w="108" w:type="dxa"/>
              <w:bottom w:w="0" w:type="dxa"/>
              <w:right w:w="108" w:type="dxa"/>
            </w:tcMar>
          </w:tcPr>
          <w:p w14:paraId="77657E40"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.39</w:t>
            </w:r>
          </w:p>
        </w:tc>
        <w:tc>
          <w:tcPr>
            <w:tcW w:w="1067" w:type="pct"/>
            <w:gridSpan w:val="2"/>
          </w:tcPr>
          <w:p w14:paraId="0BA951B1" w14:textId="77777777" w:rsidR="00590B1E" w:rsidRPr="00110084" w:rsidRDefault="00590B1E" w:rsidP="00975C20">
            <w:pPr>
              <w:spacing w:line="240" w:lineRule="auto"/>
              <w:rPr>
                <w:rFonts w:ascii="Times New Roman" w:hAnsi="Times New Roman" w:cs="Times New Roman"/>
                <w:lang w:val="en-IE"/>
              </w:rPr>
            </w:pPr>
            <w:r w:rsidRPr="00110084">
              <w:rPr>
                <w:rFonts w:ascii="Times New Roman" w:hAnsi="Times New Roman" w:cs="Times New Roman"/>
                <w:lang w:val="en-IE"/>
              </w:rPr>
              <w:t>.41 (.19/.87)*</w:t>
            </w:r>
          </w:p>
        </w:tc>
        <w:tc>
          <w:tcPr>
            <w:tcW w:w="305" w:type="pct"/>
            <w:shd w:val="clear" w:color="auto" w:fill="auto"/>
          </w:tcPr>
          <w:p w14:paraId="79AFB143"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.43</w:t>
            </w:r>
          </w:p>
        </w:tc>
        <w:tc>
          <w:tcPr>
            <w:tcW w:w="887" w:type="pct"/>
            <w:gridSpan w:val="2"/>
          </w:tcPr>
          <w:p w14:paraId="64305FDB" w14:textId="77777777" w:rsidR="00590B1E" w:rsidRPr="00110084" w:rsidRDefault="00590B1E" w:rsidP="00975C20">
            <w:pPr>
              <w:spacing w:line="240" w:lineRule="auto"/>
              <w:rPr>
                <w:rFonts w:ascii="Times New Roman" w:hAnsi="Times New Roman" w:cs="Times New Roman"/>
                <w:lang w:val="en-IE"/>
              </w:rPr>
            </w:pPr>
            <w:r w:rsidRPr="00110084">
              <w:rPr>
                <w:rFonts w:ascii="Times New Roman" w:hAnsi="Times New Roman" w:cs="Times New Roman"/>
                <w:lang w:val="en-IE"/>
              </w:rPr>
              <w:t>1.83. (.79/4.12)</w:t>
            </w:r>
          </w:p>
        </w:tc>
      </w:tr>
    </w:tbl>
    <w:p w14:paraId="08AD919F" w14:textId="77777777" w:rsidR="00590B1E" w:rsidRPr="00110084" w:rsidRDefault="00590B1E" w:rsidP="00590B1E">
      <w:pPr>
        <w:spacing w:line="240" w:lineRule="auto"/>
        <w:rPr>
          <w:rFonts w:ascii="Times New Roman" w:hAnsi="Times New Roman" w:cs="Times New Roman"/>
          <w:sz w:val="18"/>
          <w:szCs w:val="16"/>
          <w:lang w:val="en-US"/>
        </w:rPr>
      </w:pPr>
      <w:r w:rsidRPr="00110084">
        <w:rPr>
          <w:rFonts w:ascii="Times New Roman" w:hAnsi="Times New Roman" w:cs="Times New Roman"/>
          <w:i/>
          <w:iCs/>
          <w:sz w:val="18"/>
          <w:szCs w:val="16"/>
          <w:lang w:val="en-IE"/>
        </w:rPr>
        <w:t>Note.</w:t>
      </w:r>
      <w:r w:rsidRPr="00110084">
        <w:rPr>
          <w:rFonts w:ascii="Times New Roman" w:hAnsi="Times New Roman" w:cs="Times New Roman"/>
          <w:sz w:val="18"/>
          <w:szCs w:val="16"/>
          <w:lang w:val="en-IE"/>
        </w:rPr>
        <w:t xml:space="preserve"> a= Reference group: ‘incorrect response’ (</w:t>
      </w:r>
      <w:r w:rsidRPr="00110084">
        <w:rPr>
          <w:rFonts w:ascii="Times New Roman" w:hAnsi="Times New Roman" w:cs="Times New Roman"/>
          <w:i/>
          <w:sz w:val="18"/>
          <w:szCs w:val="16"/>
          <w:lang w:val="en-IE"/>
        </w:rPr>
        <w:t>N</w:t>
      </w:r>
      <w:r w:rsidRPr="00110084">
        <w:rPr>
          <w:rFonts w:ascii="Times New Roman" w:hAnsi="Times New Roman" w:cs="Times New Roman"/>
          <w:sz w:val="18"/>
          <w:szCs w:val="16"/>
          <w:lang w:val="en-IE"/>
        </w:rPr>
        <w:t>=121); b= Reference group: ‘correct response’ (</w:t>
      </w:r>
      <w:r w:rsidRPr="00110084">
        <w:rPr>
          <w:rFonts w:ascii="Times New Roman" w:hAnsi="Times New Roman" w:cs="Times New Roman"/>
          <w:i/>
          <w:sz w:val="18"/>
          <w:szCs w:val="16"/>
          <w:lang w:val="en-IE"/>
        </w:rPr>
        <w:t>N</w:t>
      </w:r>
      <w:r w:rsidRPr="00110084">
        <w:rPr>
          <w:rFonts w:ascii="Times New Roman" w:hAnsi="Times New Roman" w:cs="Times New Roman"/>
          <w:sz w:val="18"/>
          <w:szCs w:val="16"/>
          <w:lang w:val="en-IE"/>
        </w:rPr>
        <w:t xml:space="preserve">=97).      </w:t>
      </w:r>
      <w:r w:rsidRPr="00110084">
        <w:rPr>
          <w:rFonts w:ascii="Times New Roman" w:hAnsi="Times New Roman" w:cs="Times New Roman"/>
          <w:i/>
          <w:sz w:val="18"/>
          <w:szCs w:val="16"/>
          <w:lang w:val="en-IE"/>
        </w:rPr>
        <w:t>OR</w:t>
      </w:r>
      <w:r w:rsidRPr="00110084">
        <w:rPr>
          <w:rFonts w:ascii="Times New Roman" w:hAnsi="Times New Roman" w:cs="Times New Roman"/>
          <w:sz w:val="18"/>
          <w:szCs w:val="16"/>
          <w:lang w:val="en-IE"/>
        </w:rPr>
        <w:t xml:space="preserve"> = Odds Ratio.  </w:t>
      </w:r>
      <w:r w:rsidRPr="00110084">
        <w:rPr>
          <w:rFonts w:ascii="Times New Roman" w:hAnsi="Times New Roman" w:cs="Times New Roman"/>
          <w:i/>
          <w:sz w:val="18"/>
          <w:szCs w:val="16"/>
          <w:lang w:val="en-IE"/>
        </w:rPr>
        <w:t>SE</w:t>
      </w:r>
      <w:r w:rsidRPr="00110084">
        <w:rPr>
          <w:rFonts w:ascii="Times New Roman" w:hAnsi="Times New Roman" w:cs="Times New Roman"/>
          <w:sz w:val="18"/>
          <w:szCs w:val="16"/>
          <w:lang w:val="en-IE"/>
        </w:rPr>
        <w:t xml:space="preserve"> = Standard Error. </w:t>
      </w:r>
      <w:r w:rsidRPr="00110084">
        <w:rPr>
          <w:rFonts w:ascii="Times New Roman" w:hAnsi="Times New Roman" w:cs="Times New Roman"/>
          <w:i/>
          <w:sz w:val="18"/>
          <w:szCs w:val="16"/>
          <w:lang w:val="en-IE"/>
        </w:rPr>
        <w:t xml:space="preserve">95% CI </w:t>
      </w:r>
      <w:r w:rsidRPr="00110084">
        <w:rPr>
          <w:rFonts w:ascii="Times New Roman" w:hAnsi="Times New Roman" w:cs="Times New Roman"/>
          <w:sz w:val="18"/>
          <w:szCs w:val="16"/>
          <w:lang w:val="en-IE"/>
        </w:rPr>
        <w:t xml:space="preserve">= Confidence Interval. * </w:t>
      </w:r>
      <w:r w:rsidRPr="00110084">
        <w:rPr>
          <w:rFonts w:ascii="Times New Roman" w:hAnsi="Times New Roman" w:cs="Times New Roman"/>
          <w:i/>
          <w:sz w:val="18"/>
          <w:szCs w:val="16"/>
          <w:lang w:val="en-IE"/>
        </w:rPr>
        <w:t>p</w:t>
      </w:r>
      <w:r w:rsidRPr="00110084">
        <w:rPr>
          <w:rFonts w:ascii="Times New Roman" w:hAnsi="Times New Roman" w:cs="Times New Roman"/>
          <w:sz w:val="18"/>
          <w:szCs w:val="16"/>
          <w:lang w:val="en-IE"/>
        </w:rPr>
        <w:t xml:space="preserve">&lt;.05. ** </w:t>
      </w:r>
      <w:r w:rsidRPr="00110084">
        <w:rPr>
          <w:rFonts w:ascii="Times New Roman" w:hAnsi="Times New Roman" w:cs="Times New Roman"/>
          <w:i/>
          <w:sz w:val="18"/>
          <w:szCs w:val="16"/>
          <w:lang w:val="en-IE"/>
        </w:rPr>
        <w:t>p</w:t>
      </w:r>
      <w:r w:rsidRPr="00110084">
        <w:rPr>
          <w:rFonts w:ascii="Times New Roman" w:hAnsi="Times New Roman" w:cs="Times New Roman"/>
          <w:sz w:val="18"/>
          <w:szCs w:val="16"/>
          <w:lang w:val="en-IE"/>
        </w:rPr>
        <w:t>&lt;0.001.</w:t>
      </w:r>
    </w:p>
    <w:p w14:paraId="05B8239B" w14:textId="77777777" w:rsidR="00590B1E" w:rsidRPr="00110084" w:rsidRDefault="00590B1E" w:rsidP="00590B1E">
      <w:pPr>
        <w:rPr>
          <w:rFonts w:ascii="Times New Roman" w:hAnsi="Times New Roman" w:cs="Times New Roman"/>
        </w:rPr>
      </w:pPr>
      <w:r w:rsidRPr="00110084">
        <w:rPr>
          <w:rFonts w:ascii="Times New Roman" w:hAnsi="Times New Roman" w:cs="Times New Roman"/>
        </w:rPr>
        <w:br w:type="page"/>
      </w:r>
    </w:p>
    <w:p w14:paraId="3E3B532E" w14:textId="77777777" w:rsidR="00C317DC" w:rsidRDefault="00C317DC" w:rsidP="000A7A38">
      <w:pPr>
        <w:pStyle w:val="Heading2"/>
      </w:pPr>
      <w:r>
        <w:lastRenderedPageBreak/>
        <w:t>Eyewitness confidence in blame attribution</w:t>
      </w:r>
    </w:p>
    <w:p w14:paraId="765178E6" w14:textId="5DEDE700" w:rsidR="00C317DC" w:rsidRDefault="00C317DC" w:rsidP="00D37B8A">
      <w:pPr>
        <w:spacing w:line="480" w:lineRule="auto"/>
        <w:ind w:firstLine="720"/>
      </w:pPr>
      <w:r w:rsidRPr="005239B1">
        <w:rPr>
          <w:rFonts w:ascii="Times New Roman" w:hAnsi="Times New Roman" w:cs="Times New Roman"/>
          <w:sz w:val="24"/>
          <w:szCs w:val="24"/>
        </w:rPr>
        <w:t>The second and third objectives of the study were to identify if there were any significant age and gender-related differences in the confidence of eyewitnesses who were exposed to contradicting misinformation (but provided correct responses) and to investigate for possible age and gender differences in the confidence of participants who had made a false blame attribution, respectively</w:t>
      </w:r>
      <w:r>
        <w:t xml:space="preserve">. </w:t>
      </w:r>
    </w:p>
    <w:p w14:paraId="19F9F510" w14:textId="77777777" w:rsidR="000A7A38" w:rsidRPr="000A7A38" w:rsidRDefault="00C317DC" w:rsidP="000A7A38">
      <w:pPr>
        <w:pStyle w:val="Heading3"/>
      </w:pPr>
      <w:r w:rsidRPr="000A7A38">
        <w:t xml:space="preserve">Control group. </w:t>
      </w:r>
    </w:p>
    <w:p w14:paraId="79F44DA4" w14:textId="4F83D875" w:rsidR="00C317DC" w:rsidRPr="005239B1" w:rsidRDefault="00C317DC" w:rsidP="00D37B8A">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The self-reported confidence scores of the participants from the control condition were</w:t>
      </w:r>
      <w:r w:rsidR="000A7A38" w:rsidRPr="005239B1">
        <w:rPr>
          <w:rFonts w:ascii="Times New Roman" w:hAnsi="Times New Roman" w:cs="Times New Roman"/>
          <w:sz w:val="24"/>
          <w:szCs w:val="24"/>
        </w:rPr>
        <w:t xml:space="preserve"> first</w:t>
      </w:r>
      <w:r w:rsidRPr="005239B1">
        <w:rPr>
          <w:rFonts w:ascii="Times New Roman" w:hAnsi="Times New Roman" w:cs="Times New Roman"/>
          <w:sz w:val="24"/>
          <w:szCs w:val="24"/>
        </w:rPr>
        <w:t xml:space="preserve"> anal</w:t>
      </w:r>
      <w:r w:rsidR="000A7A38" w:rsidRPr="005239B1">
        <w:rPr>
          <w:rFonts w:ascii="Times New Roman" w:hAnsi="Times New Roman" w:cs="Times New Roman"/>
          <w:sz w:val="24"/>
          <w:szCs w:val="24"/>
        </w:rPr>
        <w:t xml:space="preserve">ysed to determine whether </w:t>
      </w:r>
      <w:r w:rsidRPr="005239B1">
        <w:rPr>
          <w:rFonts w:ascii="Times New Roman" w:hAnsi="Times New Roman" w:cs="Times New Roman"/>
          <w:sz w:val="24"/>
          <w:szCs w:val="24"/>
        </w:rPr>
        <w:t>age and gender had any inherent relationship</w:t>
      </w:r>
      <w:r w:rsidR="000A7A38" w:rsidRPr="005239B1">
        <w:rPr>
          <w:rFonts w:ascii="Times New Roman" w:hAnsi="Times New Roman" w:cs="Times New Roman"/>
          <w:sz w:val="24"/>
          <w:szCs w:val="24"/>
        </w:rPr>
        <w:t>s</w:t>
      </w:r>
      <w:r w:rsidRPr="005239B1">
        <w:rPr>
          <w:rFonts w:ascii="Times New Roman" w:hAnsi="Times New Roman" w:cs="Times New Roman"/>
          <w:sz w:val="24"/>
          <w:szCs w:val="24"/>
        </w:rPr>
        <w:t xml:space="preserve"> with general confidence. Multiple regression was performed to investigate the ability of age and gender to predict eyewitness confidence in blame attribution. Since no priori hypotheses had been made to determine the order of entry of the predictor variables, a direct method was used for the multiple linear regression analysis. The two independent variables only explained 2.6% of var</w:t>
      </w:r>
      <w:r w:rsidR="00C530DA" w:rsidRPr="005239B1">
        <w:rPr>
          <w:rFonts w:ascii="Times New Roman" w:hAnsi="Times New Roman" w:cs="Times New Roman"/>
          <w:sz w:val="24"/>
          <w:szCs w:val="24"/>
        </w:rPr>
        <w:t>iance in eyewitness confidence [</w:t>
      </w:r>
      <w:r w:rsidRPr="005239B1">
        <w:rPr>
          <w:rFonts w:ascii="Times New Roman" w:hAnsi="Times New Roman" w:cs="Times New Roman"/>
          <w:i/>
          <w:sz w:val="24"/>
          <w:szCs w:val="24"/>
        </w:rPr>
        <w:t>F</w:t>
      </w:r>
      <w:r w:rsidRPr="005239B1">
        <w:rPr>
          <w:rFonts w:ascii="Times New Roman" w:hAnsi="Times New Roman" w:cs="Times New Roman"/>
          <w:sz w:val="24"/>
          <w:szCs w:val="24"/>
        </w:rPr>
        <w:t xml:space="preserve"> (2, 135) = 1.79, </w:t>
      </w:r>
      <w:r w:rsidRPr="005239B1">
        <w:rPr>
          <w:rFonts w:ascii="Times New Roman" w:hAnsi="Times New Roman" w:cs="Times New Roman"/>
          <w:i/>
          <w:sz w:val="24"/>
          <w:szCs w:val="24"/>
        </w:rPr>
        <w:t>p</w:t>
      </w:r>
      <w:r w:rsidR="00C530DA" w:rsidRPr="005239B1">
        <w:rPr>
          <w:rFonts w:ascii="Times New Roman" w:hAnsi="Times New Roman" w:cs="Times New Roman"/>
          <w:sz w:val="24"/>
          <w:szCs w:val="24"/>
        </w:rPr>
        <w:t xml:space="preserve"> &gt; .05]</w:t>
      </w:r>
      <w:r w:rsidRPr="005239B1">
        <w:rPr>
          <w:rFonts w:ascii="Times New Roman" w:hAnsi="Times New Roman" w:cs="Times New Roman"/>
          <w:sz w:val="24"/>
          <w:szCs w:val="24"/>
        </w:rPr>
        <w:t>. In the final model, neither of the predictor variables were statistically significant, indicating that there were no age or gender-related differences in eyewitness confidence</w:t>
      </w:r>
      <w:r w:rsidR="000A7A38" w:rsidRPr="005239B1">
        <w:rPr>
          <w:rFonts w:ascii="Times New Roman" w:hAnsi="Times New Roman" w:cs="Times New Roman"/>
          <w:sz w:val="24"/>
          <w:szCs w:val="24"/>
        </w:rPr>
        <w:t>, when a post-event discussion was not permitted</w:t>
      </w:r>
      <w:r w:rsidRPr="005239B1">
        <w:rPr>
          <w:rFonts w:ascii="Times New Roman" w:hAnsi="Times New Roman" w:cs="Times New Roman"/>
          <w:sz w:val="24"/>
          <w:szCs w:val="24"/>
        </w:rPr>
        <w:t>.</w:t>
      </w:r>
    </w:p>
    <w:p w14:paraId="2C538CA2" w14:textId="77777777" w:rsidR="00C317DC" w:rsidRDefault="00C317DC" w:rsidP="000A7A38">
      <w:pPr>
        <w:pStyle w:val="Heading3"/>
      </w:pPr>
      <w:r>
        <w:t>Correct responses</w:t>
      </w:r>
    </w:p>
    <w:p w14:paraId="1C46E6AA" w14:textId="684C8B89" w:rsidR="00C317DC" w:rsidRPr="005239B1" w:rsidRDefault="00C317DC" w:rsidP="00D37B8A">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 xml:space="preserve">Hierarchical multiple regression was performed to investigate the ability of the age and gender as predictors of eyewitness confidence (dependent variable), in participants who did not conform to the confederates. The variable of group condition was also controlled for. Preliminary analyses were conducted to ensure no violation of the assumptions of normality, linearity, and homoscedasticity. In the first step of hierarchical multiple regression, the controlled variable (group condition) was entered. This model was not statistically significant, </w:t>
      </w:r>
      <w:r w:rsidR="00C530DA" w:rsidRPr="005239B1">
        <w:rPr>
          <w:rFonts w:ascii="Times New Roman" w:hAnsi="Times New Roman" w:cs="Times New Roman"/>
          <w:sz w:val="24"/>
          <w:szCs w:val="24"/>
        </w:rPr>
        <w:t>[</w:t>
      </w:r>
      <w:proofErr w:type="gramStart"/>
      <w:r w:rsidRPr="005239B1">
        <w:rPr>
          <w:rFonts w:ascii="Times New Roman" w:hAnsi="Times New Roman" w:cs="Times New Roman"/>
          <w:i/>
          <w:sz w:val="24"/>
          <w:szCs w:val="24"/>
        </w:rPr>
        <w:t>F</w:t>
      </w:r>
      <w:r w:rsidRPr="005239B1">
        <w:rPr>
          <w:rFonts w:ascii="Times New Roman" w:hAnsi="Times New Roman" w:cs="Times New Roman"/>
          <w:sz w:val="24"/>
          <w:szCs w:val="24"/>
        </w:rPr>
        <w:t>(</w:t>
      </w:r>
      <w:proofErr w:type="gramEnd"/>
      <w:r w:rsidRPr="005239B1">
        <w:rPr>
          <w:rFonts w:ascii="Times New Roman" w:hAnsi="Times New Roman" w:cs="Times New Roman"/>
          <w:sz w:val="24"/>
          <w:szCs w:val="24"/>
        </w:rPr>
        <w:t xml:space="preserve">1, 96) = .39; </w:t>
      </w:r>
      <w:r w:rsidRPr="005239B1">
        <w:rPr>
          <w:rFonts w:ascii="Times New Roman" w:hAnsi="Times New Roman" w:cs="Times New Roman"/>
          <w:i/>
          <w:sz w:val="24"/>
          <w:szCs w:val="24"/>
        </w:rPr>
        <w:t>p</w:t>
      </w:r>
      <w:r w:rsidRPr="005239B1">
        <w:rPr>
          <w:rFonts w:ascii="Times New Roman" w:hAnsi="Times New Roman" w:cs="Times New Roman"/>
          <w:sz w:val="24"/>
          <w:szCs w:val="24"/>
        </w:rPr>
        <w:t xml:space="preserve"> &gt; .05</w:t>
      </w:r>
      <w:r w:rsidR="00C530DA" w:rsidRPr="005239B1">
        <w:rPr>
          <w:rFonts w:ascii="Times New Roman" w:hAnsi="Times New Roman" w:cs="Times New Roman"/>
          <w:sz w:val="24"/>
          <w:szCs w:val="24"/>
        </w:rPr>
        <w:t>]</w:t>
      </w:r>
      <w:r w:rsidRPr="005239B1">
        <w:rPr>
          <w:rFonts w:ascii="Times New Roman" w:hAnsi="Times New Roman" w:cs="Times New Roman"/>
          <w:sz w:val="24"/>
          <w:szCs w:val="24"/>
        </w:rPr>
        <w:t xml:space="preserve">, and explained .04% of variance in confidence scores, suggesting that group condition was not related to confidence scores. After entry of age and </w:t>
      </w:r>
      <w:r w:rsidRPr="005239B1">
        <w:rPr>
          <w:rFonts w:ascii="Times New Roman" w:hAnsi="Times New Roman" w:cs="Times New Roman"/>
          <w:sz w:val="24"/>
          <w:szCs w:val="24"/>
        </w:rPr>
        <w:lastRenderedPageBreak/>
        <w:t>gender at Step 2, the total variance explained by</w:t>
      </w:r>
      <w:r w:rsidR="00C530DA" w:rsidRPr="005239B1">
        <w:rPr>
          <w:rFonts w:ascii="Times New Roman" w:hAnsi="Times New Roman" w:cs="Times New Roman"/>
          <w:sz w:val="24"/>
          <w:szCs w:val="24"/>
        </w:rPr>
        <w:t xml:space="preserve"> the model as a whole was 1.2% [</w:t>
      </w:r>
      <w:proofErr w:type="gramStart"/>
      <w:r w:rsidRPr="005239B1">
        <w:rPr>
          <w:rFonts w:ascii="Times New Roman" w:hAnsi="Times New Roman" w:cs="Times New Roman"/>
          <w:i/>
          <w:sz w:val="24"/>
          <w:szCs w:val="24"/>
        </w:rPr>
        <w:t>F</w:t>
      </w:r>
      <w:r w:rsidRPr="005239B1">
        <w:rPr>
          <w:rFonts w:ascii="Times New Roman" w:hAnsi="Times New Roman" w:cs="Times New Roman"/>
          <w:sz w:val="24"/>
          <w:szCs w:val="24"/>
        </w:rPr>
        <w:t>(</w:t>
      </w:r>
      <w:proofErr w:type="gramEnd"/>
      <w:r w:rsidRPr="005239B1">
        <w:rPr>
          <w:rFonts w:ascii="Times New Roman" w:hAnsi="Times New Roman" w:cs="Times New Roman"/>
          <w:sz w:val="24"/>
          <w:szCs w:val="24"/>
        </w:rPr>
        <w:t xml:space="preserve">3, 96) = .49, </w:t>
      </w:r>
      <w:r w:rsidRPr="005239B1">
        <w:rPr>
          <w:rFonts w:ascii="Times New Roman" w:hAnsi="Times New Roman" w:cs="Times New Roman"/>
          <w:i/>
          <w:sz w:val="24"/>
          <w:szCs w:val="24"/>
        </w:rPr>
        <w:t>p</w:t>
      </w:r>
      <w:r w:rsidRPr="005239B1">
        <w:rPr>
          <w:rFonts w:ascii="Times New Roman" w:hAnsi="Times New Roman" w:cs="Times New Roman"/>
          <w:sz w:val="24"/>
          <w:szCs w:val="24"/>
        </w:rPr>
        <w:t xml:space="preserve"> &gt; .05</w:t>
      </w:r>
      <w:r w:rsidR="00C530DA" w:rsidRPr="005239B1">
        <w:rPr>
          <w:rFonts w:ascii="Times New Roman" w:hAnsi="Times New Roman" w:cs="Times New Roman"/>
          <w:sz w:val="24"/>
          <w:szCs w:val="24"/>
        </w:rPr>
        <w:t>]</w:t>
      </w:r>
      <w:r w:rsidRPr="005239B1">
        <w:rPr>
          <w:rFonts w:ascii="Times New Roman" w:hAnsi="Times New Roman" w:cs="Times New Roman"/>
          <w:sz w:val="24"/>
          <w:szCs w:val="24"/>
        </w:rPr>
        <w:t xml:space="preserve">. The introduction of age and gender explained an additional 1.1% of variance in confidence </w:t>
      </w:r>
      <w:r w:rsidR="00C530DA" w:rsidRPr="005239B1">
        <w:rPr>
          <w:rFonts w:ascii="Times New Roman" w:hAnsi="Times New Roman" w:cs="Times New Roman"/>
          <w:sz w:val="24"/>
          <w:szCs w:val="24"/>
        </w:rPr>
        <w:t xml:space="preserve">[R2 Change = .01; </w:t>
      </w:r>
      <w:proofErr w:type="gramStart"/>
      <w:r w:rsidR="00C530DA" w:rsidRPr="005239B1">
        <w:rPr>
          <w:rFonts w:ascii="Times New Roman" w:hAnsi="Times New Roman" w:cs="Times New Roman"/>
          <w:sz w:val="24"/>
          <w:szCs w:val="24"/>
        </w:rPr>
        <w:t>F(</w:t>
      </w:r>
      <w:proofErr w:type="gramEnd"/>
      <w:r w:rsidR="00C530DA" w:rsidRPr="005239B1">
        <w:rPr>
          <w:rFonts w:ascii="Times New Roman" w:hAnsi="Times New Roman" w:cs="Times New Roman"/>
          <w:sz w:val="24"/>
          <w:szCs w:val="24"/>
        </w:rPr>
        <w:t>2, 93)</w:t>
      </w:r>
      <w:r w:rsidRPr="005239B1">
        <w:rPr>
          <w:rFonts w:ascii="Times New Roman" w:hAnsi="Times New Roman" w:cs="Times New Roman"/>
          <w:sz w:val="24"/>
          <w:szCs w:val="24"/>
        </w:rPr>
        <w:t xml:space="preserve"> = .54; </w:t>
      </w:r>
      <w:r w:rsidRPr="005239B1">
        <w:rPr>
          <w:rFonts w:ascii="Times New Roman" w:hAnsi="Times New Roman" w:cs="Times New Roman"/>
          <w:i/>
          <w:sz w:val="24"/>
          <w:szCs w:val="24"/>
        </w:rPr>
        <w:t>p</w:t>
      </w:r>
      <w:r w:rsidR="00C530DA" w:rsidRPr="005239B1">
        <w:rPr>
          <w:rFonts w:ascii="Times New Roman" w:hAnsi="Times New Roman" w:cs="Times New Roman"/>
          <w:sz w:val="24"/>
          <w:szCs w:val="24"/>
        </w:rPr>
        <w:t xml:space="preserve"> &gt; .05]</w:t>
      </w:r>
      <w:r w:rsidRPr="005239B1">
        <w:rPr>
          <w:rFonts w:ascii="Times New Roman" w:hAnsi="Times New Roman" w:cs="Times New Roman"/>
          <w:sz w:val="24"/>
          <w:szCs w:val="24"/>
        </w:rPr>
        <w:t>. In the final adjusted model, none of the variables were statistically significant</w:t>
      </w:r>
      <w:r w:rsidR="00CB1D39" w:rsidRPr="005239B1">
        <w:rPr>
          <w:rFonts w:ascii="Times New Roman" w:hAnsi="Times New Roman" w:cs="Times New Roman"/>
          <w:sz w:val="24"/>
          <w:szCs w:val="24"/>
        </w:rPr>
        <w:t xml:space="preserve"> (see Table 5</w:t>
      </w:r>
      <w:r w:rsidR="00C530DA" w:rsidRPr="005239B1">
        <w:rPr>
          <w:rFonts w:ascii="Times New Roman" w:hAnsi="Times New Roman" w:cs="Times New Roman"/>
          <w:sz w:val="24"/>
          <w:szCs w:val="24"/>
        </w:rPr>
        <w:t>)</w:t>
      </w:r>
      <w:r w:rsidRPr="005239B1">
        <w:rPr>
          <w:rFonts w:ascii="Times New Roman" w:hAnsi="Times New Roman" w:cs="Times New Roman"/>
          <w:sz w:val="24"/>
          <w:szCs w:val="24"/>
        </w:rPr>
        <w:t>.</w:t>
      </w:r>
    </w:p>
    <w:p w14:paraId="40B84269" w14:textId="77777777" w:rsidR="00590B1E" w:rsidRPr="00110084" w:rsidRDefault="00590B1E" w:rsidP="00590B1E">
      <w:pPr>
        <w:pStyle w:val="Caption"/>
        <w:keepNext/>
        <w:rPr>
          <w:rFonts w:ascii="Times New Roman" w:hAnsi="Times New Roman"/>
          <w:sz w:val="22"/>
        </w:rPr>
      </w:pPr>
      <w:bookmarkStart w:id="1" w:name="_Toc505022523"/>
      <w:bookmarkStart w:id="2" w:name="_Toc513810880"/>
      <w:r w:rsidRPr="00110084">
        <w:rPr>
          <w:rFonts w:ascii="Times New Roman" w:hAnsi="Times New Roman"/>
          <w:sz w:val="22"/>
        </w:rPr>
        <w:t>Table 5. Hierarchical Regression Model of eyewitness confidence for correct responses.</w:t>
      </w:r>
      <w:bookmarkEnd w:id="1"/>
      <w:bookmarkEnd w:id="2"/>
    </w:p>
    <w:tbl>
      <w:tblPr>
        <w:tblW w:w="8222" w:type="dxa"/>
        <w:tblBorders>
          <w:top w:val="single" w:sz="4" w:space="0" w:color="auto"/>
          <w:bottom w:val="single" w:sz="4" w:space="0" w:color="auto"/>
        </w:tblBorders>
        <w:tblLook w:val="04A0" w:firstRow="1" w:lastRow="0" w:firstColumn="1" w:lastColumn="0" w:noHBand="0" w:noVBand="1"/>
      </w:tblPr>
      <w:tblGrid>
        <w:gridCol w:w="2259"/>
        <w:gridCol w:w="547"/>
        <w:gridCol w:w="607"/>
        <w:gridCol w:w="1273"/>
        <w:gridCol w:w="853"/>
        <w:gridCol w:w="847"/>
        <w:gridCol w:w="988"/>
        <w:gridCol w:w="848"/>
      </w:tblGrid>
      <w:tr w:rsidR="00590B1E" w:rsidRPr="00110084" w14:paraId="3FD7A35E" w14:textId="77777777" w:rsidTr="00975C20">
        <w:trPr>
          <w:trHeight w:val="575"/>
        </w:trPr>
        <w:tc>
          <w:tcPr>
            <w:tcW w:w="2259" w:type="dxa"/>
            <w:tcBorders>
              <w:top w:val="single" w:sz="4" w:space="0" w:color="auto"/>
              <w:bottom w:val="single" w:sz="4" w:space="0" w:color="auto"/>
            </w:tcBorders>
          </w:tcPr>
          <w:p w14:paraId="77D89141" w14:textId="77777777" w:rsidR="00590B1E" w:rsidRPr="00110084" w:rsidRDefault="00590B1E" w:rsidP="00975C20">
            <w:pPr>
              <w:spacing w:line="240" w:lineRule="auto"/>
              <w:rPr>
                <w:rFonts w:ascii="Times New Roman" w:hAnsi="Times New Roman" w:cs="Times New Roman"/>
                <w:lang w:val="en-US"/>
              </w:rPr>
            </w:pPr>
          </w:p>
        </w:tc>
        <w:tc>
          <w:tcPr>
            <w:tcW w:w="547" w:type="dxa"/>
            <w:tcBorders>
              <w:top w:val="single" w:sz="4" w:space="0" w:color="auto"/>
              <w:bottom w:val="single" w:sz="4" w:space="0" w:color="auto"/>
            </w:tcBorders>
            <w:hideMark/>
          </w:tcPr>
          <w:p w14:paraId="4A496605"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R</w:t>
            </w:r>
          </w:p>
        </w:tc>
        <w:tc>
          <w:tcPr>
            <w:tcW w:w="607" w:type="dxa"/>
            <w:tcBorders>
              <w:top w:val="single" w:sz="4" w:space="0" w:color="auto"/>
              <w:bottom w:val="single" w:sz="4" w:space="0" w:color="auto"/>
            </w:tcBorders>
            <w:hideMark/>
          </w:tcPr>
          <w:p w14:paraId="7CDBADF2" w14:textId="77777777" w:rsidR="00590B1E" w:rsidRPr="00110084" w:rsidRDefault="00590B1E" w:rsidP="00975C20">
            <w:pPr>
              <w:spacing w:line="240" w:lineRule="auto"/>
              <w:rPr>
                <w:rFonts w:ascii="Times New Roman" w:hAnsi="Times New Roman" w:cs="Times New Roman"/>
                <w:vertAlign w:val="superscript"/>
                <w:lang w:val="en-US"/>
              </w:rPr>
            </w:pPr>
            <w:r w:rsidRPr="00110084">
              <w:rPr>
                <w:rFonts w:ascii="Times New Roman" w:hAnsi="Times New Roman" w:cs="Times New Roman"/>
                <w:lang w:val="en-US"/>
              </w:rPr>
              <w:t>R</w:t>
            </w:r>
            <w:r w:rsidRPr="00110084">
              <w:rPr>
                <w:rFonts w:ascii="Times New Roman" w:hAnsi="Times New Roman" w:cs="Times New Roman"/>
                <w:vertAlign w:val="superscript"/>
                <w:lang w:val="en-US"/>
              </w:rPr>
              <w:t>2</w:t>
            </w:r>
          </w:p>
        </w:tc>
        <w:tc>
          <w:tcPr>
            <w:tcW w:w="1273" w:type="dxa"/>
            <w:tcBorders>
              <w:top w:val="single" w:sz="4" w:space="0" w:color="auto"/>
              <w:bottom w:val="single" w:sz="4" w:space="0" w:color="auto"/>
            </w:tcBorders>
          </w:tcPr>
          <w:p w14:paraId="12AD1ED8"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R</w:t>
            </w:r>
            <w:r w:rsidRPr="00110084">
              <w:rPr>
                <w:rFonts w:ascii="Times New Roman" w:hAnsi="Times New Roman" w:cs="Times New Roman"/>
                <w:vertAlign w:val="superscript"/>
                <w:lang w:val="en-US"/>
              </w:rPr>
              <w:t xml:space="preserve">2 </w:t>
            </w:r>
            <w:r w:rsidRPr="00110084">
              <w:rPr>
                <w:rFonts w:ascii="Times New Roman" w:hAnsi="Times New Roman" w:cs="Times New Roman"/>
                <w:lang w:val="en-US"/>
              </w:rPr>
              <w:t>Change</w:t>
            </w:r>
          </w:p>
        </w:tc>
        <w:tc>
          <w:tcPr>
            <w:tcW w:w="853" w:type="dxa"/>
            <w:tcBorders>
              <w:top w:val="single" w:sz="4" w:space="0" w:color="auto"/>
              <w:bottom w:val="single" w:sz="4" w:space="0" w:color="auto"/>
            </w:tcBorders>
            <w:hideMark/>
          </w:tcPr>
          <w:p w14:paraId="1684F6C0"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B</w:t>
            </w:r>
          </w:p>
        </w:tc>
        <w:tc>
          <w:tcPr>
            <w:tcW w:w="847" w:type="dxa"/>
            <w:tcBorders>
              <w:top w:val="single" w:sz="4" w:space="0" w:color="auto"/>
              <w:bottom w:val="single" w:sz="4" w:space="0" w:color="auto"/>
            </w:tcBorders>
          </w:tcPr>
          <w:p w14:paraId="05FAD2A9"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SE</w:t>
            </w:r>
          </w:p>
        </w:tc>
        <w:tc>
          <w:tcPr>
            <w:tcW w:w="988" w:type="dxa"/>
            <w:tcBorders>
              <w:top w:val="single" w:sz="4" w:space="0" w:color="auto"/>
              <w:bottom w:val="single" w:sz="4" w:space="0" w:color="auto"/>
            </w:tcBorders>
            <w:hideMark/>
          </w:tcPr>
          <w:p w14:paraId="027045A3"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β</w:t>
            </w:r>
          </w:p>
        </w:tc>
        <w:tc>
          <w:tcPr>
            <w:tcW w:w="848" w:type="dxa"/>
            <w:tcBorders>
              <w:top w:val="single" w:sz="4" w:space="0" w:color="auto"/>
              <w:bottom w:val="single" w:sz="4" w:space="0" w:color="auto"/>
            </w:tcBorders>
            <w:hideMark/>
          </w:tcPr>
          <w:p w14:paraId="282C2016"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t</w:t>
            </w:r>
          </w:p>
        </w:tc>
      </w:tr>
      <w:tr w:rsidR="00590B1E" w:rsidRPr="00110084" w14:paraId="0D4B8F14" w14:textId="77777777" w:rsidTr="00975C20">
        <w:tc>
          <w:tcPr>
            <w:tcW w:w="2259" w:type="dxa"/>
            <w:tcBorders>
              <w:top w:val="single" w:sz="4" w:space="0" w:color="auto"/>
            </w:tcBorders>
          </w:tcPr>
          <w:p w14:paraId="4EA3208B"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Step 1</w:t>
            </w:r>
          </w:p>
        </w:tc>
        <w:tc>
          <w:tcPr>
            <w:tcW w:w="547" w:type="dxa"/>
            <w:tcBorders>
              <w:top w:val="single" w:sz="4" w:space="0" w:color="auto"/>
            </w:tcBorders>
          </w:tcPr>
          <w:p w14:paraId="632454B4"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.06</w:t>
            </w:r>
          </w:p>
        </w:tc>
        <w:tc>
          <w:tcPr>
            <w:tcW w:w="607" w:type="dxa"/>
            <w:tcBorders>
              <w:top w:val="single" w:sz="4" w:space="0" w:color="auto"/>
            </w:tcBorders>
          </w:tcPr>
          <w:p w14:paraId="03D25FED"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.004</w:t>
            </w:r>
          </w:p>
        </w:tc>
        <w:tc>
          <w:tcPr>
            <w:tcW w:w="1273" w:type="dxa"/>
            <w:tcBorders>
              <w:top w:val="single" w:sz="4" w:space="0" w:color="auto"/>
            </w:tcBorders>
          </w:tcPr>
          <w:p w14:paraId="38B6B51B" w14:textId="77777777" w:rsidR="00590B1E" w:rsidRPr="00110084" w:rsidRDefault="00590B1E" w:rsidP="00975C20">
            <w:pPr>
              <w:spacing w:line="240" w:lineRule="auto"/>
              <w:rPr>
                <w:rFonts w:ascii="Times New Roman" w:hAnsi="Times New Roman" w:cs="Times New Roman"/>
                <w:lang w:val="en-US"/>
              </w:rPr>
            </w:pPr>
          </w:p>
        </w:tc>
        <w:tc>
          <w:tcPr>
            <w:tcW w:w="853" w:type="dxa"/>
            <w:tcBorders>
              <w:top w:val="single" w:sz="4" w:space="0" w:color="auto"/>
            </w:tcBorders>
          </w:tcPr>
          <w:p w14:paraId="544E9484" w14:textId="77777777" w:rsidR="00590B1E" w:rsidRPr="00110084" w:rsidRDefault="00590B1E" w:rsidP="00975C20">
            <w:pPr>
              <w:spacing w:line="240" w:lineRule="auto"/>
              <w:rPr>
                <w:rFonts w:ascii="Times New Roman" w:hAnsi="Times New Roman" w:cs="Times New Roman"/>
                <w:lang w:val="en-US"/>
              </w:rPr>
            </w:pPr>
          </w:p>
        </w:tc>
        <w:tc>
          <w:tcPr>
            <w:tcW w:w="847" w:type="dxa"/>
            <w:tcBorders>
              <w:top w:val="single" w:sz="4" w:space="0" w:color="auto"/>
            </w:tcBorders>
          </w:tcPr>
          <w:p w14:paraId="65A45F45" w14:textId="77777777" w:rsidR="00590B1E" w:rsidRPr="00110084" w:rsidRDefault="00590B1E" w:rsidP="00975C20">
            <w:pPr>
              <w:spacing w:line="240" w:lineRule="auto"/>
              <w:rPr>
                <w:rFonts w:ascii="Times New Roman" w:hAnsi="Times New Roman" w:cs="Times New Roman"/>
                <w:lang w:val="en-US"/>
              </w:rPr>
            </w:pPr>
          </w:p>
        </w:tc>
        <w:tc>
          <w:tcPr>
            <w:tcW w:w="988" w:type="dxa"/>
            <w:tcBorders>
              <w:top w:val="single" w:sz="4" w:space="0" w:color="auto"/>
            </w:tcBorders>
          </w:tcPr>
          <w:p w14:paraId="6DE7D9AB" w14:textId="77777777" w:rsidR="00590B1E" w:rsidRPr="00110084" w:rsidRDefault="00590B1E" w:rsidP="00975C20">
            <w:pPr>
              <w:spacing w:line="240" w:lineRule="auto"/>
              <w:rPr>
                <w:rFonts w:ascii="Times New Roman" w:hAnsi="Times New Roman" w:cs="Times New Roman"/>
                <w:lang w:val="en-US"/>
              </w:rPr>
            </w:pPr>
          </w:p>
        </w:tc>
        <w:tc>
          <w:tcPr>
            <w:tcW w:w="848" w:type="dxa"/>
            <w:tcBorders>
              <w:top w:val="single" w:sz="4" w:space="0" w:color="auto"/>
            </w:tcBorders>
          </w:tcPr>
          <w:p w14:paraId="72965BC5" w14:textId="77777777" w:rsidR="00590B1E" w:rsidRPr="00110084" w:rsidRDefault="00590B1E" w:rsidP="00975C20">
            <w:pPr>
              <w:spacing w:line="240" w:lineRule="auto"/>
              <w:rPr>
                <w:rFonts w:ascii="Times New Roman" w:hAnsi="Times New Roman" w:cs="Times New Roman"/>
                <w:lang w:val="en-US"/>
              </w:rPr>
            </w:pPr>
          </w:p>
        </w:tc>
      </w:tr>
      <w:tr w:rsidR="00590B1E" w:rsidRPr="00110084" w14:paraId="54AE2288" w14:textId="77777777" w:rsidTr="00975C20">
        <w:tc>
          <w:tcPr>
            <w:tcW w:w="2259" w:type="dxa"/>
          </w:tcPr>
          <w:p w14:paraId="26BCA525"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 xml:space="preserve">Condition </w:t>
            </w:r>
          </w:p>
        </w:tc>
        <w:tc>
          <w:tcPr>
            <w:tcW w:w="547" w:type="dxa"/>
          </w:tcPr>
          <w:p w14:paraId="2E183CBB" w14:textId="77777777" w:rsidR="00590B1E" w:rsidRPr="00110084" w:rsidRDefault="00590B1E" w:rsidP="00975C20">
            <w:pPr>
              <w:spacing w:line="240" w:lineRule="auto"/>
              <w:rPr>
                <w:rFonts w:ascii="Times New Roman" w:hAnsi="Times New Roman" w:cs="Times New Roman"/>
                <w:lang w:val="en-US"/>
              </w:rPr>
            </w:pPr>
          </w:p>
        </w:tc>
        <w:tc>
          <w:tcPr>
            <w:tcW w:w="607" w:type="dxa"/>
          </w:tcPr>
          <w:p w14:paraId="72DEA5ED" w14:textId="77777777" w:rsidR="00590B1E" w:rsidRPr="00110084" w:rsidRDefault="00590B1E" w:rsidP="00975C20">
            <w:pPr>
              <w:spacing w:line="240" w:lineRule="auto"/>
              <w:rPr>
                <w:rFonts w:ascii="Times New Roman" w:hAnsi="Times New Roman" w:cs="Times New Roman"/>
                <w:lang w:val="en-US"/>
              </w:rPr>
            </w:pPr>
          </w:p>
        </w:tc>
        <w:tc>
          <w:tcPr>
            <w:tcW w:w="1273" w:type="dxa"/>
          </w:tcPr>
          <w:p w14:paraId="629066B0" w14:textId="77777777" w:rsidR="00590B1E" w:rsidRPr="00110084" w:rsidRDefault="00590B1E" w:rsidP="00975C20">
            <w:pPr>
              <w:spacing w:line="240" w:lineRule="auto"/>
              <w:rPr>
                <w:rFonts w:ascii="Times New Roman" w:hAnsi="Times New Roman" w:cs="Times New Roman"/>
                <w:lang w:val="en-US"/>
              </w:rPr>
            </w:pPr>
          </w:p>
        </w:tc>
        <w:tc>
          <w:tcPr>
            <w:tcW w:w="853" w:type="dxa"/>
          </w:tcPr>
          <w:p w14:paraId="58C055DD"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-.04</w:t>
            </w:r>
          </w:p>
        </w:tc>
        <w:tc>
          <w:tcPr>
            <w:tcW w:w="847" w:type="dxa"/>
          </w:tcPr>
          <w:p w14:paraId="65AAD6A6"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.07</w:t>
            </w:r>
          </w:p>
        </w:tc>
        <w:tc>
          <w:tcPr>
            <w:tcW w:w="988" w:type="dxa"/>
          </w:tcPr>
          <w:p w14:paraId="65F99690"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-.06</w:t>
            </w:r>
          </w:p>
        </w:tc>
        <w:tc>
          <w:tcPr>
            <w:tcW w:w="848" w:type="dxa"/>
          </w:tcPr>
          <w:p w14:paraId="3312009C"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-.62</w:t>
            </w:r>
          </w:p>
        </w:tc>
      </w:tr>
      <w:tr w:rsidR="00590B1E" w:rsidRPr="00110084" w14:paraId="3EAE76BB" w14:textId="77777777" w:rsidTr="00975C20">
        <w:tc>
          <w:tcPr>
            <w:tcW w:w="2259" w:type="dxa"/>
          </w:tcPr>
          <w:p w14:paraId="376FAEA6" w14:textId="77777777" w:rsidR="00590B1E" w:rsidRPr="00110084" w:rsidRDefault="00590B1E" w:rsidP="00975C20">
            <w:pPr>
              <w:spacing w:line="240" w:lineRule="auto"/>
              <w:rPr>
                <w:rFonts w:ascii="Times New Roman" w:hAnsi="Times New Roman" w:cs="Times New Roman"/>
                <w:lang w:val="en-US"/>
              </w:rPr>
            </w:pPr>
          </w:p>
        </w:tc>
        <w:tc>
          <w:tcPr>
            <w:tcW w:w="547" w:type="dxa"/>
          </w:tcPr>
          <w:p w14:paraId="528BD7B7" w14:textId="77777777" w:rsidR="00590B1E" w:rsidRPr="00110084" w:rsidRDefault="00590B1E" w:rsidP="00975C20">
            <w:pPr>
              <w:spacing w:line="240" w:lineRule="auto"/>
              <w:rPr>
                <w:rFonts w:ascii="Times New Roman" w:hAnsi="Times New Roman" w:cs="Times New Roman"/>
                <w:lang w:val="en-US"/>
              </w:rPr>
            </w:pPr>
          </w:p>
        </w:tc>
        <w:tc>
          <w:tcPr>
            <w:tcW w:w="607" w:type="dxa"/>
          </w:tcPr>
          <w:p w14:paraId="59DF7746" w14:textId="77777777" w:rsidR="00590B1E" w:rsidRPr="00110084" w:rsidRDefault="00590B1E" w:rsidP="00975C20">
            <w:pPr>
              <w:spacing w:line="240" w:lineRule="auto"/>
              <w:rPr>
                <w:rFonts w:ascii="Times New Roman" w:hAnsi="Times New Roman" w:cs="Times New Roman"/>
                <w:lang w:val="en-US"/>
              </w:rPr>
            </w:pPr>
          </w:p>
        </w:tc>
        <w:tc>
          <w:tcPr>
            <w:tcW w:w="1273" w:type="dxa"/>
          </w:tcPr>
          <w:p w14:paraId="6CEF9291" w14:textId="77777777" w:rsidR="00590B1E" w:rsidRPr="00110084" w:rsidRDefault="00590B1E" w:rsidP="00975C20">
            <w:pPr>
              <w:spacing w:line="240" w:lineRule="auto"/>
              <w:rPr>
                <w:rFonts w:ascii="Times New Roman" w:hAnsi="Times New Roman" w:cs="Times New Roman"/>
                <w:lang w:val="en-US"/>
              </w:rPr>
            </w:pPr>
          </w:p>
        </w:tc>
        <w:tc>
          <w:tcPr>
            <w:tcW w:w="853" w:type="dxa"/>
          </w:tcPr>
          <w:p w14:paraId="3DD6B239" w14:textId="77777777" w:rsidR="00590B1E" w:rsidRPr="00110084" w:rsidRDefault="00590B1E" w:rsidP="00975C20">
            <w:pPr>
              <w:spacing w:line="240" w:lineRule="auto"/>
              <w:rPr>
                <w:rFonts w:ascii="Times New Roman" w:hAnsi="Times New Roman" w:cs="Times New Roman"/>
                <w:lang w:val="en-US"/>
              </w:rPr>
            </w:pPr>
          </w:p>
        </w:tc>
        <w:tc>
          <w:tcPr>
            <w:tcW w:w="847" w:type="dxa"/>
          </w:tcPr>
          <w:p w14:paraId="707FFDC2" w14:textId="77777777" w:rsidR="00590B1E" w:rsidRPr="00110084" w:rsidRDefault="00590B1E" w:rsidP="00975C20">
            <w:pPr>
              <w:spacing w:line="240" w:lineRule="auto"/>
              <w:rPr>
                <w:rFonts w:ascii="Times New Roman" w:hAnsi="Times New Roman" w:cs="Times New Roman"/>
                <w:lang w:val="en-US"/>
              </w:rPr>
            </w:pPr>
          </w:p>
        </w:tc>
        <w:tc>
          <w:tcPr>
            <w:tcW w:w="988" w:type="dxa"/>
          </w:tcPr>
          <w:p w14:paraId="7936FF7F" w14:textId="77777777" w:rsidR="00590B1E" w:rsidRPr="00110084" w:rsidRDefault="00590B1E" w:rsidP="00975C20">
            <w:pPr>
              <w:spacing w:line="240" w:lineRule="auto"/>
              <w:rPr>
                <w:rFonts w:ascii="Times New Roman" w:hAnsi="Times New Roman" w:cs="Times New Roman"/>
                <w:lang w:val="en-US"/>
              </w:rPr>
            </w:pPr>
          </w:p>
        </w:tc>
        <w:tc>
          <w:tcPr>
            <w:tcW w:w="848" w:type="dxa"/>
          </w:tcPr>
          <w:p w14:paraId="4DF4AD70" w14:textId="77777777" w:rsidR="00590B1E" w:rsidRPr="00110084" w:rsidRDefault="00590B1E" w:rsidP="00975C20">
            <w:pPr>
              <w:spacing w:line="240" w:lineRule="auto"/>
              <w:rPr>
                <w:rFonts w:ascii="Times New Roman" w:hAnsi="Times New Roman" w:cs="Times New Roman"/>
                <w:lang w:val="en-US"/>
              </w:rPr>
            </w:pPr>
          </w:p>
        </w:tc>
      </w:tr>
      <w:tr w:rsidR="00590B1E" w:rsidRPr="00110084" w14:paraId="6EC2AF3D" w14:textId="77777777" w:rsidTr="00975C20">
        <w:tc>
          <w:tcPr>
            <w:tcW w:w="2259" w:type="dxa"/>
          </w:tcPr>
          <w:p w14:paraId="460DC3FE"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Step 2</w:t>
            </w:r>
          </w:p>
        </w:tc>
        <w:tc>
          <w:tcPr>
            <w:tcW w:w="547" w:type="dxa"/>
          </w:tcPr>
          <w:p w14:paraId="1924BBDF"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.13</w:t>
            </w:r>
          </w:p>
        </w:tc>
        <w:tc>
          <w:tcPr>
            <w:tcW w:w="607" w:type="dxa"/>
          </w:tcPr>
          <w:p w14:paraId="31481043"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.02</w:t>
            </w:r>
          </w:p>
        </w:tc>
        <w:tc>
          <w:tcPr>
            <w:tcW w:w="1273" w:type="dxa"/>
          </w:tcPr>
          <w:p w14:paraId="34A4A14C"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.01</w:t>
            </w:r>
          </w:p>
        </w:tc>
        <w:tc>
          <w:tcPr>
            <w:tcW w:w="853" w:type="dxa"/>
          </w:tcPr>
          <w:p w14:paraId="2ACCBAF9" w14:textId="77777777" w:rsidR="00590B1E" w:rsidRPr="00110084" w:rsidRDefault="00590B1E" w:rsidP="00975C20">
            <w:pPr>
              <w:spacing w:line="240" w:lineRule="auto"/>
              <w:rPr>
                <w:rFonts w:ascii="Times New Roman" w:hAnsi="Times New Roman" w:cs="Times New Roman"/>
                <w:lang w:val="en-US"/>
              </w:rPr>
            </w:pPr>
          </w:p>
        </w:tc>
        <w:tc>
          <w:tcPr>
            <w:tcW w:w="847" w:type="dxa"/>
          </w:tcPr>
          <w:p w14:paraId="0B2DBE8C" w14:textId="77777777" w:rsidR="00590B1E" w:rsidRPr="00110084" w:rsidRDefault="00590B1E" w:rsidP="00975C20">
            <w:pPr>
              <w:spacing w:line="240" w:lineRule="auto"/>
              <w:rPr>
                <w:rFonts w:ascii="Times New Roman" w:hAnsi="Times New Roman" w:cs="Times New Roman"/>
                <w:lang w:val="en-US"/>
              </w:rPr>
            </w:pPr>
          </w:p>
        </w:tc>
        <w:tc>
          <w:tcPr>
            <w:tcW w:w="988" w:type="dxa"/>
          </w:tcPr>
          <w:p w14:paraId="74F3BD66" w14:textId="77777777" w:rsidR="00590B1E" w:rsidRPr="00110084" w:rsidRDefault="00590B1E" w:rsidP="00975C20">
            <w:pPr>
              <w:spacing w:line="240" w:lineRule="auto"/>
              <w:rPr>
                <w:rFonts w:ascii="Times New Roman" w:hAnsi="Times New Roman" w:cs="Times New Roman"/>
                <w:lang w:val="en-US"/>
              </w:rPr>
            </w:pPr>
          </w:p>
        </w:tc>
        <w:tc>
          <w:tcPr>
            <w:tcW w:w="848" w:type="dxa"/>
          </w:tcPr>
          <w:p w14:paraId="45B5E944" w14:textId="77777777" w:rsidR="00590B1E" w:rsidRPr="00110084" w:rsidRDefault="00590B1E" w:rsidP="00975C20">
            <w:pPr>
              <w:spacing w:line="240" w:lineRule="auto"/>
              <w:rPr>
                <w:rFonts w:ascii="Times New Roman" w:hAnsi="Times New Roman" w:cs="Times New Roman"/>
                <w:lang w:val="en-US"/>
              </w:rPr>
            </w:pPr>
          </w:p>
        </w:tc>
      </w:tr>
      <w:tr w:rsidR="00590B1E" w:rsidRPr="00110084" w14:paraId="191E4162" w14:textId="77777777" w:rsidTr="00975C20">
        <w:tc>
          <w:tcPr>
            <w:tcW w:w="2259" w:type="dxa"/>
          </w:tcPr>
          <w:p w14:paraId="3DC9B9B0"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Age</w:t>
            </w:r>
          </w:p>
        </w:tc>
        <w:tc>
          <w:tcPr>
            <w:tcW w:w="547" w:type="dxa"/>
          </w:tcPr>
          <w:p w14:paraId="7EE55898" w14:textId="77777777" w:rsidR="00590B1E" w:rsidRPr="00110084" w:rsidRDefault="00590B1E" w:rsidP="00975C20">
            <w:pPr>
              <w:spacing w:line="240" w:lineRule="auto"/>
              <w:rPr>
                <w:rFonts w:ascii="Times New Roman" w:hAnsi="Times New Roman" w:cs="Times New Roman"/>
                <w:lang w:val="en-US"/>
              </w:rPr>
            </w:pPr>
          </w:p>
        </w:tc>
        <w:tc>
          <w:tcPr>
            <w:tcW w:w="607" w:type="dxa"/>
          </w:tcPr>
          <w:p w14:paraId="3F84C03F" w14:textId="77777777" w:rsidR="00590B1E" w:rsidRPr="00110084" w:rsidRDefault="00590B1E" w:rsidP="00975C20">
            <w:pPr>
              <w:spacing w:line="240" w:lineRule="auto"/>
              <w:rPr>
                <w:rFonts w:ascii="Times New Roman" w:hAnsi="Times New Roman" w:cs="Times New Roman"/>
                <w:lang w:val="en-US"/>
              </w:rPr>
            </w:pPr>
          </w:p>
        </w:tc>
        <w:tc>
          <w:tcPr>
            <w:tcW w:w="1273" w:type="dxa"/>
          </w:tcPr>
          <w:p w14:paraId="62D002A2" w14:textId="77777777" w:rsidR="00590B1E" w:rsidRPr="00110084" w:rsidRDefault="00590B1E" w:rsidP="00975C20">
            <w:pPr>
              <w:spacing w:line="240" w:lineRule="auto"/>
              <w:rPr>
                <w:rFonts w:ascii="Times New Roman" w:hAnsi="Times New Roman" w:cs="Times New Roman"/>
                <w:lang w:val="en-US"/>
              </w:rPr>
            </w:pPr>
          </w:p>
        </w:tc>
        <w:tc>
          <w:tcPr>
            <w:tcW w:w="853" w:type="dxa"/>
          </w:tcPr>
          <w:p w14:paraId="6101E135"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.01</w:t>
            </w:r>
          </w:p>
        </w:tc>
        <w:tc>
          <w:tcPr>
            <w:tcW w:w="847" w:type="dxa"/>
          </w:tcPr>
          <w:p w14:paraId="20299EB9"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.01</w:t>
            </w:r>
          </w:p>
        </w:tc>
        <w:tc>
          <w:tcPr>
            <w:tcW w:w="988" w:type="dxa"/>
          </w:tcPr>
          <w:p w14:paraId="77BAEB55"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.11</w:t>
            </w:r>
          </w:p>
        </w:tc>
        <w:tc>
          <w:tcPr>
            <w:tcW w:w="848" w:type="dxa"/>
          </w:tcPr>
          <w:p w14:paraId="58E30AB2"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1.01</w:t>
            </w:r>
          </w:p>
        </w:tc>
      </w:tr>
      <w:tr w:rsidR="00590B1E" w:rsidRPr="00110084" w14:paraId="20834B65" w14:textId="77777777" w:rsidTr="00975C20">
        <w:tc>
          <w:tcPr>
            <w:tcW w:w="2259" w:type="dxa"/>
          </w:tcPr>
          <w:p w14:paraId="38BF039A"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Gender</w:t>
            </w:r>
          </w:p>
        </w:tc>
        <w:tc>
          <w:tcPr>
            <w:tcW w:w="547" w:type="dxa"/>
          </w:tcPr>
          <w:p w14:paraId="12F9EADD" w14:textId="77777777" w:rsidR="00590B1E" w:rsidRPr="00110084" w:rsidRDefault="00590B1E" w:rsidP="00975C20">
            <w:pPr>
              <w:spacing w:line="240" w:lineRule="auto"/>
              <w:rPr>
                <w:rFonts w:ascii="Times New Roman" w:hAnsi="Times New Roman" w:cs="Times New Roman"/>
                <w:lang w:val="en-US"/>
              </w:rPr>
            </w:pPr>
          </w:p>
        </w:tc>
        <w:tc>
          <w:tcPr>
            <w:tcW w:w="607" w:type="dxa"/>
          </w:tcPr>
          <w:p w14:paraId="18B3D171" w14:textId="77777777" w:rsidR="00590B1E" w:rsidRPr="00110084" w:rsidRDefault="00590B1E" w:rsidP="00975C20">
            <w:pPr>
              <w:spacing w:line="240" w:lineRule="auto"/>
              <w:rPr>
                <w:rFonts w:ascii="Times New Roman" w:hAnsi="Times New Roman" w:cs="Times New Roman"/>
                <w:lang w:val="en-US"/>
              </w:rPr>
            </w:pPr>
          </w:p>
        </w:tc>
        <w:tc>
          <w:tcPr>
            <w:tcW w:w="1273" w:type="dxa"/>
          </w:tcPr>
          <w:p w14:paraId="45769585" w14:textId="77777777" w:rsidR="00590B1E" w:rsidRPr="00110084" w:rsidRDefault="00590B1E" w:rsidP="00975C20">
            <w:pPr>
              <w:spacing w:line="240" w:lineRule="auto"/>
              <w:rPr>
                <w:rFonts w:ascii="Times New Roman" w:hAnsi="Times New Roman" w:cs="Times New Roman"/>
                <w:lang w:val="en-US"/>
              </w:rPr>
            </w:pPr>
          </w:p>
        </w:tc>
        <w:tc>
          <w:tcPr>
            <w:tcW w:w="853" w:type="dxa"/>
          </w:tcPr>
          <w:p w14:paraId="7152F55E"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-.11</w:t>
            </w:r>
          </w:p>
        </w:tc>
        <w:tc>
          <w:tcPr>
            <w:tcW w:w="847" w:type="dxa"/>
          </w:tcPr>
          <w:p w14:paraId="169C0020"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.23</w:t>
            </w:r>
          </w:p>
        </w:tc>
        <w:tc>
          <w:tcPr>
            <w:tcW w:w="988" w:type="dxa"/>
          </w:tcPr>
          <w:p w14:paraId="79BD9188"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-.05</w:t>
            </w:r>
          </w:p>
        </w:tc>
        <w:tc>
          <w:tcPr>
            <w:tcW w:w="848" w:type="dxa"/>
          </w:tcPr>
          <w:p w14:paraId="7884FA4D"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-.48</w:t>
            </w:r>
          </w:p>
        </w:tc>
      </w:tr>
      <w:tr w:rsidR="00590B1E" w:rsidRPr="00110084" w14:paraId="57DC8127" w14:textId="77777777" w:rsidTr="00975C20">
        <w:tc>
          <w:tcPr>
            <w:tcW w:w="2259" w:type="dxa"/>
          </w:tcPr>
          <w:p w14:paraId="67F01910"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Condition</w:t>
            </w:r>
          </w:p>
        </w:tc>
        <w:tc>
          <w:tcPr>
            <w:tcW w:w="547" w:type="dxa"/>
          </w:tcPr>
          <w:p w14:paraId="00FE5D92" w14:textId="77777777" w:rsidR="00590B1E" w:rsidRPr="00110084" w:rsidRDefault="00590B1E" w:rsidP="00975C20">
            <w:pPr>
              <w:spacing w:line="240" w:lineRule="auto"/>
              <w:rPr>
                <w:rFonts w:ascii="Times New Roman" w:hAnsi="Times New Roman" w:cs="Times New Roman"/>
                <w:lang w:val="en-US"/>
              </w:rPr>
            </w:pPr>
          </w:p>
        </w:tc>
        <w:tc>
          <w:tcPr>
            <w:tcW w:w="607" w:type="dxa"/>
          </w:tcPr>
          <w:p w14:paraId="39586CF3" w14:textId="77777777" w:rsidR="00590B1E" w:rsidRPr="00110084" w:rsidRDefault="00590B1E" w:rsidP="00975C20">
            <w:pPr>
              <w:spacing w:line="240" w:lineRule="auto"/>
              <w:rPr>
                <w:rFonts w:ascii="Times New Roman" w:hAnsi="Times New Roman" w:cs="Times New Roman"/>
                <w:lang w:val="en-US"/>
              </w:rPr>
            </w:pPr>
          </w:p>
        </w:tc>
        <w:tc>
          <w:tcPr>
            <w:tcW w:w="1273" w:type="dxa"/>
          </w:tcPr>
          <w:p w14:paraId="105887FD" w14:textId="77777777" w:rsidR="00590B1E" w:rsidRPr="00110084" w:rsidRDefault="00590B1E" w:rsidP="00975C20">
            <w:pPr>
              <w:spacing w:line="240" w:lineRule="auto"/>
              <w:rPr>
                <w:rFonts w:ascii="Times New Roman" w:hAnsi="Times New Roman" w:cs="Times New Roman"/>
                <w:lang w:val="en-US"/>
              </w:rPr>
            </w:pPr>
          </w:p>
        </w:tc>
        <w:tc>
          <w:tcPr>
            <w:tcW w:w="853" w:type="dxa"/>
          </w:tcPr>
          <w:p w14:paraId="2F65AE75"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-.06</w:t>
            </w:r>
          </w:p>
        </w:tc>
        <w:tc>
          <w:tcPr>
            <w:tcW w:w="847" w:type="dxa"/>
          </w:tcPr>
          <w:p w14:paraId="6AE28529"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.07</w:t>
            </w:r>
          </w:p>
        </w:tc>
        <w:tc>
          <w:tcPr>
            <w:tcW w:w="988" w:type="dxa"/>
          </w:tcPr>
          <w:p w14:paraId="0F1B5AC0"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-.09</w:t>
            </w:r>
          </w:p>
        </w:tc>
        <w:tc>
          <w:tcPr>
            <w:tcW w:w="848" w:type="dxa"/>
          </w:tcPr>
          <w:p w14:paraId="27753E1C"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-.81</w:t>
            </w:r>
          </w:p>
        </w:tc>
      </w:tr>
    </w:tbl>
    <w:p w14:paraId="41538BDC" w14:textId="77777777" w:rsidR="00590B1E" w:rsidRPr="00110084" w:rsidRDefault="00590B1E" w:rsidP="00590B1E">
      <w:pPr>
        <w:rPr>
          <w:rFonts w:ascii="Times New Roman" w:hAnsi="Times New Roman" w:cs="Times New Roman"/>
        </w:rPr>
      </w:pPr>
    </w:p>
    <w:p w14:paraId="3D2956D5" w14:textId="77777777" w:rsidR="00590B1E" w:rsidRPr="00110084" w:rsidRDefault="00590B1E" w:rsidP="00590B1E">
      <w:pPr>
        <w:rPr>
          <w:rFonts w:ascii="Times New Roman" w:hAnsi="Times New Roman" w:cs="Times New Roman"/>
        </w:rPr>
      </w:pPr>
      <w:r w:rsidRPr="00110084">
        <w:rPr>
          <w:rFonts w:ascii="Times New Roman" w:hAnsi="Times New Roman" w:cs="Times New Roman"/>
        </w:rPr>
        <w:br w:type="page"/>
      </w:r>
    </w:p>
    <w:p w14:paraId="41C9C552" w14:textId="77777777" w:rsidR="00C317DC" w:rsidRDefault="00C317DC" w:rsidP="00C530DA">
      <w:pPr>
        <w:pStyle w:val="Heading3"/>
      </w:pPr>
      <w:r>
        <w:lastRenderedPageBreak/>
        <w:t>Incorrect responses.</w:t>
      </w:r>
    </w:p>
    <w:p w14:paraId="6933B73B" w14:textId="35564B4E" w:rsidR="009046E9" w:rsidRDefault="00C317DC" w:rsidP="00D37B8A">
      <w:pPr>
        <w:spacing w:line="480" w:lineRule="auto"/>
        <w:ind w:firstLine="720"/>
      </w:pPr>
      <w:r w:rsidRPr="005239B1">
        <w:rPr>
          <w:rFonts w:ascii="Times New Roman" w:hAnsi="Times New Roman" w:cs="Times New Roman"/>
          <w:sz w:val="24"/>
          <w:szCs w:val="24"/>
        </w:rPr>
        <w:t>Hierarchical multiple regression was also performed to investigate the ability of the age and gender as predictors of eyewitness confidence (dependent variable), in participants who produced incorrect blame attributions (as suggested by the confederates). The variable of group condition was also controlled for. Preliminary analyses were conducted to ensure no violation of the assumptions of normality, linearity, and homoscedasticity. In the first step of hierarchical multiple regression, the controlled variable (group condition) was entered. This model</w:t>
      </w:r>
      <w:r w:rsidR="00C530DA" w:rsidRPr="005239B1">
        <w:rPr>
          <w:rFonts w:ascii="Times New Roman" w:hAnsi="Times New Roman" w:cs="Times New Roman"/>
          <w:sz w:val="24"/>
          <w:szCs w:val="24"/>
        </w:rPr>
        <w:t xml:space="preserve"> was statistically significant [</w:t>
      </w:r>
      <w:proofErr w:type="gramStart"/>
      <w:r w:rsidR="00C530DA" w:rsidRPr="005239B1">
        <w:rPr>
          <w:rFonts w:ascii="Times New Roman" w:hAnsi="Times New Roman" w:cs="Times New Roman"/>
          <w:i/>
          <w:sz w:val="24"/>
          <w:szCs w:val="24"/>
        </w:rPr>
        <w:t>F</w:t>
      </w:r>
      <w:r w:rsidR="00C530DA" w:rsidRPr="005239B1">
        <w:rPr>
          <w:rFonts w:ascii="Times New Roman" w:hAnsi="Times New Roman" w:cs="Times New Roman"/>
          <w:sz w:val="24"/>
          <w:szCs w:val="24"/>
        </w:rPr>
        <w:t>(</w:t>
      </w:r>
      <w:proofErr w:type="gramEnd"/>
      <w:r w:rsidR="00C530DA" w:rsidRPr="005239B1">
        <w:rPr>
          <w:rFonts w:ascii="Times New Roman" w:hAnsi="Times New Roman" w:cs="Times New Roman"/>
          <w:sz w:val="24"/>
          <w:szCs w:val="24"/>
        </w:rPr>
        <w:t xml:space="preserve">1, 119) = 4.53; </w:t>
      </w:r>
      <w:r w:rsidR="00C530DA" w:rsidRPr="005239B1">
        <w:rPr>
          <w:rFonts w:ascii="Times New Roman" w:hAnsi="Times New Roman" w:cs="Times New Roman"/>
          <w:i/>
          <w:sz w:val="24"/>
          <w:szCs w:val="24"/>
        </w:rPr>
        <w:t>p</w:t>
      </w:r>
      <w:r w:rsidR="00C530DA" w:rsidRPr="005239B1">
        <w:rPr>
          <w:rFonts w:ascii="Times New Roman" w:hAnsi="Times New Roman" w:cs="Times New Roman"/>
          <w:sz w:val="24"/>
          <w:szCs w:val="24"/>
        </w:rPr>
        <w:t xml:space="preserve"> &lt; .05],</w:t>
      </w:r>
      <w:r w:rsidRPr="005239B1">
        <w:rPr>
          <w:rFonts w:ascii="Times New Roman" w:hAnsi="Times New Roman" w:cs="Times New Roman"/>
          <w:sz w:val="24"/>
          <w:szCs w:val="24"/>
        </w:rPr>
        <w:t xml:space="preserve"> and explained 3.7% of variance in confidence scores, suggesting that group condition</w:t>
      </w:r>
      <w:r>
        <w:t xml:space="preserve"> </w:t>
      </w:r>
      <w:r w:rsidRPr="005239B1">
        <w:rPr>
          <w:rFonts w:ascii="Times New Roman" w:hAnsi="Times New Roman" w:cs="Times New Roman"/>
          <w:sz w:val="24"/>
          <w:szCs w:val="24"/>
        </w:rPr>
        <w:t>(</w:t>
      </w:r>
      <w:r w:rsidRPr="005239B1">
        <w:rPr>
          <w:rFonts w:ascii="Times New Roman" w:hAnsi="Times New Roman" w:cs="Times New Roman"/>
          <w:i/>
          <w:sz w:val="24"/>
          <w:szCs w:val="24"/>
          <w:lang w:val="en-US"/>
        </w:rPr>
        <w:t>β</w:t>
      </w:r>
      <w:r w:rsidRPr="005239B1">
        <w:rPr>
          <w:rFonts w:ascii="Times New Roman" w:hAnsi="Times New Roman" w:cs="Times New Roman"/>
          <w:sz w:val="24"/>
          <w:szCs w:val="24"/>
        </w:rPr>
        <w:t xml:space="preserve"> = -.19, </w:t>
      </w:r>
      <w:r w:rsidRPr="005239B1">
        <w:rPr>
          <w:rFonts w:ascii="Times New Roman" w:hAnsi="Times New Roman" w:cs="Times New Roman"/>
          <w:i/>
          <w:sz w:val="24"/>
          <w:szCs w:val="24"/>
        </w:rPr>
        <w:t>p</w:t>
      </w:r>
      <w:r w:rsidRPr="005239B1">
        <w:rPr>
          <w:rFonts w:ascii="Times New Roman" w:hAnsi="Times New Roman" w:cs="Times New Roman"/>
          <w:sz w:val="24"/>
          <w:szCs w:val="24"/>
        </w:rPr>
        <w:t xml:space="preserve"> &lt;.05) was related to confidence scores. The measure of association was small, in accordance with Cohen (1988). The effect sizes, calculated using Cohen’s </w:t>
      </w:r>
      <w:r w:rsidRPr="005239B1">
        <w:rPr>
          <w:rFonts w:ascii="Times New Roman" w:hAnsi="Times New Roman" w:cs="Times New Roman"/>
          <w:i/>
          <w:sz w:val="24"/>
          <w:szCs w:val="24"/>
        </w:rPr>
        <w:t>d</w:t>
      </w:r>
      <w:r w:rsidRPr="005239B1">
        <w:rPr>
          <w:rFonts w:ascii="Times New Roman" w:hAnsi="Times New Roman" w:cs="Times New Roman"/>
          <w:sz w:val="24"/>
          <w:szCs w:val="24"/>
        </w:rPr>
        <w:t>, was −.39. After entry of age and gender at Step 2, the total variance explained b</w:t>
      </w:r>
      <w:r w:rsidR="00C530DA" w:rsidRPr="005239B1">
        <w:rPr>
          <w:rFonts w:ascii="Times New Roman" w:hAnsi="Times New Roman" w:cs="Times New Roman"/>
          <w:sz w:val="24"/>
          <w:szCs w:val="24"/>
        </w:rPr>
        <w:t>y the model as a whole was 8.5%</w:t>
      </w:r>
      <w:r w:rsidRPr="005239B1">
        <w:rPr>
          <w:rFonts w:ascii="Times New Roman" w:hAnsi="Times New Roman" w:cs="Times New Roman"/>
          <w:sz w:val="24"/>
          <w:szCs w:val="24"/>
        </w:rPr>
        <w:t xml:space="preserve"> </w:t>
      </w:r>
      <w:r w:rsidR="00C530DA" w:rsidRPr="005239B1">
        <w:rPr>
          <w:rFonts w:ascii="Times New Roman" w:hAnsi="Times New Roman" w:cs="Times New Roman"/>
          <w:sz w:val="24"/>
          <w:szCs w:val="24"/>
        </w:rPr>
        <w:t>[</w:t>
      </w:r>
      <w:proofErr w:type="gramStart"/>
      <w:r w:rsidRPr="005239B1">
        <w:rPr>
          <w:rFonts w:ascii="Times New Roman" w:hAnsi="Times New Roman" w:cs="Times New Roman"/>
          <w:i/>
          <w:sz w:val="24"/>
          <w:szCs w:val="24"/>
        </w:rPr>
        <w:t>F</w:t>
      </w:r>
      <w:r w:rsidRPr="005239B1">
        <w:rPr>
          <w:rFonts w:ascii="Times New Roman" w:hAnsi="Times New Roman" w:cs="Times New Roman"/>
          <w:sz w:val="24"/>
          <w:szCs w:val="24"/>
        </w:rPr>
        <w:t>(</w:t>
      </w:r>
      <w:proofErr w:type="gramEnd"/>
      <w:r w:rsidRPr="005239B1">
        <w:rPr>
          <w:rFonts w:ascii="Times New Roman" w:hAnsi="Times New Roman" w:cs="Times New Roman"/>
          <w:sz w:val="24"/>
          <w:szCs w:val="24"/>
        </w:rPr>
        <w:t xml:space="preserve">3, 117) = 3.6, </w:t>
      </w:r>
      <w:r w:rsidRPr="005239B1">
        <w:rPr>
          <w:rFonts w:ascii="Times New Roman" w:hAnsi="Times New Roman" w:cs="Times New Roman"/>
          <w:i/>
          <w:sz w:val="24"/>
          <w:szCs w:val="24"/>
        </w:rPr>
        <w:t>p</w:t>
      </w:r>
      <w:r w:rsidRPr="005239B1">
        <w:rPr>
          <w:rFonts w:ascii="Times New Roman" w:hAnsi="Times New Roman" w:cs="Times New Roman"/>
          <w:sz w:val="24"/>
          <w:szCs w:val="24"/>
        </w:rPr>
        <w:t xml:space="preserve"> &lt; .05</w:t>
      </w:r>
      <w:r w:rsidR="00C530DA" w:rsidRPr="005239B1">
        <w:rPr>
          <w:rFonts w:ascii="Times New Roman" w:hAnsi="Times New Roman" w:cs="Times New Roman"/>
          <w:sz w:val="24"/>
          <w:szCs w:val="24"/>
        </w:rPr>
        <w:t>]</w:t>
      </w:r>
      <w:r w:rsidRPr="005239B1">
        <w:rPr>
          <w:rFonts w:ascii="Times New Roman" w:hAnsi="Times New Roman" w:cs="Times New Roman"/>
          <w:sz w:val="24"/>
          <w:szCs w:val="24"/>
        </w:rPr>
        <w:t>. The introduction of age and gender explained an additional 4.8% of variance in confid</w:t>
      </w:r>
      <w:r w:rsidR="00C530DA" w:rsidRPr="005239B1">
        <w:rPr>
          <w:rFonts w:ascii="Times New Roman" w:hAnsi="Times New Roman" w:cs="Times New Roman"/>
          <w:sz w:val="24"/>
          <w:szCs w:val="24"/>
        </w:rPr>
        <w:t>ence [</w:t>
      </w:r>
      <w:r w:rsidR="00C530DA" w:rsidRPr="005239B1">
        <w:rPr>
          <w:rFonts w:ascii="Times New Roman" w:hAnsi="Times New Roman" w:cs="Times New Roman"/>
          <w:i/>
          <w:sz w:val="24"/>
          <w:szCs w:val="24"/>
        </w:rPr>
        <w:t>R2</w:t>
      </w:r>
      <w:r w:rsidR="00C530DA" w:rsidRPr="005239B1">
        <w:rPr>
          <w:rFonts w:ascii="Times New Roman" w:hAnsi="Times New Roman" w:cs="Times New Roman"/>
          <w:sz w:val="24"/>
          <w:szCs w:val="24"/>
        </w:rPr>
        <w:t xml:space="preserve"> Change = .05; </w:t>
      </w:r>
      <w:proofErr w:type="gramStart"/>
      <w:r w:rsidR="00C530DA" w:rsidRPr="005239B1">
        <w:rPr>
          <w:rFonts w:ascii="Times New Roman" w:hAnsi="Times New Roman" w:cs="Times New Roman"/>
          <w:i/>
          <w:sz w:val="24"/>
          <w:szCs w:val="24"/>
        </w:rPr>
        <w:t>F</w:t>
      </w:r>
      <w:r w:rsidR="00C530DA" w:rsidRPr="005239B1">
        <w:rPr>
          <w:rFonts w:ascii="Times New Roman" w:hAnsi="Times New Roman" w:cs="Times New Roman"/>
          <w:sz w:val="24"/>
          <w:szCs w:val="24"/>
        </w:rPr>
        <w:t>(</w:t>
      </w:r>
      <w:proofErr w:type="gramEnd"/>
      <w:r w:rsidR="00C530DA" w:rsidRPr="005239B1">
        <w:rPr>
          <w:rFonts w:ascii="Times New Roman" w:hAnsi="Times New Roman" w:cs="Times New Roman"/>
          <w:sz w:val="24"/>
          <w:szCs w:val="24"/>
        </w:rPr>
        <w:t>2, 117)</w:t>
      </w:r>
      <w:r w:rsidRPr="005239B1">
        <w:rPr>
          <w:rFonts w:ascii="Times New Roman" w:hAnsi="Times New Roman" w:cs="Times New Roman"/>
          <w:sz w:val="24"/>
          <w:szCs w:val="24"/>
        </w:rPr>
        <w:t xml:space="preserve"> = 3.07 ; </w:t>
      </w:r>
      <w:r w:rsidRPr="005239B1">
        <w:rPr>
          <w:rFonts w:ascii="Times New Roman" w:hAnsi="Times New Roman" w:cs="Times New Roman"/>
          <w:i/>
          <w:sz w:val="24"/>
          <w:szCs w:val="24"/>
        </w:rPr>
        <w:t>p</w:t>
      </w:r>
      <w:r w:rsidR="00C530DA" w:rsidRPr="005239B1">
        <w:rPr>
          <w:rFonts w:ascii="Times New Roman" w:hAnsi="Times New Roman" w:cs="Times New Roman"/>
          <w:sz w:val="24"/>
          <w:szCs w:val="24"/>
        </w:rPr>
        <w:t xml:space="preserve"> &lt; .05]</w:t>
      </w:r>
      <w:r w:rsidRPr="005239B1">
        <w:rPr>
          <w:rFonts w:ascii="Times New Roman" w:hAnsi="Times New Roman" w:cs="Times New Roman"/>
          <w:sz w:val="24"/>
          <w:szCs w:val="24"/>
        </w:rPr>
        <w:t>. In the final adjusted model, two of the three variables, group condition (</w:t>
      </w:r>
      <w:r w:rsidRPr="005239B1">
        <w:rPr>
          <w:rFonts w:ascii="Times New Roman" w:hAnsi="Times New Roman" w:cs="Times New Roman"/>
          <w:i/>
          <w:sz w:val="24"/>
          <w:szCs w:val="24"/>
          <w:lang w:val="en-US"/>
        </w:rPr>
        <w:t>β</w:t>
      </w:r>
      <w:r w:rsidRPr="005239B1">
        <w:rPr>
          <w:rFonts w:ascii="Times New Roman" w:hAnsi="Times New Roman" w:cs="Times New Roman"/>
          <w:sz w:val="24"/>
          <w:szCs w:val="24"/>
        </w:rPr>
        <w:t xml:space="preserve"> = -.22, </w:t>
      </w:r>
      <w:r w:rsidRPr="005239B1">
        <w:rPr>
          <w:rFonts w:ascii="Times New Roman" w:hAnsi="Times New Roman" w:cs="Times New Roman"/>
          <w:i/>
          <w:sz w:val="24"/>
          <w:szCs w:val="24"/>
        </w:rPr>
        <w:t>p</w:t>
      </w:r>
      <w:r w:rsidRPr="005239B1">
        <w:rPr>
          <w:rFonts w:ascii="Times New Roman" w:hAnsi="Times New Roman" w:cs="Times New Roman"/>
          <w:sz w:val="24"/>
          <w:szCs w:val="24"/>
        </w:rPr>
        <w:t xml:space="preserve"> &lt;.05) and gender (</w:t>
      </w:r>
      <w:r w:rsidRPr="005239B1">
        <w:rPr>
          <w:rFonts w:ascii="Times New Roman" w:hAnsi="Times New Roman" w:cs="Times New Roman"/>
          <w:i/>
          <w:sz w:val="24"/>
          <w:szCs w:val="24"/>
          <w:lang w:val="en-US"/>
        </w:rPr>
        <w:t>β</w:t>
      </w:r>
      <w:r w:rsidRPr="005239B1">
        <w:rPr>
          <w:rFonts w:ascii="Times New Roman" w:hAnsi="Times New Roman" w:cs="Times New Roman"/>
          <w:sz w:val="24"/>
          <w:szCs w:val="24"/>
        </w:rPr>
        <w:t xml:space="preserve"> = -.21, </w:t>
      </w:r>
      <w:r w:rsidRPr="005239B1">
        <w:rPr>
          <w:rFonts w:ascii="Times New Roman" w:hAnsi="Times New Roman" w:cs="Times New Roman"/>
          <w:i/>
          <w:sz w:val="24"/>
          <w:szCs w:val="24"/>
        </w:rPr>
        <w:t>p</w:t>
      </w:r>
      <w:r w:rsidRPr="005239B1">
        <w:rPr>
          <w:rFonts w:ascii="Times New Roman" w:hAnsi="Times New Roman" w:cs="Times New Roman"/>
          <w:sz w:val="24"/>
          <w:szCs w:val="24"/>
        </w:rPr>
        <w:t xml:space="preserve"> &lt;.05) were statistically significant</w:t>
      </w:r>
      <w:r w:rsidR="00CB1D39" w:rsidRPr="005239B1">
        <w:rPr>
          <w:rFonts w:ascii="Times New Roman" w:hAnsi="Times New Roman" w:cs="Times New Roman"/>
          <w:sz w:val="24"/>
          <w:szCs w:val="24"/>
        </w:rPr>
        <w:t xml:space="preserve"> (see Table 6</w:t>
      </w:r>
      <w:r w:rsidR="00C530DA" w:rsidRPr="005239B1">
        <w:rPr>
          <w:rFonts w:ascii="Times New Roman" w:hAnsi="Times New Roman" w:cs="Times New Roman"/>
          <w:sz w:val="24"/>
          <w:szCs w:val="24"/>
        </w:rPr>
        <w:t>)</w:t>
      </w:r>
      <w:r w:rsidRPr="005239B1">
        <w:rPr>
          <w:rFonts w:ascii="Times New Roman" w:hAnsi="Times New Roman" w:cs="Times New Roman"/>
          <w:sz w:val="24"/>
          <w:szCs w:val="24"/>
        </w:rPr>
        <w:t xml:space="preserve">. The measures of association were small, in accordance with Cohen (1988). The effect sizes, calculated using Cohen’s </w:t>
      </w:r>
      <w:r w:rsidRPr="005239B1">
        <w:rPr>
          <w:rFonts w:ascii="Times New Roman" w:hAnsi="Times New Roman" w:cs="Times New Roman"/>
          <w:i/>
          <w:sz w:val="24"/>
          <w:szCs w:val="24"/>
        </w:rPr>
        <w:t>d</w:t>
      </w:r>
      <w:r w:rsidRPr="005239B1">
        <w:rPr>
          <w:rFonts w:ascii="Times New Roman" w:hAnsi="Times New Roman" w:cs="Times New Roman"/>
          <w:sz w:val="24"/>
          <w:szCs w:val="24"/>
        </w:rPr>
        <w:t>, was −.42 and -.43, respectively.</w:t>
      </w:r>
      <w:r w:rsidR="009046E9" w:rsidRPr="005239B1">
        <w:rPr>
          <w:rFonts w:ascii="Times New Roman" w:hAnsi="Times New Roman" w:cs="Times New Roman"/>
          <w:sz w:val="24"/>
          <w:szCs w:val="24"/>
        </w:rPr>
        <w:t xml:space="preserve"> The descriptive data (see Table 2) suggests that males (</w:t>
      </w:r>
      <w:r w:rsidR="00BA1827" w:rsidRPr="005239B1">
        <w:rPr>
          <w:rFonts w:ascii="Times New Roman" w:hAnsi="Times New Roman" w:cs="Times New Roman"/>
          <w:i/>
          <w:sz w:val="24"/>
          <w:szCs w:val="24"/>
        </w:rPr>
        <w:t>M</w:t>
      </w:r>
      <w:r w:rsidR="009046E9" w:rsidRPr="005239B1">
        <w:rPr>
          <w:rFonts w:ascii="Times New Roman" w:hAnsi="Times New Roman" w:cs="Times New Roman"/>
          <w:sz w:val="24"/>
          <w:szCs w:val="24"/>
        </w:rPr>
        <w:t xml:space="preserve">= 3.59 </w:t>
      </w:r>
      <w:r w:rsidR="009046E9" w:rsidRPr="005239B1">
        <w:rPr>
          <w:rFonts w:ascii="Times New Roman" w:hAnsi="Times New Roman" w:cs="Times New Roman"/>
          <w:i/>
          <w:sz w:val="24"/>
          <w:szCs w:val="24"/>
        </w:rPr>
        <w:t>SD</w:t>
      </w:r>
      <w:r w:rsidR="009046E9" w:rsidRPr="005239B1">
        <w:rPr>
          <w:rFonts w:ascii="Times New Roman" w:hAnsi="Times New Roman" w:cs="Times New Roman"/>
          <w:sz w:val="24"/>
          <w:szCs w:val="24"/>
        </w:rPr>
        <w:t>=.89) were more confident in their erroneous responses than females (</w:t>
      </w:r>
      <w:r w:rsidR="00BA1827" w:rsidRPr="005239B1">
        <w:rPr>
          <w:rFonts w:ascii="Times New Roman" w:hAnsi="Times New Roman" w:cs="Times New Roman"/>
          <w:i/>
          <w:sz w:val="24"/>
          <w:szCs w:val="24"/>
        </w:rPr>
        <w:t>M</w:t>
      </w:r>
      <w:r w:rsidR="009046E9" w:rsidRPr="005239B1">
        <w:rPr>
          <w:rFonts w:ascii="Times New Roman" w:hAnsi="Times New Roman" w:cs="Times New Roman"/>
          <w:sz w:val="24"/>
          <w:szCs w:val="24"/>
        </w:rPr>
        <w:t xml:space="preserve">= 3.21 </w:t>
      </w:r>
      <w:r w:rsidR="009046E9" w:rsidRPr="005239B1">
        <w:rPr>
          <w:rFonts w:ascii="Times New Roman" w:hAnsi="Times New Roman" w:cs="Times New Roman"/>
          <w:i/>
          <w:sz w:val="24"/>
          <w:szCs w:val="24"/>
        </w:rPr>
        <w:t>SD</w:t>
      </w:r>
      <w:r w:rsidR="009046E9" w:rsidRPr="005239B1">
        <w:rPr>
          <w:rFonts w:ascii="Times New Roman" w:hAnsi="Times New Roman" w:cs="Times New Roman"/>
          <w:sz w:val="24"/>
          <w:szCs w:val="24"/>
        </w:rPr>
        <w:t>= 1.01), after encountering the misinformation. Furthermore, participants who were exposed t</w:t>
      </w:r>
      <w:r w:rsidR="00BA1827" w:rsidRPr="005239B1">
        <w:rPr>
          <w:rFonts w:ascii="Times New Roman" w:hAnsi="Times New Roman" w:cs="Times New Roman"/>
          <w:sz w:val="24"/>
          <w:szCs w:val="24"/>
        </w:rPr>
        <w:t>o the misinformation (</w:t>
      </w:r>
      <w:r w:rsidR="00BA1827" w:rsidRPr="005239B1">
        <w:rPr>
          <w:rFonts w:ascii="Times New Roman" w:hAnsi="Times New Roman" w:cs="Times New Roman"/>
          <w:i/>
          <w:sz w:val="24"/>
          <w:szCs w:val="24"/>
        </w:rPr>
        <w:t>M</w:t>
      </w:r>
      <w:r w:rsidR="00BA1827" w:rsidRPr="005239B1">
        <w:rPr>
          <w:rFonts w:ascii="Times New Roman" w:hAnsi="Times New Roman" w:cs="Times New Roman"/>
          <w:sz w:val="24"/>
          <w:szCs w:val="24"/>
        </w:rPr>
        <w:t xml:space="preserve">= 3.38 </w:t>
      </w:r>
      <w:r w:rsidR="00BA1827" w:rsidRPr="005239B1">
        <w:rPr>
          <w:rFonts w:ascii="Times New Roman" w:hAnsi="Times New Roman" w:cs="Times New Roman"/>
          <w:i/>
          <w:sz w:val="24"/>
          <w:szCs w:val="24"/>
        </w:rPr>
        <w:t>SD</w:t>
      </w:r>
      <w:r w:rsidR="00BA1827" w:rsidRPr="005239B1">
        <w:rPr>
          <w:rFonts w:ascii="Times New Roman" w:hAnsi="Times New Roman" w:cs="Times New Roman"/>
          <w:sz w:val="24"/>
          <w:szCs w:val="24"/>
        </w:rPr>
        <w:t>= .97) were more confident in their erroneous responses than participants from the control group (</w:t>
      </w:r>
      <w:r w:rsidR="00BA1827" w:rsidRPr="005239B1">
        <w:rPr>
          <w:rFonts w:ascii="Times New Roman" w:hAnsi="Times New Roman" w:cs="Times New Roman"/>
          <w:i/>
          <w:sz w:val="24"/>
          <w:szCs w:val="24"/>
        </w:rPr>
        <w:t>M</w:t>
      </w:r>
      <w:r w:rsidR="00BA1827" w:rsidRPr="005239B1">
        <w:rPr>
          <w:rFonts w:ascii="Times New Roman" w:hAnsi="Times New Roman" w:cs="Times New Roman"/>
          <w:sz w:val="24"/>
          <w:szCs w:val="24"/>
        </w:rPr>
        <w:t xml:space="preserve">= 2.98 </w:t>
      </w:r>
      <w:r w:rsidR="00BA1827" w:rsidRPr="005239B1">
        <w:rPr>
          <w:rFonts w:ascii="Times New Roman" w:hAnsi="Times New Roman" w:cs="Times New Roman"/>
          <w:i/>
          <w:sz w:val="24"/>
          <w:szCs w:val="24"/>
        </w:rPr>
        <w:t>SD</w:t>
      </w:r>
      <w:r w:rsidR="00BA1827" w:rsidRPr="005239B1">
        <w:rPr>
          <w:rFonts w:ascii="Times New Roman" w:hAnsi="Times New Roman" w:cs="Times New Roman"/>
          <w:sz w:val="24"/>
          <w:szCs w:val="24"/>
        </w:rPr>
        <w:t>= 1.07).</w:t>
      </w:r>
    </w:p>
    <w:p w14:paraId="2BCA31E1" w14:textId="77777777" w:rsidR="00590B1E" w:rsidRPr="00110084" w:rsidRDefault="00590B1E" w:rsidP="00590B1E">
      <w:pPr>
        <w:pStyle w:val="Caption"/>
        <w:keepNext/>
        <w:rPr>
          <w:rFonts w:ascii="Times New Roman" w:hAnsi="Times New Roman"/>
        </w:rPr>
      </w:pPr>
      <w:r w:rsidRPr="00110084">
        <w:rPr>
          <w:rFonts w:ascii="Times New Roman" w:hAnsi="Times New Roman"/>
        </w:rPr>
        <w:t xml:space="preserve">Table 6. Hierarchical Regression Model of eyewitness confidence for </w:t>
      </w:r>
      <w:r>
        <w:rPr>
          <w:rFonts w:ascii="Times New Roman" w:hAnsi="Times New Roman"/>
        </w:rPr>
        <w:t>in</w:t>
      </w:r>
      <w:r w:rsidRPr="00110084">
        <w:rPr>
          <w:rFonts w:ascii="Times New Roman" w:hAnsi="Times New Roman"/>
        </w:rPr>
        <w:t>correct responses.</w:t>
      </w:r>
    </w:p>
    <w:tbl>
      <w:tblPr>
        <w:tblW w:w="8222" w:type="dxa"/>
        <w:tblBorders>
          <w:top w:val="single" w:sz="4" w:space="0" w:color="auto"/>
          <w:bottom w:val="single" w:sz="4" w:space="0" w:color="auto"/>
        </w:tblBorders>
        <w:tblLook w:val="04A0" w:firstRow="1" w:lastRow="0" w:firstColumn="1" w:lastColumn="0" w:noHBand="0" w:noVBand="1"/>
      </w:tblPr>
      <w:tblGrid>
        <w:gridCol w:w="2259"/>
        <w:gridCol w:w="547"/>
        <w:gridCol w:w="607"/>
        <w:gridCol w:w="1273"/>
        <w:gridCol w:w="853"/>
        <w:gridCol w:w="847"/>
        <w:gridCol w:w="988"/>
        <w:gridCol w:w="848"/>
      </w:tblGrid>
      <w:tr w:rsidR="00590B1E" w:rsidRPr="00110084" w14:paraId="1DE4C9E7" w14:textId="77777777" w:rsidTr="00975C20">
        <w:trPr>
          <w:trHeight w:val="575"/>
        </w:trPr>
        <w:tc>
          <w:tcPr>
            <w:tcW w:w="2259" w:type="dxa"/>
            <w:tcBorders>
              <w:top w:val="single" w:sz="4" w:space="0" w:color="auto"/>
              <w:bottom w:val="single" w:sz="4" w:space="0" w:color="auto"/>
            </w:tcBorders>
          </w:tcPr>
          <w:p w14:paraId="06E84302" w14:textId="77777777" w:rsidR="00590B1E" w:rsidRPr="00110084" w:rsidRDefault="00590B1E" w:rsidP="00975C20">
            <w:pPr>
              <w:spacing w:line="240" w:lineRule="auto"/>
              <w:rPr>
                <w:rFonts w:ascii="Times New Roman" w:hAnsi="Times New Roman" w:cs="Times New Roman"/>
                <w:lang w:val="en-US"/>
              </w:rPr>
            </w:pPr>
          </w:p>
        </w:tc>
        <w:tc>
          <w:tcPr>
            <w:tcW w:w="547" w:type="dxa"/>
            <w:tcBorders>
              <w:top w:val="single" w:sz="4" w:space="0" w:color="auto"/>
              <w:bottom w:val="single" w:sz="4" w:space="0" w:color="auto"/>
            </w:tcBorders>
            <w:hideMark/>
          </w:tcPr>
          <w:p w14:paraId="175F5508"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R</w:t>
            </w:r>
          </w:p>
        </w:tc>
        <w:tc>
          <w:tcPr>
            <w:tcW w:w="607" w:type="dxa"/>
            <w:tcBorders>
              <w:top w:val="single" w:sz="4" w:space="0" w:color="auto"/>
              <w:bottom w:val="single" w:sz="4" w:space="0" w:color="auto"/>
            </w:tcBorders>
            <w:hideMark/>
          </w:tcPr>
          <w:p w14:paraId="3F4DDB50" w14:textId="77777777" w:rsidR="00590B1E" w:rsidRPr="00110084" w:rsidRDefault="00590B1E" w:rsidP="00975C20">
            <w:pPr>
              <w:spacing w:line="240" w:lineRule="auto"/>
              <w:rPr>
                <w:rFonts w:ascii="Times New Roman" w:hAnsi="Times New Roman" w:cs="Times New Roman"/>
                <w:vertAlign w:val="superscript"/>
                <w:lang w:val="en-US"/>
              </w:rPr>
            </w:pPr>
            <w:r w:rsidRPr="00110084">
              <w:rPr>
                <w:rFonts w:ascii="Times New Roman" w:hAnsi="Times New Roman" w:cs="Times New Roman"/>
                <w:lang w:val="en-US"/>
              </w:rPr>
              <w:t>R</w:t>
            </w:r>
            <w:r w:rsidRPr="00110084">
              <w:rPr>
                <w:rFonts w:ascii="Times New Roman" w:hAnsi="Times New Roman" w:cs="Times New Roman"/>
                <w:vertAlign w:val="superscript"/>
                <w:lang w:val="en-US"/>
              </w:rPr>
              <w:t>2</w:t>
            </w:r>
          </w:p>
        </w:tc>
        <w:tc>
          <w:tcPr>
            <w:tcW w:w="1273" w:type="dxa"/>
            <w:tcBorders>
              <w:top w:val="single" w:sz="4" w:space="0" w:color="auto"/>
              <w:bottom w:val="single" w:sz="4" w:space="0" w:color="auto"/>
            </w:tcBorders>
          </w:tcPr>
          <w:p w14:paraId="28E369E0"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R</w:t>
            </w:r>
            <w:r w:rsidRPr="00110084">
              <w:rPr>
                <w:rFonts w:ascii="Times New Roman" w:hAnsi="Times New Roman" w:cs="Times New Roman"/>
                <w:vertAlign w:val="superscript"/>
                <w:lang w:val="en-US"/>
              </w:rPr>
              <w:t xml:space="preserve">2 </w:t>
            </w:r>
            <w:r w:rsidRPr="00110084">
              <w:rPr>
                <w:rFonts w:ascii="Times New Roman" w:hAnsi="Times New Roman" w:cs="Times New Roman"/>
                <w:lang w:val="en-US"/>
              </w:rPr>
              <w:t>Change</w:t>
            </w:r>
          </w:p>
        </w:tc>
        <w:tc>
          <w:tcPr>
            <w:tcW w:w="853" w:type="dxa"/>
            <w:tcBorders>
              <w:top w:val="single" w:sz="4" w:space="0" w:color="auto"/>
              <w:bottom w:val="single" w:sz="4" w:space="0" w:color="auto"/>
            </w:tcBorders>
            <w:hideMark/>
          </w:tcPr>
          <w:p w14:paraId="376179BD"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B</w:t>
            </w:r>
          </w:p>
        </w:tc>
        <w:tc>
          <w:tcPr>
            <w:tcW w:w="847" w:type="dxa"/>
            <w:tcBorders>
              <w:top w:val="single" w:sz="4" w:space="0" w:color="auto"/>
              <w:bottom w:val="single" w:sz="4" w:space="0" w:color="auto"/>
            </w:tcBorders>
          </w:tcPr>
          <w:p w14:paraId="31880674"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SE</w:t>
            </w:r>
          </w:p>
        </w:tc>
        <w:tc>
          <w:tcPr>
            <w:tcW w:w="988" w:type="dxa"/>
            <w:tcBorders>
              <w:top w:val="single" w:sz="4" w:space="0" w:color="auto"/>
              <w:bottom w:val="single" w:sz="4" w:space="0" w:color="auto"/>
            </w:tcBorders>
            <w:hideMark/>
          </w:tcPr>
          <w:p w14:paraId="4A6C4BDC"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β</w:t>
            </w:r>
          </w:p>
        </w:tc>
        <w:tc>
          <w:tcPr>
            <w:tcW w:w="848" w:type="dxa"/>
            <w:tcBorders>
              <w:top w:val="single" w:sz="4" w:space="0" w:color="auto"/>
              <w:bottom w:val="single" w:sz="4" w:space="0" w:color="auto"/>
            </w:tcBorders>
            <w:hideMark/>
          </w:tcPr>
          <w:p w14:paraId="37A707D8"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t</w:t>
            </w:r>
          </w:p>
        </w:tc>
      </w:tr>
      <w:tr w:rsidR="00590B1E" w:rsidRPr="00110084" w14:paraId="6010A43D" w14:textId="77777777" w:rsidTr="00975C20">
        <w:tc>
          <w:tcPr>
            <w:tcW w:w="2259" w:type="dxa"/>
            <w:tcBorders>
              <w:top w:val="single" w:sz="4" w:space="0" w:color="auto"/>
            </w:tcBorders>
          </w:tcPr>
          <w:p w14:paraId="6D2273FD"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Step 1</w:t>
            </w:r>
          </w:p>
        </w:tc>
        <w:tc>
          <w:tcPr>
            <w:tcW w:w="547" w:type="dxa"/>
            <w:tcBorders>
              <w:top w:val="single" w:sz="4" w:space="0" w:color="auto"/>
            </w:tcBorders>
          </w:tcPr>
          <w:p w14:paraId="5DC89F47"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.19</w:t>
            </w:r>
          </w:p>
        </w:tc>
        <w:tc>
          <w:tcPr>
            <w:tcW w:w="607" w:type="dxa"/>
            <w:tcBorders>
              <w:top w:val="single" w:sz="4" w:space="0" w:color="auto"/>
            </w:tcBorders>
          </w:tcPr>
          <w:p w14:paraId="7493560F"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.04*</w:t>
            </w:r>
          </w:p>
        </w:tc>
        <w:tc>
          <w:tcPr>
            <w:tcW w:w="1273" w:type="dxa"/>
            <w:tcBorders>
              <w:top w:val="single" w:sz="4" w:space="0" w:color="auto"/>
            </w:tcBorders>
          </w:tcPr>
          <w:p w14:paraId="53597389" w14:textId="77777777" w:rsidR="00590B1E" w:rsidRPr="00110084" w:rsidRDefault="00590B1E" w:rsidP="00975C20">
            <w:pPr>
              <w:spacing w:line="240" w:lineRule="auto"/>
              <w:rPr>
                <w:rFonts w:ascii="Times New Roman" w:hAnsi="Times New Roman" w:cs="Times New Roman"/>
                <w:lang w:val="en-US"/>
              </w:rPr>
            </w:pPr>
          </w:p>
        </w:tc>
        <w:tc>
          <w:tcPr>
            <w:tcW w:w="853" w:type="dxa"/>
            <w:tcBorders>
              <w:top w:val="single" w:sz="4" w:space="0" w:color="auto"/>
            </w:tcBorders>
          </w:tcPr>
          <w:p w14:paraId="29B232CD" w14:textId="77777777" w:rsidR="00590B1E" w:rsidRPr="00110084" w:rsidRDefault="00590B1E" w:rsidP="00975C20">
            <w:pPr>
              <w:spacing w:line="240" w:lineRule="auto"/>
              <w:rPr>
                <w:rFonts w:ascii="Times New Roman" w:hAnsi="Times New Roman" w:cs="Times New Roman"/>
                <w:lang w:val="en-US"/>
              </w:rPr>
            </w:pPr>
          </w:p>
        </w:tc>
        <w:tc>
          <w:tcPr>
            <w:tcW w:w="847" w:type="dxa"/>
            <w:tcBorders>
              <w:top w:val="single" w:sz="4" w:space="0" w:color="auto"/>
            </w:tcBorders>
          </w:tcPr>
          <w:p w14:paraId="3453A8C2" w14:textId="77777777" w:rsidR="00590B1E" w:rsidRPr="00110084" w:rsidRDefault="00590B1E" w:rsidP="00975C20">
            <w:pPr>
              <w:spacing w:line="240" w:lineRule="auto"/>
              <w:rPr>
                <w:rFonts w:ascii="Times New Roman" w:hAnsi="Times New Roman" w:cs="Times New Roman"/>
                <w:lang w:val="en-US"/>
              </w:rPr>
            </w:pPr>
          </w:p>
        </w:tc>
        <w:tc>
          <w:tcPr>
            <w:tcW w:w="988" w:type="dxa"/>
            <w:tcBorders>
              <w:top w:val="single" w:sz="4" w:space="0" w:color="auto"/>
            </w:tcBorders>
          </w:tcPr>
          <w:p w14:paraId="087DDC7E" w14:textId="77777777" w:rsidR="00590B1E" w:rsidRPr="00110084" w:rsidRDefault="00590B1E" w:rsidP="00975C20">
            <w:pPr>
              <w:spacing w:line="240" w:lineRule="auto"/>
              <w:rPr>
                <w:rFonts w:ascii="Times New Roman" w:hAnsi="Times New Roman" w:cs="Times New Roman"/>
                <w:lang w:val="en-US"/>
              </w:rPr>
            </w:pPr>
          </w:p>
        </w:tc>
        <w:tc>
          <w:tcPr>
            <w:tcW w:w="848" w:type="dxa"/>
            <w:tcBorders>
              <w:top w:val="single" w:sz="4" w:space="0" w:color="auto"/>
            </w:tcBorders>
          </w:tcPr>
          <w:p w14:paraId="5F808239" w14:textId="77777777" w:rsidR="00590B1E" w:rsidRPr="00110084" w:rsidRDefault="00590B1E" w:rsidP="00975C20">
            <w:pPr>
              <w:spacing w:line="240" w:lineRule="auto"/>
              <w:rPr>
                <w:rFonts w:ascii="Times New Roman" w:hAnsi="Times New Roman" w:cs="Times New Roman"/>
                <w:lang w:val="en-US"/>
              </w:rPr>
            </w:pPr>
          </w:p>
        </w:tc>
      </w:tr>
      <w:tr w:rsidR="00590B1E" w:rsidRPr="00110084" w14:paraId="7D04A385" w14:textId="77777777" w:rsidTr="00975C20">
        <w:tc>
          <w:tcPr>
            <w:tcW w:w="2259" w:type="dxa"/>
          </w:tcPr>
          <w:p w14:paraId="7979A8B3"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 xml:space="preserve">Condition </w:t>
            </w:r>
          </w:p>
        </w:tc>
        <w:tc>
          <w:tcPr>
            <w:tcW w:w="547" w:type="dxa"/>
          </w:tcPr>
          <w:p w14:paraId="4B49D47C" w14:textId="77777777" w:rsidR="00590B1E" w:rsidRPr="00110084" w:rsidRDefault="00590B1E" w:rsidP="00975C20">
            <w:pPr>
              <w:spacing w:line="240" w:lineRule="auto"/>
              <w:rPr>
                <w:rFonts w:ascii="Times New Roman" w:hAnsi="Times New Roman" w:cs="Times New Roman"/>
                <w:lang w:val="en-US"/>
              </w:rPr>
            </w:pPr>
          </w:p>
        </w:tc>
        <w:tc>
          <w:tcPr>
            <w:tcW w:w="607" w:type="dxa"/>
          </w:tcPr>
          <w:p w14:paraId="6A6983D1" w14:textId="77777777" w:rsidR="00590B1E" w:rsidRPr="00110084" w:rsidRDefault="00590B1E" w:rsidP="00975C20">
            <w:pPr>
              <w:spacing w:line="240" w:lineRule="auto"/>
              <w:rPr>
                <w:rFonts w:ascii="Times New Roman" w:hAnsi="Times New Roman" w:cs="Times New Roman"/>
                <w:lang w:val="en-US"/>
              </w:rPr>
            </w:pPr>
          </w:p>
        </w:tc>
        <w:tc>
          <w:tcPr>
            <w:tcW w:w="1273" w:type="dxa"/>
          </w:tcPr>
          <w:p w14:paraId="6CF2E2E8" w14:textId="77777777" w:rsidR="00590B1E" w:rsidRPr="00110084" w:rsidRDefault="00590B1E" w:rsidP="00975C20">
            <w:pPr>
              <w:spacing w:line="240" w:lineRule="auto"/>
              <w:rPr>
                <w:rFonts w:ascii="Times New Roman" w:hAnsi="Times New Roman" w:cs="Times New Roman"/>
                <w:lang w:val="en-US"/>
              </w:rPr>
            </w:pPr>
          </w:p>
        </w:tc>
        <w:tc>
          <w:tcPr>
            <w:tcW w:w="853" w:type="dxa"/>
          </w:tcPr>
          <w:p w14:paraId="3CF7D365"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-.1</w:t>
            </w:r>
          </w:p>
        </w:tc>
        <w:tc>
          <w:tcPr>
            <w:tcW w:w="847" w:type="dxa"/>
          </w:tcPr>
          <w:p w14:paraId="0A759FF0"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.05</w:t>
            </w:r>
          </w:p>
        </w:tc>
        <w:tc>
          <w:tcPr>
            <w:tcW w:w="988" w:type="dxa"/>
          </w:tcPr>
          <w:p w14:paraId="5D857049"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-.19*</w:t>
            </w:r>
          </w:p>
        </w:tc>
        <w:tc>
          <w:tcPr>
            <w:tcW w:w="848" w:type="dxa"/>
          </w:tcPr>
          <w:p w14:paraId="63317FE7"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-2.13</w:t>
            </w:r>
          </w:p>
        </w:tc>
      </w:tr>
      <w:tr w:rsidR="00590B1E" w:rsidRPr="00110084" w14:paraId="0D9B35F4" w14:textId="77777777" w:rsidTr="00975C20">
        <w:tc>
          <w:tcPr>
            <w:tcW w:w="2259" w:type="dxa"/>
          </w:tcPr>
          <w:p w14:paraId="36022705" w14:textId="77777777" w:rsidR="00590B1E" w:rsidRPr="00110084" w:rsidRDefault="00590B1E" w:rsidP="00975C20">
            <w:pPr>
              <w:spacing w:line="240" w:lineRule="auto"/>
              <w:rPr>
                <w:rFonts w:ascii="Times New Roman" w:hAnsi="Times New Roman" w:cs="Times New Roman"/>
                <w:lang w:val="en-US"/>
              </w:rPr>
            </w:pPr>
          </w:p>
        </w:tc>
        <w:tc>
          <w:tcPr>
            <w:tcW w:w="547" w:type="dxa"/>
          </w:tcPr>
          <w:p w14:paraId="0B9FAE7B" w14:textId="77777777" w:rsidR="00590B1E" w:rsidRPr="00110084" w:rsidRDefault="00590B1E" w:rsidP="00975C20">
            <w:pPr>
              <w:spacing w:line="240" w:lineRule="auto"/>
              <w:rPr>
                <w:rFonts w:ascii="Times New Roman" w:hAnsi="Times New Roman" w:cs="Times New Roman"/>
                <w:lang w:val="en-US"/>
              </w:rPr>
            </w:pPr>
          </w:p>
        </w:tc>
        <w:tc>
          <w:tcPr>
            <w:tcW w:w="607" w:type="dxa"/>
          </w:tcPr>
          <w:p w14:paraId="07F558FD" w14:textId="77777777" w:rsidR="00590B1E" w:rsidRPr="00110084" w:rsidRDefault="00590B1E" w:rsidP="00975C20">
            <w:pPr>
              <w:spacing w:line="240" w:lineRule="auto"/>
              <w:rPr>
                <w:rFonts w:ascii="Times New Roman" w:hAnsi="Times New Roman" w:cs="Times New Roman"/>
                <w:lang w:val="en-US"/>
              </w:rPr>
            </w:pPr>
          </w:p>
        </w:tc>
        <w:tc>
          <w:tcPr>
            <w:tcW w:w="1273" w:type="dxa"/>
          </w:tcPr>
          <w:p w14:paraId="6A638D24" w14:textId="77777777" w:rsidR="00590B1E" w:rsidRPr="00110084" w:rsidRDefault="00590B1E" w:rsidP="00975C20">
            <w:pPr>
              <w:spacing w:line="240" w:lineRule="auto"/>
              <w:rPr>
                <w:rFonts w:ascii="Times New Roman" w:hAnsi="Times New Roman" w:cs="Times New Roman"/>
                <w:lang w:val="en-US"/>
              </w:rPr>
            </w:pPr>
          </w:p>
        </w:tc>
        <w:tc>
          <w:tcPr>
            <w:tcW w:w="853" w:type="dxa"/>
          </w:tcPr>
          <w:p w14:paraId="082A96DE" w14:textId="77777777" w:rsidR="00590B1E" w:rsidRPr="00110084" w:rsidRDefault="00590B1E" w:rsidP="00975C20">
            <w:pPr>
              <w:spacing w:line="240" w:lineRule="auto"/>
              <w:rPr>
                <w:rFonts w:ascii="Times New Roman" w:hAnsi="Times New Roman" w:cs="Times New Roman"/>
                <w:lang w:val="en-US"/>
              </w:rPr>
            </w:pPr>
          </w:p>
        </w:tc>
        <w:tc>
          <w:tcPr>
            <w:tcW w:w="847" w:type="dxa"/>
          </w:tcPr>
          <w:p w14:paraId="64EA6EA1" w14:textId="77777777" w:rsidR="00590B1E" w:rsidRPr="00110084" w:rsidRDefault="00590B1E" w:rsidP="00975C20">
            <w:pPr>
              <w:spacing w:line="240" w:lineRule="auto"/>
              <w:rPr>
                <w:rFonts w:ascii="Times New Roman" w:hAnsi="Times New Roman" w:cs="Times New Roman"/>
                <w:lang w:val="en-US"/>
              </w:rPr>
            </w:pPr>
          </w:p>
        </w:tc>
        <w:tc>
          <w:tcPr>
            <w:tcW w:w="988" w:type="dxa"/>
          </w:tcPr>
          <w:p w14:paraId="10A3083C" w14:textId="77777777" w:rsidR="00590B1E" w:rsidRPr="00110084" w:rsidRDefault="00590B1E" w:rsidP="00975C20">
            <w:pPr>
              <w:spacing w:line="240" w:lineRule="auto"/>
              <w:rPr>
                <w:rFonts w:ascii="Times New Roman" w:hAnsi="Times New Roman" w:cs="Times New Roman"/>
                <w:lang w:val="en-US"/>
              </w:rPr>
            </w:pPr>
          </w:p>
        </w:tc>
        <w:tc>
          <w:tcPr>
            <w:tcW w:w="848" w:type="dxa"/>
          </w:tcPr>
          <w:p w14:paraId="597F8EEE" w14:textId="77777777" w:rsidR="00590B1E" w:rsidRPr="00110084" w:rsidRDefault="00590B1E" w:rsidP="00975C20">
            <w:pPr>
              <w:spacing w:line="240" w:lineRule="auto"/>
              <w:rPr>
                <w:rFonts w:ascii="Times New Roman" w:hAnsi="Times New Roman" w:cs="Times New Roman"/>
                <w:lang w:val="en-US"/>
              </w:rPr>
            </w:pPr>
          </w:p>
        </w:tc>
      </w:tr>
      <w:tr w:rsidR="00590B1E" w:rsidRPr="00110084" w14:paraId="1A5B7F93" w14:textId="77777777" w:rsidTr="00975C20">
        <w:tc>
          <w:tcPr>
            <w:tcW w:w="2259" w:type="dxa"/>
          </w:tcPr>
          <w:p w14:paraId="16717DED"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Step 2</w:t>
            </w:r>
          </w:p>
        </w:tc>
        <w:tc>
          <w:tcPr>
            <w:tcW w:w="547" w:type="dxa"/>
          </w:tcPr>
          <w:p w14:paraId="1AF8ADFD"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.29</w:t>
            </w:r>
          </w:p>
        </w:tc>
        <w:tc>
          <w:tcPr>
            <w:tcW w:w="607" w:type="dxa"/>
          </w:tcPr>
          <w:p w14:paraId="513781ED"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.09*</w:t>
            </w:r>
          </w:p>
        </w:tc>
        <w:tc>
          <w:tcPr>
            <w:tcW w:w="1273" w:type="dxa"/>
          </w:tcPr>
          <w:p w14:paraId="598031B8"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.05*</w:t>
            </w:r>
          </w:p>
        </w:tc>
        <w:tc>
          <w:tcPr>
            <w:tcW w:w="853" w:type="dxa"/>
          </w:tcPr>
          <w:p w14:paraId="26004AC5" w14:textId="77777777" w:rsidR="00590B1E" w:rsidRPr="00110084" w:rsidRDefault="00590B1E" w:rsidP="00975C20">
            <w:pPr>
              <w:spacing w:line="240" w:lineRule="auto"/>
              <w:rPr>
                <w:rFonts w:ascii="Times New Roman" w:hAnsi="Times New Roman" w:cs="Times New Roman"/>
                <w:lang w:val="en-US"/>
              </w:rPr>
            </w:pPr>
          </w:p>
        </w:tc>
        <w:tc>
          <w:tcPr>
            <w:tcW w:w="847" w:type="dxa"/>
          </w:tcPr>
          <w:p w14:paraId="744122C2" w14:textId="77777777" w:rsidR="00590B1E" w:rsidRPr="00110084" w:rsidRDefault="00590B1E" w:rsidP="00975C20">
            <w:pPr>
              <w:spacing w:line="240" w:lineRule="auto"/>
              <w:rPr>
                <w:rFonts w:ascii="Times New Roman" w:hAnsi="Times New Roman" w:cs="Times New Roman"/>
                <w:lang w:val="en-US"/>
              </w:rPr>
            </w:pPr>
          </w:p>
        </w:tc>
        <w:tc>
          <w:tcPr>
            <w:tcW w:w="988" w:type="dxa"/>
          </w:tcPr>
          <w:p w14:paraId="01DF595A" w14:textId="77777777" w:rsidR="00590B1E" w:rsidRPr="00110084" w:rsidRDefault="00590B1E" w:rsidP="00975C20">
            <w:pPr>
              <w:spacing w:line="240" w:lineRule="auto"/>
              <w:rPr>
                <w:rFonts w:ascii="Times New Roman" w:hAnsi="Times New Roman" w:cs="Times New Roman"/>
                <w:lang w:val="en-US"/>
              </w:rPr>
            </w:pPr>
          </w:p>
        </w:tc>
        <w:tc>
          <w:tcPr>
            <w:tcW w:w="848" w:type="dxa"/>
          </w:tcPr>
          <w:p w14:paraId="70738252" w14:textId="77777777" w:rsidR="00590B1E" w:rsidRPr="00110084" w:rsidRDefault="00590B1E" w:rsidP="00975C20">
            <w:pPr>
              <w:spacing w:line="240" w:lineRule="auto"/>
              <w:rPr>
                <w:rFonts w:ascii="Times New Roman" w:hAnsi="Times New Roman" w:cs="Times New Roman"/>
                <w:lang w:val="en-US"/>
              </w:rPr>
            </w:pPr>
          </w:p>
        </w:tc>
      </w:tr>
      <w:tr w:rsidR="00590B1E" w:rsidRPr="00110084" w14:paraId="043FC52B" w14:textId="77777777" w:rsidTr="00975C20">
        <w:tc>
          <w:tcPr>
            <w:tcW w:w="2259" w:type="dxa"/>
          </w:tcPr>
          <w:p w14:paraId="4339F7A7"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Age</w:t>
            </w:r>
          </w:p>
        </w:tc>
        <w:tc>
          <w:tcPr>
            <w:tcW w:w="547" w:type="dxa"/>
          </w:tcPr>
          <w:p w14:paraId="21DEA5ED" w14:textId="77777777" w:rsidR="00590B1E" w:rsidRPr="00110084" w:rsidRDefault="00590B1E" w:rsidP="00975C20">
            <w:pPr>
              <w:spacing w:line="240" w:lineRule="auto"/>
              <w:rPr>
                <w:rFonts w:ascii="Times New Roman" w:hAnsi="Times New Roman" w:cs="Times New Roman"/>
                <w:lang w:val="en-US"/>
              </w:rPr>
            </w:pPr>
          </w:p>
        </w:tc>
        <w:tc>
          <w:tcPr>
            <w:tcW w:w="607" w:type="dxa"/>
          </w:tcPr>
          <w:p w14:paraId="759029EB" w14:textId="77777777" w:rsidR="00590B1E" w:rsidRPr="00110084" w:rsidRDefault="00590B1E" w:rsidP="00975C20">
            <w:pPr>
              <w:spacing w:line="240" w:lineRule="auto"/>
              <w:rPr>
                <w:rFonts w:ascii="Times New Roman" w:hAnsi="Times New Roman" w:cs="Times New Roman"/>
                <w:lang w:val="en-US"/>
              </w:rPr>
            </w:pPr>
          </w:p>
        </w:tc>
        <w:tc>
          <w:tcPr>
            <w:tcW w:w="1273" w:type="dxa"/>
          </w:tcPr>
          <w:p w14:paraId="36A51EBF" w14:textId="77777777" w:rsidR="00590B1E" w:rsidRPr="00110084" w:rsidRDefault="00590B1E" w:rsidP="00975C20">
            <w:pPr>
              <w:spacing w:line="240" w:lineRule="auto"/>
              <w:rPr>
                <w:rFonts w:ascii="Times New Roman" w:hAnsi="Times New Roman" w:cs="Times New Roman"/>
                <w:lang w:val="en-US"/>
              </w:rPr>
            </w:pPr>
          </w:p>
        </w:tc>
        <w:tc>
          <w:tcPr>
            <w:tcW w:w="853" w:type="dxa"/>
          </w:tcPr>
          <w:p w14:paraId="77996152"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.003</w:t>
            </w:r>
          </w:p>
        </w:tc>
        <w:tc>
          <w:tcPr>
            <w:tcW w:w="847" w:type="dxa"/>
          </w:tcPr>
          <w:p w14:paraId="5237821F"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.01</w:t>
            </w:r>
          </w:p>
        </w:tc>
        <w:tc>
          <w:tcPr>
            <w:tcW w:w="988" w:type="dxa"/>
          </w:tcPr>
          <w:p w14:paraId="3687B881"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.05</w:t>
            </w:r>
          </w:p>
        </w:tc>
        <w:tc>
          <w:tcPr>
            <w:tcW w:w="848" w:type="dxa"/>
          </w:tcPr>
          <w:p w14:paraId="0FBDED28"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.5</w:t>
            </w:r>
          </w:p>
        </w:tc>
      </w:tr>
      <w:tr w:rsidR="00590B1E" w:rsidRPr="00110084" w14:paraId="21711750" w14:textId="77777777" w:rsidTr="00975C20">
        <w:tc>
          <w:tcPr>
            <w:tcW w:w="2259" w:type="dxa"/>
          </w:tcPr>
          <w:p w14:paraId="1D7BA77D"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Gender</w:t>
            </w:r>
          </w:p>
        </w:tc>
        <w:tc>
          <w:tcPr>
            <w:tcW w:w="547" w:type="dxa"/>
          </w:tcPr>
          <w:p w14:paraId="2BD527F9" w14:textId="77777777" w:rsidR="00590B1E" w:rsidRPr="00110084" w:rsidRDefault="00590B1E" w:rsidP="00975C20">
            <w:pPr>
              <w:spacing w:line="240" w:lineRule="auto"/>
              <w:rPr>
                <w:rFonts w:ascii="Times New Roman" w:hAnsi="Times New Roman" w:cs="Times New Roman"/>
                <w:lang w:val="en-US"/>
              </w:rPr>
            </w:pPr>
          </w:p>
        </w:tc>
        <w:tc>
          <w:tcPr>
            <w:tcW w:w="607" w:type="dxa"/>
          </w:tcPr>
          <w:p w14:paraId="2B6B52D3" w14:textId="77777777" w:rsidR="00590B1E" w:rsidRPr="00110084" w:rsidRDefault="00590B1E" w:rsidP="00975C20">
            <w:pPr>
              <w:spacing w:line="240" w:lineRule="auto"/>
              <w:rPr>
                <w:rFonts w:ascii="Times New Roman" w:hAnsi="Times New Roman" w:cs="Times New Roman"/>
                <w:lang w:val="en-US"/>
              </w:rPr>
            </w:pPr>
          </w:p>
        </w:tc>
        <w:tc>
          <w:tcPr>
            <w:tcW w:w="1273" w:type="dxa"/>
          </w:tcPr>
          <w:p w14:paraId="4F553A8C" w14:textId="77777777" w:rsidR="00590B1E" w:rsidRPr="00110084" w:rsidRDefault="00590B1E" w:rsidP="00975C20">
            <w:pPr>
              <w:spacing w:line="240" w:lineRule="auto"/>
              <w:rPr>
                <w:rFonts w:ascii="Times New Roman" w:hAnsi="Times New Roman" w:cs="Times New Roman"/>
                <w:lang w:val="en-US"/>
              </w:rPr>
            </w:pPr>
          </w:p>
        </w:tc>
        <w:tc>
          <w:tcPr>
            <w:tcW w:w="853" w:type="dxa"/>
          </w:tcPr>
          <w:p w14:paraId="13B3FB28"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-.43</w:t>
            </w:r>
          </w:p>
        </w:tc>
        <w:tc>
          <w:tcPr>
            <w:tcW w:w="847" w:type="dxa"/>
          </w:tcPr>
          <w:p w14:paraId="7AB6EF64"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.19</w:t>
            </w:r>
          </w:p>
        </w:tc>
        <w:tc>
          <w:tcPr>
            <w:tcW w:w="988" w:type="dxa"/>
          </w:tcPr>
          <w:p w14:paraId="570AC291"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-.21*</w:t>
            </w:r>
          </w:p>
        </w:tc>
        <w:tc>
          <w:tcPr>
            <w:tcW w:w="848" w:type="dxa"/>
          </w:tcPr>
          <w:p w14:paraId="52D71C9A"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-2.33</w:t>
            </w:r>
          </w:p>
        </w:tc>
      </w:tr>
      <w:tr w:rsidR="00590B1E" w:rsidRPr="00110084" w14:paraId="3DB4E822" w14:textId="77777777" w:rsidTr="00975C20">
        <w:tc>
          <w:tcPr>
            <w:tcW w:w="2259" w:type="dxa"/>
          </w:tcPr>
          <w:p w14:paraId="0A9829F6"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Condition</w:t>
            </w:r>
          </w:p>
        </w:tc>
        <w:tc>
          <w:tcPr>
            <w:tcW w:w="547" w:type="dxa"/>
          </w:tcPr>
          <w:p w14:paraId="0A8E8A4D" w14:textId="77777777" w:rsidR="00590B1E" w:rsidRPr="00110084" w:rsidRDefault="00590B1E" w:rsidP="00975C20">
            <w:pPr>
              <w:spacing w:line="240" w:lineRule="auto"/>
              <w:rPr>
                <w:rFonts w:ascii="Times New Roman" w:hAnsi="Times New Roman" w:cs="Times New Roman"/>
                <w:lang w:val="en-US"/>
              </w:rPr>
            </w:pPr>
          </w:p>
        </w:tc>
        <w:tc>
          <w:tcPr>
            <w:tcW w:w="607" w:type="dxa"/>
          </w:tcPr>
          <w:p w14:paraId="195C6DD6" w14:textId="77777777" w:rsidR="00590B1E" w:rsidRPr="00110084" w:rsidRDefault="00590B1E" w:rsidP="00975C20">
            <w:pPr>
              <w:spacing w:line="240" w:lineRule="auto"/>
              <w:rPr>
                <w:rFonts w:ascii="Times New Roman" w:hAnsi="Times New Roman" w:cs="Times New Roman"/>
                <w:lang w:val="en-US"/>
              </w:rPr>
            </w:pPr>
          </w:p>
        </w:tc>
        <w:tc>
          <w:tcPr>
            <w:tcW w:w="1273" w:type="dxa"/>
          </w:tcPr>
          <w:p w14:paraId="09EE779F" w14:textId="77777777" w:rsidR="00590B1E" w:rsidRPr="00110084" w:rsidRDefault="00590B1E" w:rsidP="00975C20">
            <w:pPr>
              <w:spacing w:line="240" w:lineRule="auto"/>
              <w:rPr>
                <w:rFonts w:ascii="Times New Roman" w:hAnsi="Times New Roman" w:cs="Times New Roman"/>
                <w:lang w:val="en-US"/>
              </w:rPr>
            </w:pPr>
          </w:p>
        </w:tc>
        <w:tc>
          <w:tcPr>
            <w:tcW w:w="853" w:type="dxa"/>
          </w:tcPr>
          <w:p w14:paraId="1C6FD02D"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-.11</w:t>
            </w:r>
          </w:p>
        </w:tc>
        <w:tc>
          <w:tcPr>
            <w:tcW w:w="847" w:type="dxa"/>
          </w:tcPr>
          <w:p w14:paraId="089217C8"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.05</w:t>
            </w:r>
          </w:p>
        </w:tc>
        <w:tc>
          <w:tcPr>
            <w:tcW w:w="988" w:type="dxa"/>
          </w:tcPr>
          <w:p w14:paraId="67A7076E"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-.22*</w:t>
            </w:r>
          </w:p>
        </w:tc>
        <w:tc>
          <w:tcPr>
            <w:tcW w:w="848" w:type="dxa"/>
          </w:tcPr>
          <w:p w14:paraId="0DD4F482" w14:textId="77777777" w:rsidR="00590B1E" w:rsidRPr="00110084" w:rsidRDefault="00590B1E" w:rsidP="00975C20">
            <w:pPr>
              <w:spacing w:line="240" w:lineRule="auto"/>
              <w:rPr>
                <w:rFonts w:ascii="Times New Roman" w:hAnsi="Times New Roman" w:cs="Times New Roman"/>
                <w:lang w:val="en-US"/>
              </w:rPr>
            </w:pPr>
            <w:r w:rsidRPr="00110084">
              <w:rPr>
                <w:rFonts w:ascii="Times New Roman" w:hAnsi="Times New Roman" w:cs="Times New Roman"/>
                <w:lang w:val="en-US"/>
              </w:rPr>
              <w:t>-2.28</w:t>
            </w:r>
          </w:p>
        </w:tc>
      </w:tr>
    </w:tbl>
    <w:p w14:paraId="603A3013" w14:textId="77777777" w:rsidR="00590B1E" w:rsidRPr="00110084" w:rsidRDefault="00590B1E" w:rsidP="00590B1E">
      <w:pPr>
        <w:rPr>
          <w:rFonts w:ascii="Times New Roman" w:hAnsi="Times New Roman" w:cs="Times New Roman"/>
        </w:rPr>
      </w:pPr>
      <w:r w:rsidRPr="00110084">
        <w:rPr>
          <w:rFonts w:ascii="Times New Roman" w:hAnsi="Times New Roman" w:cs="Times New Roman"/>
          <w:sz w:val="16"/>
          <w:szCs w:val="16"/>
          <w:lang w:val="en-IE"/>
        </w:rPr>
        <w:t xml:space="preserve">* </w:t>
      </w:r>
      <w:r w:rsidRPr="00110084">
        <w:rPr>
          <w:rFonts w:ascii="Times New Roman" w:hAnsi="Times New Roman" w:cs="Times New Roman"/>
          <w:i/>
          <w:sz w:val="16"/>
          <w:szCs w:val="16"/>
          <w:lang w:val="en-IE"/>
        </w:rPr>
        <w:t>p</w:t>
      </w:r>
      <w:r w:rsidRPr="00110084">
        <w:rPr>
          <w:rFonts w:ascii="Times New Roman" w:hAnsi="Times New Roman" w:cs="Times New Roman"/>
          <w:sz w:val="16"/>
          <w:szCs w:val="16"/>
          <w:lang w:val="en-IE"/>
        </w:rPr>
        <w:t>&lt;.05</w:t>
      </w:r>
      <w:r w:rsidRPr="00110084">
        <w:rPr>
          <w:rFonts w:ascii="Times New Roman" w:hAnsi="Times New Roman" w:cs="Times New Roman"/>
          <w:sz w:val="16"/>
          <w:szCs w:val="16"/>
          <w:lang w:val="en-IE"/>
        </w:rPr>
        <w:br/>
      </w:r>
    </w:p>
    <w:p w14:paraId="2A258DE5" w14:textId="7DC14861" w:rsidR="00413FD3" w:rsidRDefault="00413FD3" w:rsidP="00C317DC">
      <w:pPr>
        <w:rPr>
          <w:rFonts w:ascii="Times New Roman" w:hAnsi="Times New Roman" w:cs="Times New Roman"/>
          <w:sz w:val="16"/>
          <w:szCs w:val="16"/>
          <w:lang w:val="en-IE"/>
        </w:rPr>
      </w:pPr>
    </w:p>
    <w:p w14:paraId="45DB815D" w14:textId="77777777" w:rsidR="0091735D" w:rsidRDefault="0091735D" w:rsidP="000C774F">
      <w:pPr>
        <w:pStyle w:val="Heading1"/>
        <w:rPr>
          <w:lang w:val="en-IE"/>
        </w:rPr>
      </w:pPr>
      <w:r>
        <w:rPr>
          <w:lang w:val="en-IE"/>
        </w:rPr>
        <w:t>Discussion</w:t>
      </w:r>
    </w:p>
    <w:p w14:paraId="120F1389" w14:textId="77777777" w:rsidR="0091735D" w:rsidRDefault="0091735D" w:rsidP="00D16055">
      <w:pPr>
        <w:pStyle w:val="Heading2"/>
      </w:pPr>
      <w:r>
        <w:t>Blame Conformity</w:t>
      </w:r>
    </w:p>
    <w:p w14:paraId="62E1245F" w14:textId="169A3D55" w:rsidR="0091735D" w:rsidRDefault="00194510" w:rsidP="00C0773F">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 xml:space="preserve">The </w:t>
      </w:r>
      <w:r w:rsidR="00B61E4A">
        <w:rPr>
          <w:rFonts w:ascii="Times New Roman" w:hAnsi="Times New Roman" w:cs="Times New Roman"/>
          <w:sz w:val="24"/>
          <w:szCs w:val="24"/>
        </w:rPr>
        <w:t xml:space="preserve">aim of the current research </w:t>
      </w:r>
      <w:r w:rsidR="00B61E4A" w:rsidRPr="005239B1">
        <w:rPr>
          <w:rFonts w:ascii="Times New Roman" w:hAnsi="Times New Roman" w:cs="Times New Roman"/>
          <w:sz w:val="24"/>
          <w:szCs w:val="24"/>
        </w:rPr>
        <w:t>was to determine whether age and gender differences exist</w:t>
      </w:r>
      <w:r w:rsidR="00B61E4A">
        <w:rPr>
          <w:rFonts w:ascii="Times New Roman" w:hAnsi="Times New Roman" w:cs="Times New Roman"/>
          <w:sz w:val="24"/>
          <w:szCs w:val="24"/>
        </w:rPr>
        <w:t>ed</w:t>
      </w:r>
      <w:r w:rsidR="00B61E4A" w:rsidRPr="005239B1">
        <w:rPr>
          <w:rFonts w:ascii="Times New Roman" w:hAnsi="Times New Roman" w:cs="Times New Roman"/>
          <w:sz w:val="24"/>
          <w:szCs w:val="24"/>
        </w:rPr>
        <w:t xml:space="preserve"> in eyewitness suggestibility when attributing</w:t>
      </w:r>
      <w:r w:rsidR="00B61E4A">
        <w:rPr>
          <w:rFonts w:ascii="Times New Roman" w:hAnsi="Times New Roman" w:cs="Times New Roman"/>
          <w:sz w:val="24"/>
          <w:szCs w:val="24"/>
        </w:rPr>
        <w:t xml:space="preserve"> blame</w:t>
      </w:r>
      <w:r>
        <w:rPr>
          <w:rFonts w:ascii="Times New Roman" w:hAnsi="Times New Roman" w:cs="Times New Roman"/>
          <w:sz w:val="24"/>
          <w:szCs w:val="24"/>
        </w:rPr>
        <w:t xml:space="preserve">. </w:t>
      </w:r>
      <w:r w:rsidR="0091735D" w:rsidRPr="005239B1">
        <w:rPr>
          <w:rFonts w:ascii="Times New Roman" w:hAnsi="Times New Roman" w:cs="Times New Roman"/>
          <w:sz w:val="24"/>
          <w:szCs w:val="24"/>
        </w:rPr>
        <w:t>Results indicated that, compared to the control group, participants who discussed the event with misleading co-witnesses were significantly more likely to make the same false blame attribution as them. The findings are in line with previous research on blame conform</w:t>
      </w:r>
      <w:r w:rsidR="007E14C5">
        <w:rPr>
          <w:rFonts w:ascii="Times New Roman" w:hAnsi="Times New Roman" w:cs="Times New Roman"/>
          <w:sz w:val="24"/>
          <w:szCs w:val="24"/>
        </w:rPr>
        <w:t xml:space="preserve">ity, which have found that </w:t>
      </w:r>
      <w:r w:rsidR="0091735D" w:rsidRPr="005239B1">
        <w:rPr>
          <w:rFonts w:ascii="Times New Roman" w:hAnsi="Times New Roman" w:cs="Times New Roman"/>
          <w:sz w:val="24"/>
          <w:szCs w:val="24"/>
        </w:rPr>
        <w:t>participants will conform to their co-witness’s misinformation when attempting to determine which person from an incid</w:t>
      </w:r>
      <w:r w:rsidR="000C774F" w:rsidRPr="005239B1">
        <w:rPr>
          <w:rFonts w:ascii="Times New Roman" w:hAnsi="Times New Roman" w:cs="Times New Roman"/>
          <w:sz w:val="24"/>
          <w:szCs w:val="24"/>
        </w:rPr>
        <w:t>ent was at fault for</w:t>
      </w:r>
      <w:r w:rsidR="000C774F">
        <w:rPr>
          <w:rFonts w:ascii="Times New Roman" w:hAnsi="Times New Roman" w:cs="Times New Roman"/>
          <w:sz w:val="24"/>
          <w:szCs w:val="24"/>
        </w:rPr>
        <w:t xml:space="preserve"> </w:t>
      </w:r>
      <w:r w:rsidR="000C774F" w:rsidRPr="005239B1">
        <w:rPr>
          <w:rFonts w:ascii="Times New Roman" w:hAnsi="Times New Roman" w:cs="Times New Roman"/>
          <w:sz w:val="24"/>
          <w:szCs w:val="24"/>
        </w:rPr>
        <w:t>the crime (e.g. Mojtahedi, et al, 2018a; Thorley, 2015</w:t>
      </w:r>
      <w:r w:rsidR="0091735D" w:rsidRPr="005239B1">
        <w:rPr>
          <w:rFonts w:ascii="Times New Roman" w:hAnsi="Times New Roman" w:cs="Times New Roman"/>
          <w:sz w:val="24"/>
          <w:szCs w:val="24"/>
        </w:rPr>
        <w:t xml:space="preserve">). </w:t>
      </w:r>
      <w:r w:rsidR="000C774F" w:rsidRPr="005239B1">
        <w:rPr>
          <w:rFonts w:ascii="Times New Roman" w:hAnsi="Times New Roman" w:cs="Times New Roman"/>
          <w:sz w:val="24"/>
          <w:szCs w:val="24"/>
        </w:rPr>
        <w:t>T</w:t>
      </w:r>
      <w:r w:rsidR="0091735D" w:rsidRPr="005239B1">
        <w:rPr>
          <w:rFonts w:ascii="Times New Roman" w:hAnsi="Times New Roman" w:cs="Times New Roman"/>
          <w:sz w:val="24"/>
          <w:szCs w:val="24"/>
        </w:rPr>
        <w:t>he increase in false blame attr</w:t>
      </w:r>
      <w:r w:rsidR="000C774F" w:rsidRPr="005239B1">
        <w:rPr>
          <w:rFonts w:ascii="Times New Roman" w:hAnsi="Times New Roman" w:cs="Times New Roman"/>
          <w:sz w:val="24"/>
          <w:szCs w:val="24"/>
        </w:rPr>
        <w:t>ibutions within the misinformation condition can be</w:t>
      </w:r>
      <w:r w:rsidR="0091735D" w:rsidRPr="005239B1">
        <w:rPr>
          <w:rFonts w:ascii="Times New Roman" w:hAnsi="Times New Roman" w:cs="Times New Roman"/>
          <w:sz w:val="24"/>
          <w:szCs w:val="24"/>
        </w:rPr>
        <w:t xml:space="preserve"> explained by the informational influence model. The descriptive data from control condition (Table 2) indicates that many participants</w:t>
      </w:r>
      <w:r w:rsidR="000C774F" w:rsidRPr="005239B1">
        <w:rPr>
          <w:rFonts w:ascii="Times New Roman" w:hAnsi="Times New Roman" w:cs="Times New Roman"/>
          <w:sz w:val="24"/>
          <w:szCs w:val="24"/>
        </w:rPr>
        <w:t xml:space="preserve"> (20.7%)</w:t>
      </w:r>
      <w:r w:rsidR="0091735D" w:rsidRPr="005239B1">
        <w:rPr>
          <w:rFonts w:ascii="Times New Roman" w:hAnsi="Times New Roman" w:cs="Times New Roman"/>
          <w:sz w:val="24"/>
          <w:szCs w:val="24"/>
        </w:rPr>
        <w:t xml:space="preserve"> will have been uncertain when making a blame attribution</w:t>
      </w:r>
      <w:r w:rsidR="00033454" w:rsidRPr="005239B1">
        <w:rPr>
          <w:rFonts w:ascii="Times New Roman" w:hAnsi="Times New Roman" w:cs="Times New Roman"/>
          <w:sz w:val="24"/>
          <w:szCs w:val="24"/>
        </w:rPr>
        <w:t>. Furthermore, the average confidence score of participants who attributed blame was 3.</w:t>
      </w:r>
      <w:r w:rsidR="0091735D" w:rsidRPr="005239B1">
        <w:rPr>
          <w:rFonts w:ascii="Times New Roman" w:hAnsi="Times New Roman" w:cs="Times New Roman"/>
          <w:sz w:val="24"/>
          <w:szCs w:val="24"/>
        </w:rPr>
        <w:t>04 (</w:t>
      </w:r>
      <w:r w:rsidR="0091735D" w:rsidRPr="007E14C5">
        <w:rPr>
          <w:rFonts w:ascii="Times New Roman" w:hAnsi="Times New Roman" w:cs="Times New Roman"/>
          <w:i/>
          <w:sz w:val="24"/>
          <w:szCs w:val="24"/>
        </w:rPr>
        <w:t>SD</w:t>
      </w:r>
      <w:r w:rsidR="0091735D" w:rsidRPr="005239B1">
        <w:rPr>
          <w:rFonts w:ascii="Times New Roman" w:hAnsi="Times New Roman" w:cs="Times New Roman"/>
          <w:sz w:val="24"/>
          <w:szCs w:val="24"/>
        </w:rPr>
        <w:t>=1.09; out of five). Th</w:t>
      </w:r>
      <w:r w:rsidR="00033454" w:rsidRPr="005239B1">
        <w:rPr>
          <w:rFonts w:ascii="Times New Roman" w:hAnsi="Times New Roman" w:cs="Times New Roman"/>
          <w:sz w:val="24"/>
          <w:szCs w:val="24"/>
        </w:rPr>
        <w:t>e current authors propose that</w:t>
      </w:r>
      <w:r w:rsidR="0091735D" w:rsidRPr="005239B1">
        <w:rPr>
          <w:rFonts w:ascii="Times New Roman" w:hAnsi="Times New Roman" w:cs="Times New Roman"/>
          <w:sz w:val="24"/>
          <w:szCs w:val="24"/>
        </w:rPr>
        <w:t xml:space="preserve"> the </w:t>
      </w:r>
      <w:r w:rsidR="00033454" w:rsidRPr="005239B1">
        <w:rPr>
          <w:rFonts w:ascii="Times New Roman" w:hAnsi="Times New Roman" w:cs="Times New Roman"/>
          <w:sz w:val="24"/>
          <w:szCs w:val="24"/>
        </w:rPr>
        <w:t xml:space="preserve">lack of confidence and certainty could have made many participants more </w:t>
      </w:r>
      <w:r w:rsidR="00407781" w:rsidRPr="005239B1">
        <w:rPr>
          <w:rFonts w:ascii="Times New Roman" w:hAnsi="Times New Roman" w:cs="Times New Roman"/>
          <w:sz w:val="24"/>
          <w:szCs w:val="24"/>
        </w:rPr>
        <w:t>susceptible to perceiving their co-witness</w:t>
      </w:r>
      <w:r>
        <w:rPr>
          <w:rFonts w:ascii="Times New Roman" w:hAnsi="Times New Roman" w:cs="Times New Roman"/>
          <w:sz w:val="24"/>
          <w:szCs w:val="24"/>
        </w:rPr>
        <w:t>e</w:t>
      </w:r>
      <w:r w:rsidR="00407781" w:rsidRPr="005239B1">
        <w:rPr>
          <w:rFonts w:ascii="Times New Roman" w:hAnsi="Times New Roman" w:cs="Times New Roman"/>
          <w:sz w:val="24"/>
          <w:szCs w:val="24"/>
        </w:rPr>
        <w:t>s as being more accurate, which could have consequently motivated them to conform to their misinformation.</w:t>
      </w:r>
      <w:r w:rsidR="0091735D" w:rsidRPr="005239B1">
        <w:rPr>
          <w:rFonts w:ascii="Times New Roman" w:hAnsi="Times New Roman" w:cs="Times New Roman"/>
          <w:sz w:val="24"/>
          <w:szCs w:val="24"/>
        </w:rPr>
        <w:t xml:space="preserve"> The use of the informational influence model to explain co-witness influence is supported</w:t>
      </w:r>
      <w:r>
        <w:rPr>
          <w:rFonts w:ascii="Times New Roman" w:hAnsi="Times New Roman" w:cs="Times New Roman"/>
          <w:sz w:val="24"/>
          <w:szCs w:val="24"/>
        </w:rPr>
        <w:t xml:space="preserve"> by previous studies which </w:t>
      </w:r>
      <w:r w:rsidR="0091735D" w:rsidRPr="005239B1">
        <w:rPr>
          <w:rFonts w:ascii="Times New Roman" w:hAnsi="Times New Roman" w:cs="Times New Roman"/>
          <w:sz w:val="24"/>
          <w:szCs w:val="24"/>
        </w:rPr>
        <w:t>found that participants conformed to co-witnesses that they believed had good memory, due to perceiving them as being more likely to be correct (</w:t>
      </w:r>
      <w:r w:rsidR="00407781" w:rsidRPr="005239B1">
        <w:rPr>
          <w:rFonts w:ascii="Times New Roman" w:hAnsi="Times New Roman" w:cs="Times New Roman"/>
          <w:sz w:val="24"/>
          <w:szCs w:val="24"/>
        </w:rPr>
        <w:t xml:space="preserve">see </w:t>
      </w:r>
      <w:r w:rsidR="0091735D" w:rsidRPr="005239B1">
        <w:rPr>
          <w:rFonts w:ascii="Times New Roman" w:hAnsi="Times New Roman" w:cs="Times New Roman"/>
          <w:sz w:val="24"/>
          <w:szCs w:val="24"/>
        </w:rPr>
        <w:t>Thorley, 2015; Williamson</w:t>
      </w:r>
      <w:r w:rsidR="005C3DAD" w:rsidRPr="005239B1">
        <w:rPr>
          <w:rFonts w:ascii="Times New Roman" w:hAnsi="Times New Roman" w:cs="Times New Roman"/>
          <w:sz w:val="24"/>
          <w:szCs w:val="24"/>
        </w:rPr>
        <w:t xml:space="preserve"> et al., </w:t>
      </w:r>
      <w:r w:rsidR="0091735D" w:rsidRPr="005239B1">
        <w:rPr>
          <w:rFonts w:ascii="Times New Roman" w:hAnsi="Times New Roman" w:cs="Times New Roman"/>
          <w:sz w:val="24"/>
          <w:szCs w:val="24"/>
        </w:rPr>
        <w:t xml:space="preserve">2013). </w:t>
      </w:r>
      <w:r w:rsidR="00D42413">
        <w:rPr>
          <w:rFonts w:ascii="Times New Roman" w:hAnsi="Times New Roman" w:cs="Times New Roman"/>
          <w:sz w:val="24"/>
          <w:szCs w:val="24"/>
        </w:rPr>
        <w:t>The</w:t>
      </w:r>
      <w:r w:rsidR="009D1529">
        <w:rPr>
          <w:rFonts w:ascii="Times New Roman" w:hAnsi="Times New Roman" w:cs="Times New Roman"/>
          <w:sz w:val="24"/>
          <w:szCs w:val="24"/>
        </w:rPr>
        <w:t xml:space="preserve"> results of the present study </w:t>
      </w:r>
      <w:r w:rsidR="009D1529">
        <w:rPr>
          <w:rFonts w:ascii="Times New Roman" w:hAnsi="Times New Roman" w:cs="Times New Roman"/>
          <w:sz w:val="24"/>
          <w:szCs w:val="24"/>
        </w:rPr>
        <w:lastRenderedPageBreak/>
        <w:t xml:space="preserve">highlight the vulnerability of eyewitnesses to co-witness influence. The </w:t>
      </w:r>
      <w:r w:rsidR="00D42413">
        <w:rPr>
          <w:rFonts w:ascii="Times New Roman" w:hAnsi="Times New Roman" w:cs="Times New Roman"/>
          <w:sz w:val="24"/>
          <w:szCs w:val="24"/>
        </w:rPr>
        <w:t>implications of such findings highlight the need for investigat</w:t>
      </w:r>
      <w:r w:rsidR="009D1529">
        <w:rPr>
          <w:rFonts w:ascii="Times New Roman" w:hAnsi="Times New Roman" w:cs="Times New Roman"/>
          <w:sz w:val="24"/>
          <w:szCs w:val="24"/>
        </w:rPr>
        <w:t xml:space="preserve">ors to identify whether </w:t>
      </w:r>
      <w:r w:rsidR="00C0773F">
        <w:rPr>
          <w:rFonts w:ascii="Times New Roman" w:hAnsi="Times New Roman" w:cs="Times New Roman"/>
          <w:sz w:val="24"/>
          <w:szCs w:val="24"/>
        </w:rPr>
        <w:t>eyewitnesses to crime will have</w:t>
      </w:r>
      <w:r w:rsidR="00C0773F" w:rsidRPr="00C0773F">
        <w:rPr>
          <w:rFonts w:ascii="Times New Roman" w:hAnsi="Times New Roman" w:cs="Times New Roman"/>
          <w:sz w:val="24"/>
          <w:szCs w:val="24"/>
        </w:rPr>
        <w:t xml:space="preserve"> discussed the event with others p</w:t>
      </w:r>
      <w:r w:rsidR="00C0773F">
        <w:rPr>
          <w:rFonts w:ascii="Times New Roman" w:hAnsi="Times New Roman" w:cs="Times New Roman"/>
          <w:sz w:val="24"/>
          <w:szCs w:val="24"/>
        </w:rPr>
        <w:t xml:space="preserve">rior to giving their statements— a procedure that has been recommended in previous research (see </w:t>
      </w:r>
      <w:proofErr w:type="spellStart"/>
      <w:r w:rsidR="00C0773F" w:rsidRPr="000D2340">
        <w:rPr>
          <w:rFonts w:ascii="Times New Roman" w:hAnsi="Times New Roman" w:cs="Times New Roman"/>
          <w:sz w:val="24"/>
          <w:szCs w:val="24"/>
        </w:rPr>
        <w:t>Kieckhaefer</w:t>
      </w:r>
      <w:proofErr w:type="spellEnd"/>
      <w:r w:rsidR="00C0773F" w:rsidRPr="000D2340">
        <w:rPr>
          <w:rFonts w:ascii="Times New Roman" w:hAnsi="Times New Roman" w:cs="Times New Roman"/>
          <w:sz w:val="24"/>
          <w:szCs w:val="24"/>
        </w:rPr>
        <w:t xml:space="preserve"> &amp; Wright, 2014; Mojtahedi et al.</w:t>
      </w:r>
      <w:r w:rsidR="00C0773F" w:rsidRPr="00C0773F">
        <w:rPr>
          <w:rFonts w:ascii="Times New Roman" w:hAnsi="Times New Roman" w:cs="Times New Roman"/>
          <w:sz w:val="24"/>
          <w:szCs w:val="24"/>
          <w:highlight w:val="yellow"/>
        </w:rPr>
        <w:t>,</w:t>
      </w:r>
      <w:r w:rsidR="00C0773F">
        <w:rPr>
          <w:rFonts w:ascii="Times New Roman" w:hAnsi="Times New Roman" w:cs="Times New Roman"/>
          <w:sz w:val="24"/>
          <w:szCs w:val="24"/>
        </w:rPr>
        <w:t xml:space="preserve"> 2018</w:t>
      </w:r>
      <w:r w:rsidR="000D2340">
        <w:rPr>
          <w:rFonts w:ascii="Times New Roman" w:hAnsi="Times New Roman" w:cs="Times New Roman"/>
          <w:sz w:val="24"/>
          <w:szCs w:val="24"/>
        </w:rPr>
        <w:t>b</w:t>
      </w:r>
      <w:r w:rsidR="00C0773F" w:rsidRPr="009D1529">
        <w:rPr>
          <w:rFonts w:ascii="Times New Roman" w:hAnsi="Times New Roman" w:cs="Times New Roman"/>
          <w:sz w:val="24"/>
          <w:szCs w:val="24"/>
        </w:rPr>
        <w:t>)</w:t>
      </w:r>
      <w:r w:rsidR="00C0773F">
        <w:rPr>
          <w:rFonts w:ascii="Times New Roman" w:hAnsi="Times New Roman" w:cs="Times New Roman"/>
          <w:sz w:val="24"/>
          <w:szCs w:val="24"/>
        </w:rPr>
        <w:t>.</w:t>
      </w:r>
    </w:p>
    <w:p w14:paraId="73E6D6A5" w14:textId="0CB81616" w:rsidR="00B61E4A" w:rsidRPr="005239B1" w:rsidRDefault="00754AE3" w:rsidP="00754AE3">
      <w:pPr>
        <w:pStyle w:val="Heading3"/>
      </w:pPr>
      <w:r>
        <w:t>RQ1: Age and gender differences in blame conformity</w:t>
      </w:r>
    </w:p>
    <w:p w14:paraId="723D4CE4" w14:textId="087F3C36" w:rsidR="0091735D" w:rsidRPr="005239B1" w:rsidRDefault="00B61E4A" w:rsidP="005239B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first </w:t>
      </w:r>
      <w:r w:rsidR="00754AE3">
        <w:rPr>
          <w:rFonts w:ascii="Times New Roman" w:hAnsi="Times New Roman" w:cs="Times New Roman"/>
          <w:sz w:val="24"/>
          <w:szCs w:val="24"/>
        </w:rPr>
        <w:t>RQ</w:t>
      </w:r>
      <w:r>
        <w:rPr>
          <w:rFonts w:ascii="Times New Roman" w:hAnsi="Times New Roman" w:cs="Times New Roman"/>
          <w:sz w:val="24"/>
          <w:szCs w:val="24"/>
        </w:rPr>
        <w:t xml:space="preserve"> asked </w:t>
      </w:r>
      <w:r w:rsidRPr="00B61E4A">
        <w:rPr>
          <w:rFonts w:ascii="Times New Roman" w:hAnsi="Times New Roman" w:cs="Times New Roman"/>
          <w:i/>
          <w:sz w:val="24"/>
          <w:szCs w:val="24"/>
        </w:rPr>
        <w:t>whether age and gender differences existed in the blame attribution of eyewitnesses after they had been exposed to misinformation from a co-witness</w:t>
      </w:r>
      <w:r w:rsidR="00754AE3">
        <w:rPr>
          <w:rFonts w:ascii="Times New Roman" w:hAnsi="Times New Roman" w:cs="Times New Roman"/>
          <w:sz w:val="24"/>
          <w:szCs w:val="24"/>
        </w:rPr>
        <w:t>.</w:t>
      </w:r>
      <w:r>
        <w:rPr>
          <w:rFonts w:ascii="Times New Roman" w:hAnsi="Times New Roman" w:cs="Times New Roman"/>
          <w:sz w:val="24"/>
          <w:szCs w:val="24"/>
        </w:rPr>
        <w:t xml:space="preserve"> In relation to participants’ gender, t</w:t>
      </w:r>
      <w:r w:rsidR="0091735D" w:rsidRPr="005239B1">
        <w:rPr>
          <w:rFonts w:ascii="Times New Roman" w:hAnsi="Times New Roman" w:cs="Times New Roman"/>
          <w:sz w:val="24"/>
          <w:szCs w:val="24"/>
        </w:rPr>
        <w:t xml:space="preserve">he results found no significant gender-related differences in blame attribution accuracy within both the </w:t>
      </w:r>
      <w:r w:rsidR="00407781" w:rsidRPr="005239B1">
        <w:rPr>
          <w:rFonts w:ascii="Times New Roman" w:hAnsi="Times New Roman" w:cs="Times New Roman"/>
          <w:sz w:val="24"/>
          <w:szCs w:val="24"/>
        </w:rPr>
        <w:t>misinformation</w:t>
      </w:r>
      <w:r w:rsidR="0091735D" w:rsidRPr="005239B1">
        <w:rPr>
          <w:rFonts w:ascii="Times New Roman" w:hAnsi="Times New Roman" w:cs="Times New Roman"/>
          <w:sz w:val="24"/>
          <w:szCs w:val="24"/>
        </w:rPr>
        <w:t xml:space="preserve"> and control conditions, suggesting that men and women display similar levels of accuracy when attributing blame and are equally susceptible to co-witness influence when exposed to misinformation. The present findings, provide further support to previous studies which suggested that no gender-based differences existed within eyewitness suggestibility (Butts et al., 1995; Schwarz, 2013). Gender similarities in blame conformity could be due to male and female participants possessing similar source monitoring abilities in short term memory (</w:t>
      </w:r>
      <w:proofErr w:type="spellStart"/>
      <w:r w:rsidR="005C3DAD" w:rsidRPr="005239B1">
        <w:rPr>
          <w:rFonts w:ascii="Times New Roman" w:hAnsi="Times New Roman" w:cs="Times New Roman"/>
          <w:sz w:val="24"/>
          <w:szCs w:val="24"/>
        </w:rPr>
        <w:t>Smeets</w:t>
      </w:r>
      <w:proofErr w:type="spellEnd"/>
      <w:r w:rsidR="005C3DAD" w:rsidRPr="005239B1">
        <w:rPr>
          <w:rFonts w:ascii="Times New Roman" w:hAnsi="Times New Roman" w:cs="Times New Roman"/>
          <w:sz w:val="24"/>
          <w:szCs w:val="24"/>
        </w:rPr>
        <w:t xml:space="preserve">, </w:t>
      </w:r>
      <w:proofErr w:type="spellStart"/>
      <w:r w:rsidR="005C3DAD" w:rsidRPr="005239B1">
        <w:rPr>
          <w:rFonts w:ascii="Times New Roman" w:hAnsi="Times New Roman" w:cs="Times New Roman"/>
          <w:sz w:val="24"/>
          <w:szCs w:val="24"/>
        </w:rPr>
        <w:t>Jelicic</w:t>
      </w:r>
      <w:proofErr w:type="spellEnd"/>
      <w:r w:rsidR="005C3DAD" w:rsidRPr="005239B1">
        <w:rPr>
          <w:rFonts w:ascii="Times New Roman" w:hAnsi="Times New Roman" w:cs="Times New Roman"/>
          <w:sz w:val="24"/>
          <w:szCs w:val="24"/>
        </w:rPr>
        <w:t xml:space="preserve">, &amp; </w:t>
      </w:r>
      <w:proofErr w:type="spellStart"/>
      <w:r w:rsidR="005C3DAD" w:rsidRPr="005239B1">
        <w:rPr>
          <w:rFonts w:ascii="Times New Roman" w:hAnsi="Times New Roman" w:cs="Times New Roman"/>
          <w:sz w:val="24"/>
          <w:szCs w:val="24"/>
        </w:rPr>
        <w:t>Merckelbach</w:t>
      </w:r>
      <w:proofErr w:type="spellEnd"/>
      <w:r w:rsidR="0091735D" w:rsidRPr="005239B1">
        <w:rPr>
          <w:rFonts w:ascii="Times New Roman" w:hAnsi="Times New Roman" w:cs="Times New Roman"/>
          <w:sz w:val="24"/>
          <w:szCs w:val="24"/>
        </w:rPr>
        <w:t xml:space="preserve">, 2006). As a result, male and female participants within the present study would have been as equally likely to misattribute their co-witnesses’ misinformation as witnessed information. </w:t>
      </w:r>
      <w:r w:rsidR="009966F4">
        <w:rPr>
          <w:rFonts w:ascii="Times New Roman" w:hAnsi="Times New Roman" w:cs="Times New Roman"/>
          <w:sz w:val="24"/>
          <w:szCs w:val="24"/>
        </w:rPr>
        <w:t xml:space="preserve"> </w:t>
      </w:r>
    </w:p>
    <w:p w14:paraId="6B12ACB4" w14:textId="5392FF6D" w:rsidR="0091735D" w:rsidRPr="005239B1" w:rsidRDefault="004A48A2" w:rsidP="005239B1">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91735D" w:rsidRPr="005239B1">
        <w:rPr>
          <w:rFonts w:ascii="Times New Roman" w:hAnsi="Times New Roman" w:cs="Times New Roman"/>
          <w:sz w:val="24"/>
          <w:szCs w:val="24"/>
        </w:rPr>
        <w:t xml:space="preserve"> present study did however, contradict with multiple previous studies which found that male eyewitnesses were more suggestible than their female counterparts when attempting to recall items from a video (e.g. Eck et al., 2008; Loftus et al., 1992). These</w:t>
      </w:r>
      <w:r w:rsidR="0091735D" w:rsidRPr="009F0B25">
        <w:rPr>
          <w:rFonts w:ascii="Times New Roman" w:hAnsi="Times New Roman" w:cs="Times New Roman"/>
          <w:sz w:val="24"/>
          <w:szCs w:val="24"/>
        </w:rPr>
        <w:t xml:space="preserve"> </w:t>
      </w:r>
      <w:r w:rsidR="0091735D" w:rsidRPr="005239B1">
        <w:rPr>
          <w:rFonts w:ascii="Times New Roman" w:hAnsi="Times New Roman" w:cs="Times New Roman"/>
          <w:sz w:val="24"/>
          <w:szCs w:val="24"/>
        </w:rPr>
        <w:t>differences might suggest that gender differences in eyewitness suggestibility only exist for tasks that involve item recall and not for tasks that require participants to explic</w:t>
      </w:r>
      <w:r w:rsidR="00407781" w:rsidRPr="005239B1">
        <w:rPr>
          <w:rFonts w:ascii="Times New Roman" w:hAnsi="Times New Roman" w:cs="Times New Roman"/>
          <w:sz w:val="24"/>
          <w:szCs w:val="24"/>
        </w:rPr>
        <w:t>itly determine who is at fault.</w:t>
      </w:r>
      <w:r w:rsidR="0091735D" w:rsidRPr="005239B1">
        <w:rPr>
          <w:rFonts w:ascii="Times New Roman" w:hAnsi="Times New Roman" w:cs="Times New Roman"/>
          <w:sz w:val="24"/>
          <w:szCs w:val="24"/>
        </w:rPr>
        <w:t xml:space="preserve"> This could be attributed to different cognitive processes required to complete the </w:t>
      </w:r>
      <w:r w:rsidR="0091735D" w:rsidRPr="005239B1">
        <w:rPr>
          <w:rFonts w:ascii="Times New Roman" w:hAnsi="Times New Roman" w:cs="Times New Roman"/>
          <w:sz w:val="24"/>
          <w:szCs w:val="24"/>
        </w:rPr>
        <w:lastRenderedPageBreak/>
        <w:t>differing tasks. When asked to recall items from an event, participants will rely on their memory retrieval abilities to produce the correct answer</w:t>
      </w:r>
      <w:r w:rsidR="00407781" w:rsidRPr="005239B1">
        <w:rPr>
          <w:rFonts w:ascii="Times New Roman" w:hAnsi="Times New Roman" w:cs="Times New Roman"/>
          <w:sz w:val="24"/>
          <w:szCs w:val="24"/>
        </w:rPr>
        <w:t xml:space="preserve"> —</w:t>
      </w:r>
      <w:r w:rsidR="0091735D" w:rsidRPr="005239B1">
        <w:rPr>
          <w:rFonts w:ascii="Times New Roman" w:hAnsi="Times New Roman" w:cs="Times New Roman"/>
          <w:sz w:val="24"/>
          <w:szCs w:val="24"/>
        </w:rPr>
        <w:t xml:space="preserve"> a process in which females possess superior capabilities (Seidlitz &amp; </w:t>
      </w:r>
      <w:proofErr w:type="spellStart"/>
      <w:r w:rsidR="0091735D" w:rsidRPr="005239B1">
        <w:rPr>
          <w:rFonts w:ascii="Times New Roman" w:hAnsi="Times New Roman" w:cs="Times New Roman"/>
          <w:sz w:val="24"/>
          <w:szCs w:val="24"/>
        </w:rPr>
        <w:t>Diener</w:t>
      </w:r>
      <w:proofErr w:type="spellEnd"/>
      <w:r w:rsidR="0091735D" w:rsidRPr="005239B1">
        <w:rPr>
          <w:rFonts w:ascii="Times New Roman" w:hAnsi="Times New Roman" w:cs="Times New Roman"/>
          <w:sz w:val="24"/>
          <w:szCs w:val="24"/>
        </w:rPr>
        <w:t>, 1998). However, when faced with the task of attributing blame to the correct suspect</w:t>
      </w:r>
      <w:r w:rsidR="00194510">
        <w:rPr>
          <w:rFonts w:ascii="Times New Roman" w:hAnsi="Times New Roman" w:cs="Times New Roman"/>
          <w:sz w:val="24"/>
          <w:szCs w:val="24"/>
        </w:rPr>
        <w:t>,</w:t>
      </w:r>
      <w:r w:rsidR="0091735D" w:rsidRPr="005239B1">
        <w:rPr>
          <w:rFonts w:ascii="Times New Roman" w:hAnsi="Times New Roman" w:cs="Times New Roman"/>
          <w:sz w:val="24"/>
          <w:szCs w:val="24"/>
        </w:rPr>
        <w:t xml:space="preserve"> participants will be more reliant on their cognitive and moral reasoning abilities (Devine, 2012; Devine et al., 2001). Research has shown that, on average, men and women perform similarly on such cognitive reasoning tasks (Blumenthal, 2005) and this could be seen in the present study, with male and female participants within the control conditions performing similarly and displaying relatively similar levels of confidence (See Table 2). Therefore, male and female witnesses may exhibit similar levels of informational influence when attempting to attribute blame</w:t>
      </w:r>
      <w:r w:rsidR="00407781" w:rsidRPr="005239B1">
        <w:rPr>
          <w:rFonts w:ascii="Times New Roman" w:hAnsi="Times New Roman" w:cs="Times New Roman"/>
          <w:sz w:val="24"/>
          <w:szCs w:val="24"/>
        </w:rPr>
        <w:t>.</w:t>
      </w:r>
    </w:p>
    <w:p w14:paraId="4678572C" w14:textId="32F0FB3C" w:rsidR="0091735D" w:rsidRPr="005239B1" w:rsidRDefault="00B61E4A" w:rsidP="005239B1">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relation to age-related difference</w:t>
      </w:r>
      <w:r w:rsidR="00754AE3">
        <w:rPr>
          <w:rFonts w:ascii="Times New Roman" w:hAnsi="Times New Roman" w:cs="Times New Roman"/>
          <w:sz w:val="24"/>
          <w:szCs w:val="24"/>
        </w:rPr>
        <w:t>s, t</w:t>
      </w:r>
      <w:r w:rsidR="0091735D" w:rsidRPr="005239B1">
        <w:rPr>
          <w:rFonts w:ascii="Times New Roman" w:hAnsi="Times New Roman" w:cs="Times New Roman"/>
          <w:sz w:val="24"/>
          <w:szCs w:val="24"/>
        </w:rPr>
        <w:t xml:space="preserve">he results indicated that age was not an accurate predictor of co-witness suggestibility in blame attribution, </w:t>
      </w:r>
      <w:r w:rsidR="00407781" w:rsidRPr="005239B1">
        <w:rPr>
          <w:rFonts w:ascii="Times New Roman" w:hAnsi="Times New Roman" w:cs="Times New Roman"/>
          <w:sz w:val="24"/>
          <w:szCs w:val="24"/>
        </w:rPr>
        <w:t>as observed by</w:t>
      </w:r>
      <w:r w:rsidR="0091735D" w:rsidRPr="005239B1">
        <w:rPr>
          <w:rFonts w:ascii="Times New Roman" w:hAnsi="Times New Roman" w:cs="Times New Roman"/>
          <w:sz w:val="24"/>
          <w:szCs w:val="24"/>
        </w:rPr>
        <w:t xml:space="preserve"> </w:t>
      </w:r>
      <w:proofErr w:type="spellStart"/>
      <w:r w:rsidR="0091735D" w:rsidRPr="005239B1">
        <w:rPr>
          <w:rFonts w:ascii="Times New Roman" w:hAnsi="Times New Roman" w:cs="Times New Roman"/>
          <w:sz w:val="24"/>
          <w:szCs w:val="24"/>
        </w:rPr>
        <w:t>Gabbert</w:t>
      </w:r>
      <w:proofErr w:type="spellEnd"/>
      <w:r w:rsidR="0091735D" w:rsidRPr="005239B1">
        <w:rPr>
          <w:rFonts w:ascii="Times New Roman" w:hAnsi="Times New Roman" w:cs="Times New Roman"/>
          <w:sz w:val="24"/>
          <w:szCs w:val="24"/>
        </w:rPr>
        <w:t xml:space="preserve"> et al. (2003). However, the present findings contradict those presented by numerous previous studies which found a relationship between an eyewitness’s age and suggestibility</w:t>
      </w:r>
      <w:r w:rsidR="00407781" w:rsidRPr="005239B1">
        <w:rPr>
          <w:rFonts w:ascii="Times New Roman" w:hAnsi="Times New Roman" w:cs="Times New Roman"/>
          <w:sz w:val="24"/>
          <w:szCs w:val="24"/>
        </w:rPr>
        <w:t xml:space="preserve"> to co-witness influence</w:t>
      </w:r>
      <w:r w:rsidR="0091735D" w:rsidRPr="005239B1">
        <w:rPr>
          <w:rFonts w:ascii="Times New Roman" w:hAnsi="Times New Roman" w:cs="Times New Roman"/>
          <w:sz w:val="24"/>
          <w:szCs w:val="24"/>
        </w:rPr>
        <w:t xml:space="preserve"> (e.g. </w:t>
      </w:r>
      <w:proofErr w:type="spellStart"/>
      <w:r w:rsidR="0091735D" w:rsidRPr="005239B1">
        <w:rPr>
          <w:rFonts w:ascii="Times New Roman" w:hAnsi="Times New Roman" w:cs="Times New Roman"/>
          <w:sz w:val="24"/>
          <w:szCs w:val="24"/>
        </w:rPr>
        <w:t>Gabbert</w:t>
      </w:r>
      <w:proofErr w:type="spellEnd"/>
      <w:r w:rsidR="0091735D" w:rsidRPr="005239B1">
        <w:rPr>
          <w:rFonts w:ascii="Times New Roman" w:hAnsi="Times New Roman" w:cs="Times New Roman"/>
          <w:sz w:val="24"/>
          <w:szCs w:val="24"/>
        </w:rPr>
        <w:t xml:space="preserve"> et al., 2004; Klein 1972). The discrepancies between the findings can be attributed to the different tasks that were incorporated into each study’s experimental design, with the present study using a blame attr</w:t>
      </w:r>
      <w:r w:rsidR="00194510">
        <w:rPr>
          <w:rFonts w:ascii="Times New Roman" w:hAnsi="Times New Roman" w:cs="Times New Roman"/>
          <w:sz w:val="24"/>
          <w:szCs w:val="24"/>
        </w:rPr>
        <w:t>ibution task and the other studies</w:t>
      </w:r>
      <w:r w:rsidR="0091735D" w:rsidRPr="005239B1">
        <w:rPr>
          <w:rFonts w:ascii="Times New Roman" w:hAnsi="Times New Roman" w:cs="Times New Roman"/>
          <w:sz w:val="24"/>
          <w:szCs w:val="24"/>
        </w:rPr>
        <w:t xml:space="preserve"> using a memory recall task. As mentioned previously; the predominant cognitive functions required to correctly attribute blame (cognitive reasoning) differ significantly to the processes used when recalling miscellaneous items from an event (memory retrieval). Research indicates that the age of an eyewitness can have a mediating effect on how accurately they can recall i</w:t>
      </w:r>
      <w:r w:rsidR="000C5626" w:rsidRPr="005239B1">
        <w:rPr>
          <w:rFonts w:ascii="Times New Roman" w:hAnsi="Times New Roman" w:cs="Times New Roman"/>
          <w:sz w:val="24"/>
          <w:szCs w:val="24"/>
        </w:rPr>
        <w:t xml:space="preserve">tems from an event (Dodson, </w:t>
      </w:r>
      <w:proofErr w:type="spellStart"/>
      <w:r w:rsidR="000C5626" w:rsidRPr="005239B1">
        <w:rPr>
          <w:rFonts w:ascii="Times New Roman" w:hAnsi="Times New Roman" w:cs="Times New Roman"/>
          <w:sz w:val="24"/>
          <w:szCs w:val="24"/>
        </w:rPr>
        <w:t>Bawa</w:t>
      </w:r>
      <w:proofErr w:type="spellEnd"/>
      <w:r w:rsidR="000C5626" w:rsidRPr="005239B1">
        <w:rPr>
          <w:rFonts w:ascii="Times New Roman" w:hAnsi="Times New Roman" w:cs="Times New Roman"/>
          <w:sz w:val="24"/>
          <w:szCs w:val="24"/>
        </w:rPr>
        <w:t>,</w:t>
      </w:r>
      <w:r w:rsidR="004A48A2">
        <w:rPr>
          <w:rFonts w:ascii="Times New Roman" w:hAnsi="Times New Roman" w:cs="Times New Roman"/>
          <w:sz w:val="24"/>
          <w:szCs w:val="24"/>
        </w:rPr>
        <w:t xml:space="preserve"> &amp;</w:t>
      </w:r>
      <w:r w:rsidR="000C5626" w:rsidRPr="005239B1">
        <w:rPr>
          <w:rFonts w:ascii="Times New Roman" w:hAnsi="Times New Roman" w:cs="Times New Roman"/>
          <w:sz w:val="24"/>
          <w:szCs w:val="24"/>
        </w:rPr>
        <w:t xml:space="preserve"> </w:t>
      </w:r>
      <w:proofErr w:type="spellStart"/>
      <w:r w:rsidR="000C5626" w:rsidRPr="005239B1">
        <w:rPr>
          <w:rFonts w:ascii="Times New Roman" w:hAnsi="Times New Roman" w:cs="Times New Roman"/>
          <w:sz w:val="24"/>
          <w:szCs w:val="24"/>
        </w:rPr>
        <w:t>Slotnick</w:t>
      </w:r>
      <w:proofErr w:type="spellEnd"/>
      <w:r w:rsidR="0091735D" w:rsidRPr="005239B1">
        <w:rPr>
          <w:rFonts w:ascii="Times New Roman" w:hAnsi="Times New Roman" w:cs="Times New Roman"/>
          <w:sz w:val="24"/>
          <w:szCs w:val="24"/>
        </w:rPr>
        <w:t xml:space="preserve">, 2007; </w:t>
      </w:r>
      <w:proofErr w:type="spellStart"/>
      <w:r w:rsidR="0091735D" w:rsidRPr="005239B1">
        <w:rPr>
          <w:rFonts w:ascii="Times New Roman" w:hAnsi="Times New Roman" w:cs="Times New Roman"/>
          <w:sz w:val="24"/>
          <w:szCs w:val="24"/>
        </w:rPr>
        <w:t>Memon</w:t>
      </w:r>
      <w:proofErr w:type="spellEnd"/>
      <w:r w:rsidR="0091735D" w:rsidRPr="005239B1">
        <w:rPr>
          <w:rFonts w:ascii="Times New Roman" w:hAnsi="Times New Roman" w:cs="Times New Roman"/>
          <w:sz w:val="24"/>
          <w:szCs w:val="24"/>
        </w:rPr>
        <w:t xml:space="preserve"> et al., 2003), which in turn would suggest that age-related</w:t>
      </w:r>
      <w:r w:rsidR="0091735D" w:rsidRPr="009F0B25">
        <w:rPr>
          <w:rFonts w:ascii="Times New Roman" w:hAnsi="Times New Roman" w:cs="Times New Roman"/>
          <w:sz w:val="24"/>
          <w:szCs w:val="24"/>
        </w:rPr>
        <w:t xml:space="preserve"> </w:t>
      </w:r>
      <w:r w:rsidR="0091735D" w:rsidRPr="005239B1">
        <w:rPr>
          <w:rFonts w:ascii="Times New Roman" w:hAnsi="Times New Roman" w:cs="Times New Roman"/>
          <w:sz w:val="24"/>
          <w:szCs w:val="24"/>
        </w:rPr>
        <w:t xml:space="preserve">differences will exist in an eyewitness’s susceptibility to informational influence when faced with such tasks. However, </w:t>
      </w:r>
      <w:r w:rsidR="0091735D" w:rsidRPr="005239B1">
        <w:rPr>
          <w:rFonts w:ascii="Times New Roman" w:hAnsi="Times New Roman" w:cs="Times New Roman"/>
          <w:sz w:val="24"/>
          <w:szCs w:val="24"/>
        </w:rPr>
        <w:lastRenderedPageBreak/>
        <w:t xml:space="preserve">research has failed to find any age differences in cognitive reasoning abilities (Kuhn, Weinstock, &amp; </w:t>
      </w:r>
      <w:proofErr w:type="spellStart"/>
      <w:r w:rsidR="0091735D" w:rsidRPr="005239B1">
        <w:rPr>
          <w:rFonts w:ascii="Times New Roman" w:hAnsi="Times New Roman" w:cs="Times New Roman"/>
          <w:sz w:val="24"/>
          <w:szCs w:val="24"/>
        </w:rPr>
        <w:t>Flaton</w:t>
      </w:r>
      <w:proofErr w:type="spellEnd"/>
      <w:r w:rsidR="0091735D" w:rsidRPr="005239B1">
        <w:rPr>
          <w:rFonts w:ascii="Times New Roman" w:hAnsi="Times New Roman" w:cs="Times New Roman"/>
          <w:sz w:val="24"/>
          <w:szCs w:val="24"/>
        </w:rPr>
        <w:t xml:space="preserve">, </w:t>
      </w:r>
      <w:r w:rsidR="000C5626" w:rsidRPr="005239B1">
        <w:rPr>
          <w:rFonts w:ascii="Times New Roman" w:hAnsi="Times New Roman" w:cs="Times New Roman"/>
          <w:sz w:val="24"/>
          <w:szCs w:val="24"/>
        </w:rPr>
        <w:t>1994; Weinstock &amp; Cronin, 2003</w:t>
      </w:r>
      <w:r w:rsidR="0091735D" w:rsidRPr="005239B1">
        <w:rPr>
          <w:rFonts w:ascii="Times New Roman" w:hAnsi="Times New Roman" w:cs="Times New Roman"/>
          <w:sz w:val="24"/>
          <w:szCs w:val="24"/>
        </w:rPr>
        <w:t xml:space="preserve">). </w:t>
      </w:r>
    </w:p>
    <w:p w14:paraId="6B7AB9DB" w14:textId="7A578C34" w:rsidR="00BA484E" w:rsidRPr="005239B1" w:rsidRDefault="0091735D" w:rsidP="005239B1">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Previous research indicates that elderly eyewitnesses are significantly more likely to make source monitoring errors (Ferg</w:t>
      </w:r>
      <w:r w:rsidR="000C5626" w:rsidRPr="005239B1">
        <w:rPr>
          <w:rFonts w:ascii="Times New Roman" w:hAnsi="Times New Roman" w:cs="Times New Roman"/>
          <w:sz w:val="24"/>
          <w:szCs w:val="24"/>
        </w:rPr>
        <w:t xml:space="preserve">uson et al., 1992; </w:t>
      </w:r>
      <w:proofErr w:type="spellStart"/>
      <w:r w:rsidR="000C5626" w:rsidRPr="005239B1">
        <w:rPr>
          <w:rFonts w:ascii="Times New Roman" w:hAnsi="Times New Roman" w:cs="Times New Roman"/>
          <w:sz w:val="24"/>
          <w:szCs w:val="24"/>
        </w:rPr>
        <w:t>Glisky</w:t>
      </w:r>
      <w:proofErr w:type="spellEnd"/>
      <w:r w:rsidR="000C5626" w:rsidRPr="005239B1">
        <w:rPr>
          <w:rFonts w:ascii="Times New Roman" w:hAnsi="Times New Roman" w:cs="Times New Roman"/>
          <w:sz w:val="24"/>
          <w:szCs w:val="24"/>
        </w:rPr>
        <w:t>, Rubin, &amp; Davidson</w:t>
      </w:r>
      <w:r w:rsidRPr="005239B1">
        <w:rPr>
          <w:rFonts w:ascii="Times New Roman" w:hAnsi="Times New Roman" w:cs="Times New Roman"/>
          <w:sz w:val="24"/>
          <w:szCs w:val="24"/>
        </w:rPr>
        <w:t xml:space="preserve">, 2001; </w:t>
      </w:r>
      <w:r w:rsidR="000C5626" w:rsidRPr="005239B1">
        <w:rPr>
          <w:rFonts w:ascii="Times New Roman" w:hAnsi="Times New Roman" w:cs="Times New Roman"/>
          <w:sz w:val="24"/>
          <w:szCs w:val="24"/>
        </w:rPr>
        <w:t xml:space="preserve">Henkel, Johnson, &amp; De </w:t>
      </w:r>
      <w:proofErr w:type="spellStart"/>
      <w:r w:rsidR="000C5626" w:rsidRPr="005239B1">
        <w:rPr>
          <w:rFonts w:ascii="Times New Roman" w:hAnsi="Times New Roman" w:cs="Times New Roman"/>
          <w:sz w:val="24"/>
          <w:szCs w:val="24"/>
        </w:rPr>
        <w:t>Leonardis</w:t>
      </w:r>
      <w:proofErr w:type="spellEnd"/>
      <w:r w:rsidRPr="005239B1">
        <w:rPr>
          <w:rFonts w:ascii="Times New Roman" w:hAnsi="Times New Roman" w:cs="Times New Roman"/>
          <w:sz w:val="24"/>
          <w:szCs w:val="24"/>
        </w:rPr>
        <w:t xml:space="preserve">, 1998; </w:t>
      </w:r>
      <w:proofErr w:type="spellStart"/>
      <w:r w:rsidRPr="005239B1">
        <w:rPr>
          <w:rFonts w:ascii="Times New Roman" w:hAnsi="Times New Roman" w:cs="Times New Roman"/>
          <w:sz w:val="24"/>
          <w:szCs w:val="24"/>
        </w:rPr>
        <w:t>Memon</w:t>
      </w:r>
      <w:proofErr w:type="spellEnd"/>
      <w:r w:rsidRPr="005239B1">
        <w:rPr>
          <w:rFonts w:ascii="Times New Roman" w:hAnsi="Times New Roman" w:cs="Times New Roman"/>
          <w:sz w:val="24"/>
          <w:szCs w:val="24"/>
        </w:rPr>
        <w:t xml:space="preserve"> et al., 2003). However, the present study failed to find a significant relationship between eyewitness age and suggestibility when attempting to attribute blame. As a result, it can be inferred that eyewitness suggestibility in blame attribution may be predominantly caused by informational influence rather th</w:t>
      </w:r>
      <w:r w:rsidR="00194510">
        <w:rPr>
          <w:rFonts w:ascii="Times New Roman" w:hAnsi="Times New Roman" w:cs="Times New Roman"/>
          <w:sz w:val="24"/>
          <w:szCs w:val="24"/>
        </w:rPr>
        <w:t>an by source monitoring errors —</w:t>
      </w:r>
      <w:r w:rsidRPr="005239B1">
        <w:rPr>
          <w:rFonts w:ascii="Times New Roman" w:hAnsi="Times New Roman" w:cs="Times New Roman"/>
          <w:sz w:val="24"/>
          <w:szCs w:val="24"/>
        </w:rPr>
        <w:t xml:space="preserve"> an assertion that has been supported by previous research on blame conformity (Thorley, 2015). However, it is acknowledged that source monitoring errors could facilitate blame conformity in circumstances where the time between witnessing the event and giving a report would be significantly longer</w:t>
      </w:r>
    </w:p>
    <w:p w14:paraId="0CE7D1C8" w14:textId="77777777" w:rsidR="00DD1665" w:rsidRDefault="00DD1665" w:rsidP="00D16055">
      <w:pPr>
        <w:pStyle w:val="Heading2"/>
        <w:rPr>
          <w:lang w:val="en-IE"/>
        </w:rPr>
      </w:pPr>
      <w:r>
        <w:rPr>
          <w:lang w:val="en-IE"/>
        </w:rPr>
        <w:t>Confidence</w:t>
      </w:r>
    </w:p>
    <w:p w14:paraId="6FD2534E" w14:textId="77777777" w:rsidR="00BB061F" w:rsidRDefault="00BB061F" w:rsidP="00DD1665">
      <w:pPr>
        <w:rPr>
          <w:rFonts w:ascii="Times New Roman" w:hAnsi="Times New Roman" w:cs="Times New Roman"/>
          <w:szCs w:val="16"/>
          <w:lang w:val="en-IE"/>
        </w:rPr>
      </w:pPr>
    </w:p>
    <w:p w14:paraId="03DAF101" w14:textId="17E5F4AA" w:rsidR="00DD1665" w:rsidRPr="005239B1" w:rsidRDefault="00D37B8A" w:rsidP="00D37B8A">
      <w:pPr>
        <w:spacing w:line="480" w:lineRule="auto"/>
        <w:ind w:firstLine="720"/>
        <w:rPr>
          <w:rFonts w:ascii="Times New Roman" w:hAnsi="Times New Roman" w:cs="Times New Roman"/>
          <w:sz w:val="24"/>
          <w:szCs w:val="24"/>
        </w:rPr>
      </w:pPr>
      <w:r>
        <w:rPr>
          <w:rFonts w:ascii="Times New Roman" w:hAnsi="Times New Roman" w:cs="Times New Roman"/>
          <w:sz w:val="24"/>
          <w:szCs w:val="24"/>
          <w:lang w:val="en-IE"/>
        </w:rPr>
        <w:t>The</w:t>
      </w:r>
      <w:r w:rsidR="00BB2965" w:rsidRPr="005239B1">
        <w:rPr>
          <w:rFonts w:ascii="Times New Roman" w:hAnsi="Times New Roman" w:cs="Times New Roman"/>
          <w:sz w:val="24"/>
          <w:szCs w:val="24"/>
          <w:lang w:val="en-IE"/>
        </w:rPr>
        <w:t xml:space="preserve"> r</w:t>
      </w:r>
      <w:r w:rsidR="00DD1665" w:rsidRPr="005239B1">
        <w:rPr>
          <w:rFonts w:ascii="Times New Roman" w:hAnsi="Times New Roman" w:cs="Times New Roman"/>
          <w:sz w:val="24"/>
          <w:szCs w:val="24"/>
          <w:lang w:val="en-IE"/>
        </w:rPr>
        <w:t>esults</w:t>
      </w:r>
      <w:r w:rsidR="00BB2965" w:rsidRPr="005239B1">
        <w:rPr>
          <w:rFonts w:ascii="Times New Roman" w:hAnsi="Times New Roman" w:cs="Times New Roman"/>
          <w:sz w:val="24"/>
          <w:szCs w:val="24"/>
          <w:lang w:val="en-IE"/>
        </w:rPr>
        <w:t xml:space="preserve"> </w:t>
      </w:r>
      <w:r w:rsidR="00DD1665" w:rsidRPr="005239B1">
        <w:rPr>
          <w:rFonts w:ascii="Times New Roman" w:hAnsi="Times New Roman" w:cs="Times New Roman"/>
          <w:sz w:val="24"/>
          <w:szCs w:val="24"/>
          <w:lang w:val="en-IE"/>
        </w:rPr>
        <w:t>indicate</w:t>
      </w:r>
      <w:r w:rsidR="00BB2965" w:rsidRPr="005239B1">
        <w:rPr>
          <w:rFonts w:ascii="Times New Roman" w:hAnsi="Times New Roman" w:cs="Times New Roman"/>
          <w:sz w:val="24"/>
          <w:szCs w:val="24"/>
          <w:lang w:val="en-IE"/>
        </w:rPr>
        <w:t>d</w:t>
      </w:r>
      <w:r w:rsidR="00DD1665" w:rsidRPr="005239B1">
        <w:rPr>
          <w:rFonts w:ascii="Times New Roman" w:hAnsi="Times New Roman" w:cs="Times New Roman"/>
          <w:sz w:val="24"/>
          <w:szCs w:val="24"/>
          <w:lang w:val="en-IE"/>
        </w:rPr>
        <w:t xml:space="preserve"> that exposure to co-witness misinfo</w:t>
      </w:r>
      <w:r w:rsidR="00BB2965" w:rsidRPr="005239B1">
        <w:rPr>
          <w:rFonts w:ascii="Times New Roman" w:hAnsi="Times New Roman" w:cs="Times New Roman"/>
          <w:sz w:val="24"/>
          <w:szCs w:val="24"/>
          <w:lang w:val="en-IE"/>
        </w:rPr>
        <w:t>rmation did not seem to have an</w:t>
      </w:r>
      <w:r w:rsidR="00DD1665" w:rsidRPr="005239B1">
        <w:rPr>
          <w:rFonts w:ascii="Times New Roman" w:hAnsi="Times New Roman" w:cs="Times New Roman"/>
          <w:sz w:val="24"/>
          <w:szCs w:val="24"/>
          <w:lang w:val="en-IE"/>
        </w:rPr>
        <w:t xml:space="preserve"> effect on the confidence scores of participants who refrained from conforming to their co-witnesses. However, participants who made a false blame attribution after encountering the misinformation from their co-witnesses were significantly more confident in their response, in comparison to participants who made a false blame attribution within the control condition. The findings suggest that whilst eyewitnesses are not likely to lose confidence in their judgements after encountering contradictory information, those who receive confirmatory feedback from their co-witnesses are likely to gain more confidence. The </w:t>
      </w:r>
      <w:r w:rsidR="00EE7BE4" w:rsidRPr="005239B1">
        <w:rPr>
          <w:rFonts w:ascii="Times New Roman" w:hAnsi="Times New Roman" w:cs="Times New Roman"/>
          <w:sz w:val="24"/>
          <w:szCs w:val="24"/>
          <w:lang w:val="en-IE"/>
        </w:rPr>
        <w:t>findings suggest that crime witnesses are likely to exhibit confirmation biases</w:t>
      </w:r>
      <w:r w:rsidR="00BB2965" w:rsidRPr="005239B1">
        <w:rPr>
          <w:rFonts w:ascii="Times New Roman" w:hAnsi="Times New Roman" w:cs="Times New Roman"/>
          <w:sz w:val="24"/>
          <w:szCs w:val="24"/>
          <w:lang w:val="en-IE"/>
        </w:rPr>
        <w:t xml:space="preserve"> — a tendency to favour information that favours one’s own recollection over information that contradicts it </w:t>
      </w:r>
      <w:r w:rsidR="00BB2965" w:rsidRPr="005239B1">
        <w:rPr>
          <w:rFonts w:ascii="Times New Roman" w:hAnsi="Times New Roman" w:cs="Times New Roman"/>
          <w:sz w:val="24"/>
          <w:szCs w:val="24"/>
          <w:lang w:val="en-IE"/>
        </w:rPr>
        <w:lastRenderedPageBreak/>
        <w:t>(</w:t>
      </w:r>
      <w:proofErr w:type="spellStart"/>
      <w:r w:rsidR="00BB2965" w:rsidRPr="005239B1">
        <w:rPr>
          <w:rFonts w:ascii="Times New Roman" w:hAnsi="Times New Roman" w:cs="Times New Roman"/>
          <w:sz w:val="24"/>
          <w:szCs w:val="24"/>
        </w:rPr>
        <w:t>Klayman</w:t>
      </w:r>
      <w:proofErr w:type="spellEnd"/>
      <w:r w:rsidR="00BB2965" w:rsidRPr="005239B1">
        <w:rPr>
          <w:rFonts w:ascii="Times New Roman" w:hAnsi="Times New Roman" w:cs="Times New Roman"/>
          <w:sz w:val="24"/>
          <w:szCs w:val="24"/>
        </w:rPr>
        <w:t xml:space="preserve">, 1995; Nickerson, 1998) — </w:t>
      </w:r>
      <w:r w:rsidR="00EE7BE4" w:rsidRPr="005239B1">
        <w:rPr>
          <w:rFonts w:ascii="Times New Roman" w:hAnsi="Times New Roman" w:cs="Times New Roman"/>
          <w:sz w:val="24"/>
          <w:szCs w:val="24"/>
          <w:lang w:val="en-IE"/>
        </w:rPr>
        <w:t xml:space="preserve">when </w:t>
      </w:r>
      <w:r w:rsidR="00BB2965" w:rsidRPr="005239B1">
        <w:rPr>
          <w:rFonts w:ascii="Times New Roman" w:hAnsi="Times New Roman" w:cs="Times New Roman"/>
          <w:sz w:val="24"/>
          <w:szCs w:val="24"/>
          <w:lang w:val="en-IE"/>
        </w:rPr>
        <w:t>engaging in post-event discussions with</w:t>
      </w:r>
      <w:r w:rsidR="00EE7BE4" w:rsidRPr="005239B1">
        <w:rPr>
          <w:rFonts w:ascii="Times New Roman" w:hAnsi="Times New Roman" w:cs="Times New Roman"/>
          <w:sz w:val="24"/>
          <w:szCs w:val="24"/>
          <w:lang w:val="en-IE"/>
        </w:rPr>
        <w:t xml:space="preserve"> co-witnesses. </w:t>
      </w:r>
    </w:p>
    <w:p w14:paraId="3F01EBFE" w14:textId="745D50EA" w:rsidR="00754AE3" w:rsidRPr="005239B1" w:rsidRDefault="00754AE3" w:rsidP="00754AE3">
      <w:pPr>
        <w:pStyle w:val="Heading3"/>
      </w:pPr>
      <w:r>
        <w:t>RQ2: Age and gender differences in confidence</w:t>
      </w:r>
    </w:p>
    <w:p w14:paraId="0C216BC0" w14:textId="12CF254F" w:rsidR="004354B4" w:rsidRPr="009F0B25" w:rsidRDefault="00754AE3" w:rsidP="005239B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second RQ asked </w:t>
      </w:r>
      <w:r w:rsidRPr="00B61E4A">
        <w:rPr>
          <w:rFonts w:ascii="Times New Roman" w:hAnsi="Times New Roman" w:cs="Times New Roman"/>
          <w:i/>
          <w:sz w:val="24"/>
          <w:szCs w:val="24"/>
        </w:rPr>
        <w:t>whether there were any significant age and gender differences in the confidence of eyewitnesses who were exposed to co-witness misinformation</w:t>
      </w:r>
      <w:r w:rsidRPr="005239B1">
        <w:rPr>
          <w:rFonts w:ascii="Times New Roman" w:hAnsi="Times New Roman" w:cs="Times New Roman"/>
          <w:sz w:val="24"/>
          <w:szCs w:val="24"/>
        </w:rPr>
        <w:t>.</w:t>
      </w:r>
      <w:r>
        <w:rPr>
          <w:rFonts w:ascii="Times New Roman" w:hAnsi="Times New Roman" w:cs="Times New Roman"/>
          <w:sz w:val="24"/>
          <w:szCs w:val="24"/>
        </w:rPr>
        <w:t xml:space="preserve"> The findings</w:t>
      </w:r>
      <w:r w:rsidR="00BB2965" w:rsidRPr="005239B1">
        <w:rPr>
          <w:rFonts w:ascii="Times New Roman" w:hAnsi="Times New Roman" w:cs="Times New Roman"/>
          <w:sz w:val="24"/>
          <w:szCs w:val="24"/>
        </w:rPr>
        <w:t xml:space="preserve"> found that male participants gained a greater level of overconfidence in their false blame attributions than female part</w:t>
      </w:r>
      <w:r w:rsidR="00D81F26" w:rsidRPr="005239B1">
        <w:rPr>
          <w:rFonts w:ascii="Times New Roman" w:hAnsi="Times New Roman" w:cs="Times New Roman"/>
          <w:sz w:val="24"/>
          <w:szCs w:val="24"/>
        </w:rPr>
        <w:t>icipants, after encountering</w:t>
      </w:r>
      <w:r w:rsidR="00BB2965" w:rsidRPr="005239B1">
        <w:rPr>
          <w:rFonts w:ascii="Times New Roman" w:hAnsi="Times New Roman" w:cs="Times New Roman"/>
          <w:sz w:val="24"/>
          <w:szCs w:val="24"/>
        </w:rPr>
        <w:t xml:space="preserve"> co-witness misinformation. The findings suggest that male witnesses may be </w:t>
      </w:r>
      <w:r w:rsidR="00EE7BE4" w:rsidRPr="005239B1">
        <w:rPr>
          <w:rFonts w:ascii="Times New Roman" w:hAnsi="Times New Roman" w:cs="Times New Roman"/>
          <w:sz w:val="24"/>
          <w:szCs w:val="24"/>
        </w:rPr>
        <w:t>more susceptible to confirmation bias than female witne</w:t>
      </w:r>
      <w:r w:rsidR="00D81F26" w:rsidRPr="005239B1">
        <w:rPr>
          <w:rFonts w:ascii="Times New Roman" w:hAnsi="Times New Roman" w:cs="Times New Roman"/>
          <w:sz w:val="24"/>
          <w:szCs w:val="24"/>
        </w:rPr>
        <w:t>sses, an assertion that has been</w:t>
      </w:r>
      <w:r w:rsidR="00EE7BE4" w:rsidRPr="005239B1">
        <w:rPr>
          <w:rFonts w:ascii="Times New Roman" w:hAnsi="Times New Roman" w:cs="Times New Roman"/>
          <w:sz w:val="24"/>
          <w:szCs w:val="24"/>
        </w:rPr>
        <w:t xml:space="preserve"> supported </w:t>
      </w:r>
      <w:r w:rsidR="00BB2965" w:rsidRPr="005239B1">
        <w:rPr>
          <w:rFonts w:ascii="Times New Roman" w:hAnsi="Times New Roman" w:cs="Times New Roman"/>
          <w:sz w:val="24"/>
          <w:szCs w:val="24"/>
        </w:rPr>
        <w:t>by previous research which argued that</w:t>
      </w:r>
      <w:r w:rsidR="00EE7BE4" w:rsidRPr="005239B1">
        <w:rPr>
          <w:rFonts w:ascii="Times New Roman" w:hAnsi="Times New Roman" w:cs="Times New Roman"/>
          <w:sz w:val="24"/>
          <w:szCs w:val="24"/>
        </w:rPr>
        <w:t xml:space="preserve"> </w:t>
      </w:r>
      <w:r w:rsidR="00D81F26" w:rsidRPr="005239B1">
        <w:rPr>
          <w:rFonts w:ascii="Times New Roman" w:hAnsi="Times New Roman" w:cs="Times New Roman"/>
          <w:sz w:val="24"/>
          <w:szCs w:val="24"/>
        </w:rPr>
        <w:t>that male participants had a greater tendency to</w:t>
      </w:r>
      <w:r w:rsidR="00EE7BE4" w:rsidRPr="005239B1">
        <w:rPr>
          <w:rFonts w:ascii="Times New Roman" w:hAnsi="Times New Roman" w:cs="Times New Roman"/>
          <w:sz w:val="24"/>
          <w:szCs w:val="24"/>
        </w:rPr>
        <w:t xml:space="preserve"> seek out information that supported their</w:t>
      </w:r>
      <w:r w:rsidR="00EE7BE4" w:rsidRPr="00D81F26">
        <w:rPr>
          <w:rFonts w:ascii="Times New Roman" w:hAnsi="Times New Roman" w:cs="Times New Roman"/>
          <w:sz w:val="24"/>
          <w:szCs w:val="24"/>
        </w:rPr>
        <w:t xml:space="preserve"> </w:t>
      </w:r>
      <w:r w:rsidR="00EE7BE4" w:rsidRPr="005239B1">
        <w:rPr>
          <w:rFonts w:ascii="Times New Roman" w:hAnsi="Times New Roman" w:cs="Times New Roman"/>
          <w:sz w:val="24"/>
          <w:szCs w:val="24"/>
        </w:rPr>
        <w:t xml:space="preserve">own </w:t>
      </w:r>
      <w:r w:rsidR="00BB2965" w:rsidRPr="005239B1">
        <w:rPr>
          <w:rFonts w:ascii="Times New Roman" w:hAnsi="Times New Roman" w:cs="Times New Roman"/>
          <w:sz w:val="24"/>
          <w:szCs w:val="24"/>
        </w:rPr>
        <w:t>judgements</w:t>
      </w:r>
      <w:r w:rsidR="008039C5" w:rsidRPr="005239B1">
        <w:rPr>
          <w:rFonts w:ascii="Times New Roman" w:hAnsi="Times New Roman" w:cs="Times New Roman"/>
          <w:sz w:val="24"/>
          <w:szCs w:val="24"/>
        </w:rPr>
        <w:t xml:space="preserve"> (</w:t>
      </w:r>
      <w:proofErr w:type="spellStart"/>
      <w:r w:rsidR="008039C5" w:rsidRPr="005239B1">
        <w:rPr>
          <w:rFonts w:ascii="Times New Roman" w:hAnsi="Times New Roman" w:cs="Times New Roman"/>
          <w:sz w:val="24"/>
          <w:szCs w:val="24"/>
        </w:rPr>
        <w:t>Traut-Mattausch</w:t>
      </w:r>
      <w:proofErr w:type="spellEnd"/>
      <w:r w:rsidR="008039C5" w:rsidRPr="005239B1">
        <w:rPr>
          <w:rFonts w:ascii="Times New Roman" w:hAnsi="Times New Roman" w:cs="Times New Roman"/>
          <w:sz w:val="24"/>
          <w:szCs w:val="24"/>
        </w:rPr>
        <w:t xml:space="preserve">, Jonas, </w:t>
      </w:r>
      <w:proofErr w:type="spellStart"/>
      <w:r w:rsidR="008039C5" w:rsidRPr="005239B1">
        <w:rPr>
          <w:rFonts w:ascii="Times New Roman" w:hAnsi="Times New Roman" w:cs="Times New Roman"/>
          <w:sz w:val="24"/>
          <w:szCs w:val="24"/>
        </w:rPr>
        <w:t>Frew</w:t>
      </w:r>
      <w:proofErr w:type="spellEnd"/>
      <w:r w:rsidR="008039C5" w:rsidRPr="005239B1">
        <w:rPr>
          <w:rFonts w:ascii="Times New Roman" w:hAnsi="Times New Roman" w:cs="Times New Roman"/>
          <w:sz w:val="24"/>
          <w:szCs w:val="24"/>
        </w:rPr>
        <w:t xml:space="preserve">, &amp; </w:t>
      </w:r>
      <w:proofErr w:type="spellStart"/>
      <w:r w:rsidR="008039C5" w:rsidRPr="005239B1">
        <w:rPr>
          <w:rFonts w:ascii="Times New Roman" w:hAnsi="Times New Roman" w:cs="Times New Roman"/>
          <w:sz w:val="24"/>
          <w:szCs w:val="24"/>
        </w:rPr>
        <w:t>Zanna</w:t>
      </w:r>
      <w:proofErr w:type="spellEnd"/>
      <w:r w:rsidR="008039C5" w:rsidRPr="005239B1">
        <w:rPr>
          <w:rFonts w:ascii="Times New Roman" w:hAnsi="Times New Roman" w:cs="Times New Roman"/>
          <w:sz w:val="24"/>
          <w:szCs w:val="24"/>
        </w:rPr>
        <w:t>, 2011)</w:t>
      </w:r>
      <w:r w:rsidR="004354B4" w:rsidRPr="005239B1">
        <w:rPr>
          <w:rFonts w:ascii="Times New Roman" w:hAnsi="Times New Roman" w:cs="Times New Roman"/>
          <w:sz w:val="24"/>
          <w:szCs w:val="24"/>
        </w:rPr>
        <w:t xml:space="preserve">. </w:t>
      </w:r>
      <w:r w:rsidR="00BB2965" w:rsidRPr="005239B1">
        <w:rPr>
          <w:rFonts w:ascii="Times New Roman" w:hAnsi="Times New Roman" w:cs="Times New Roman"/>
          <w:sz w:val="24"/>
          <w:szCs w:val="24"/>
        </w:rPr>
        <w:t>The implications of the present</w:t>
      </w:r>
      <w:r w:rsidR="008039C5" w:rsidRPr="005239B1">
        <w:rPr>
          <w:rFonts w:ascii="Times New Roman" w:hAnsi="Times New Roman" w:cs="Times New Roman"/>
          <w:sz w:val="24"/>
          <w:szCs w:val="24"/>
        </w:rPr>
        <w:t xml:space="preserve"> findings</w:t>
      </w:r>
      <w:r w:rsidR="00D81F26" w:rsidRPr="005239B1">
        <w:rPr>
          <w:rFonts w:ascii="Times New Roman" w:hAnsi="Times New Roman" w:cs="Times New Roman"/>
          <w:sz w:val="24"/>
          <w:szCs w:val="24"/>
        </w:rPr>
        <w:t xml:space="preserve"> can</w:t>
      </w:r>
      <w:r w:rsidR="008039C5" w:rsidRPr="005239B1">
        <w:rPr>
          <w:rFonts w:ascii="Times New Roman" w:hAnsi="Times New Roman" w:cs="Times New Roman"/>
          <w:sz w:val="24"/>
          <w:szCs w:val="24"/>
        </w:rPr>
        <w:t xml:space="preserve"> suggest that erroneous statements from male witnesses could be more damaging to an investigation. This is because previous research has demonstrated that individuals have a propensity to perceive </w:t>
      </w:r>
      <w:r w:rsidR="004354B4" w:rsidRPr="005239B1">
        <w:rPr>
          <w:rFonts w:ascii="Times New Roman" w:hAnsi="Times New Roman" w:cs="Times New Roman"/>
          <w:sz w:val="24"/>
          <w:szCs w:val="24"/>
        </w:rPr>
        <w:t xml:space="preserve">the </w:t>
      </w:r>
      <w:r w:rsidR="008039C5" w:rsidRPr="005239B1">
        <w:rPr>
          <w:rFonts w:ascii="Times New Roman" w:hAnsi="Times New Roman" w:cs="Times New Roman"/>
          <w:sz w:val="24"/>
          <w:szCs w:val="24"/>
        </w:rPr>
        <w:t>confidence</w:t>
      </w:r>
      <w:r w:rsidR="004354B4" w:rsidRPr="005239B1">
        <w:rPr>
          <w:rFonts w:ascii="Times New Roman" w:hAnsi="Times New Roman" w:cs="Times New Roman"/>
          <w:sz w:val="24"/>
          <w:szCs w:val="24"/>
        </w:rPr>
        <w:t xml:space="preserve"> of witnesses</w:t>
      </w:r>
      <w:r w:rsidR="008039C5" w:rsidRPr="005239B1">
        <w:rPr>
          <w:rFonts w:ascii="Times New Roman" w:hAnsi="Times New Roman" w:cs="Times New Roman"/>
          <w:sz w:val="24"/>
          <w:szCs w:val="24"/>
        </w:rPr>
        <w:t xml:space="preserve"> as a measure</w:t>
      </w:r>
      <w:r w:rsidR="004354B4" w:rsidRPr="005239B1">
        <w:rPr>
          <w:rFonts w:ascii="Times New Roman" w:hAnsi="Times New Roman" w:cs="Times New Roman"/>
          <w:sz w:val="24"/>
          <w:szCs w:val="24"/>
        </w:rPr>
        <w:t xml:space="preserve"> statement accuracy</w:t>
      </w:r>
      <w:r w:rsidR="008039C5" w:rsidRPr="005239B1">
        <w:rPr>
          <w:rFonts w:ascii="Times New Roman" w:hAnsi="Times New Roman" w:cs="Times New Roman"/>
          <w:sz w:val="24"/>
          <w:szCs w:val="24"/>
        </w:rPr>
        <w:t xml:space="preserve"> (</w:t>
      </w:r>
      <w:proofErr w:type="spellStart"/>
      <w:r w:rsidR="008039C5" w:rsidRPr="005239B1">
        <w:rPr>
          <w:rFonts w:ascii="Times New Roman" w:hAnsi="Times New Roman" w:cs="Times New Roman"/>
          <w:sz w:val="24"/>
          <w:szCs w:val="24"/>
        </w:rPr>
        <w:t>McFarlin</w:t>
      </w:r>
      <w:proofErr w:type="spellEnd"/>
      <w:r w:rsidR="008039C5" w:rsidRPr="005239B1">
        <w:rPr>
          <w:rFonts w:ascii="Times New Roman" w:hAnsi="Times New Roman" w:cs="Times New Roman"/>
          <w:sz w:val="24"/>
          <w:szCs w:val="24"/>
        </w:rPr>
        <w:t xml:space="preserve"> &amp; </w:t>
      </w:r>
      <w:proofErr w:type="spellStart"/>
      <w:r w:rsidR="008039C5" w:rsidRPr="005239B1">
        <w:rPr>
          <w:rFonts w:ascii="Times New Roman" w:hAnsi="Times New Roman" w:cs="Times New Roman"/>
          <w:sz w:val="24"/>
          <w:szCs w:val="24"/>
        </w:rPr>
        <w:t>Blasovich</w:t>
      </w:r>
      <w:proofErr w:type="spellEnd"/>
      <w:r w:rsidR="008039C5" w:rsidRPr="005239B1">
        <w:rPr>
          <w:rFonts w:ascii="Times New Roman" w:hAnsi="Times New Roman" w:cs="Times New Roman"/>
          <w:sz w:val="24"/>
          <w:szCs w:val="24"/>
        </w:rPr>
        <w:t xml:space="preserve">, 1981; </w:t>
      </w:r>
      <w:proofErr w:type="spellStart"/>
      <w:r w:rsidR="008039C5" w:rsidRPr="005239B1">
        <w:rPr>
          <w:rFonts w:ascii="Times New Roman" w:hAnsi="Times New Roman" w:cs="Times New Roman"/>
          <w:sz w:val="24"/>
          <w:szCs w:val="24"/>
        </w:rPr>
        <w:t>Skagerberg</w:t>
      </w:r>
      <w:proofErr w:type="spellEnd"/>
      <w:r w:rsidR="008039C5" w:rsidRPr="005239B1">
        <w:rPr>
          <w:rFonts w:ascii="Times New Roman" w:hAnsi="Times New Roman" w:cs="Times New Roman"/>
          <w:sz w:val="24"/>
          <w:szCs w:val="24"/>
        </w:rPr>
        <w:t xml:space="preserve"> &amp; Wright, 2009).</w:t>
      </w:r>
      <w:r w:rsidR="004354B4" w:rsidRPr="005239B1">
        <w:rPr>
          <w:rFonts w:ascii="Times New Roman" w:hAnsi="Times New Roman" w:cs="Times New Roman"/>
          <w:sz w:val="24"/>
          <w:szCs w:val="24"/>
        </w:rPr>
        <w:t xml:space="preserve"> As a result, jurors and </w:t>
      </w:r>
      <w:r w:rsidR="00D37B8A">
        <w:rPr>
          <w:rFonts w:ascii="Times New Roman" w:hAnsi="Times New Roman" w:cs="Times New Roman"/>
          <w:sz w:val="24"/>
          <w:szCs w:val="24"/>
        </w:rPr>
        <w:t xml:space="preserve">police </w:t>
      </w:r>
      <w:r w:rsidR="004354B4" w:rsidRPr="005239B1">
        <w:rPr>
          <w:rFonts w:ascii="Times New Roman" w:hAnsi="Times New Roman" w:cs="Times New Roman"/>
          <w:sz w:val="24"/>
          <w:szCs w:val="24"/>
        </w:rPr>
        <w:t>officers could be more inclined to accept inaccurate st</w:t>
      </w:r>
      <w:r w:rsidR="00D81F26" w:rsidRPr="005239B1">
        <w:rPr>
          <w:rFonts w:ascii="Times New Roman" w:hAnsi="Times New Roman" w:cs="Times New Roman"/>
          <w:sz w:val="24"/>
          <w:szCs w:val="24"/>
        </w:rPr>
        <w:t xml:space="preserve">atements as reliable evidence— </w:t>
      </w:r>
      <w:r w:rsidR="004354B4" w:rsidRPr="005239B1">
        <w:rPr>
          <w:rFonts w:ascii="Times New Roman" w:hAnsi="Times New Roman" w:cs="Times New Roman"/>
          <w:sz w:val="24"/>
          <w:szCs w:val="24"/>
        </w:rPr>
        <w:t>and witnesses may be more inclined to accept their co-witness’s misinformation as an a</w:t>
      </w:r>
      <w:r w:rsidR="00D81F26" w:rsidRPr="005239B1">
        <w:rPr>
          <w:rFonts w:ascii="Times New Roman" w:hAnsi="Times New Roman" w:cs="Times New Roman"/>
          <w:sz w:val="24"/>
          <w:szCs w:val="24"/>
        </w:rPr>
        <w:t>ccurate account of the incident</w:t>
      </w:r>
      <w:r w:rsidR="004354B4" w:rsidRPr="005239B1">
        <w:rPr>
          <w:rFonts w:ascii="Times New Roman" w:hAnsi="Times New Roman" w:cs="Times New Roman"/>
          <w:sz w:val="24"/>
          <w:szCs w:val="24"/>
        </w:rPr>
        <w:t xml:space="preserve">— </w:t>
      </w:r>
      <w:r w:rsidR="00D81F26" w:rsidRPr="005239B1">
        <w:rPr>
          <w:rFonts w:ascii="Times New Roman" w:hAnsi="Times New Roman" w:cs="Times New Roman"/>
          <w:sz w:val="24"/>
          <w:szCs w:val="24"/>
        </w:rPr>
        <w:t xml:space="preserve"> if the witness</w:t>
      </w:r>
      <w:r w:rsidR="004354B4" w:rsidRPr="005239B1">
        <w:rPr>
          <w:rFonts w:ascii="Times New Roman" w:hAnsi="Times New Roman" w:cs="Times New Roman"/>
          <w:sz w:val="24"/>
          <w:szCs w:val="24"/>
        </w:rPr>
        <w:t xml:space="preserve"> presents their recollection confidently. However, it must be acknowledged that the present study’s observed effects of gender and group condition </w:t>
      </w:r>
      <w:r w:rsidR="00D37B8A">
        <w:rPr>
          <w:rFonts w:ascii="Times New Roman" w:hAnsi="Times New Roman" w:cs="Times New Roman"/>
          <w:sz w:val="24"/>
          <w:szCs w:val="24"/>
        </w:rPr>
        <w:t xml:space="preserve">on over-confidence yielded </w:t>
      </w:r>
      <w:r w:rsidR="004354B4" w:rsidRPr="005239B1">
        <w:rPr>
          <w:rFonts w:ascii="Times New Roman" w:hAnsi="Times New Roman" w:cs="Times New Roman"/>
          <w:sz w:val="24"/>
          <w:szCs w:val="24"/>
        </w:rPr>
        <w:t>small effect sizes</w:t>
      </w:r>
      <w:r w:rsidR="00D81F26" w:rsidRPr="005239B1">
        <w:rPr>
          <w:rFonts w:ascii="Times New Roman" w:hAnsi="Times New Roman" w:cs="Times New Roman"/>
          <w:sz w:val="24"/>
          <w:szCs w:val="24"/>
        </w:rPr>
        <w:t>, thus the implications should be interpreted cautiously</w:t>
      </w:r>
      <w:r w:rsidR="004354B4" w:rsidRPr="005239B1">
        <w:rPr>
          <w:rFonts w:ascii="Times New Roman" w:hAnsi="Times New Roman" w:cs="Times New Roman"/>
          <w:sz w:val="24"/>
          <w:szCs w:val="24"/>
        </w:rPr>
        <w:t>. Furthermore,</w:t>
      </w:r>
      <w:r w:rsidR="005238AC" w:rsidRPr="005239B1">
        <w:rPr>
          <w:rFonts w:ascii="Times New Roman" w:hAnsi="Times New Roman" w:cs="Times New Roman"/>
          <w:sz w:val="24"/>
          <w:szCs w:val="24"/>
        </w:rPr>
        <w:t xml:space="preserve"> the study only observed the effect of co-witness misinformation on eyewitness confidence and did not look at the effects of correct co-witness information </w:t>
      </w:r>
      <w:r w:rsidR="00D81F26" w:rsidRPr="005239B1">
        <w:rPr>
          <w:rFonts w:ascii="Times New Roman" w:hAnsi="Times New Roman" w:cs="Times New Roman"/>
          <w:sz w:val="24"/>
          <w:szCs w:val="24"/>
        </w:rPr>
        <w:t xml:space="preserve">on </w:t>
      </w:r>
      <w:r w:rsidR="005238AC" w:rsidRPr="005239B1">
        <w:rPr>
          <w:rFonts w:ascii="Times New Roman" w:hAnsi="Times New Roman" w:cs="Times New Roman"/>
          <w:sz w:val="24"/>
          <w:szCs w:val="24"/>
        </w:rPr>
        <w:t xml:space="preserve">eyewitness confidence. Therefore, additional research is needed to determine whether the same effects of confirmation bias can be observed in witnesses who encounter accurate co-witness information and produce correct statements. The results also suggested </w:t>
      </w:r>
      <w:r w:rsidR="005238AC" w:rsidRPr="005239B1">
        <w:rPr>
          <w:rFonts w:ascii="Times New Roman" w:hAnsi="Times New Roman" w:cs="Times New Roman"/>
          <w:sz w:val="24"/>
          <w:szCs w:val="24"/>
        </w:rPr>
        <w:lastRenderedPageBreak/>
        <w:t xml:space="preserve">that there was no </w:t>
      </w:r>
      <w:r w:rsidR="005238AC" w:rsidRPr="005239B1">
        <w:rPr>
          <w:rFonts w:ascii="Times New Roman" w:hAnsi="Times New Roman" w:cs="Times New Roman"/>
          <w:sz w:val="24"/>
          <w:szCs w:val="24"/>
          <w:lang w:val="en-IE"/>
        </w:rPr>
        <w:t>significant relationship between age and eyewitness confidence in correct or incorrect blame attributions.</w:t>
      </w:r>
    </w:p>
    <w:p w14:paraId="102F4BC4" w14:textId="166C2F20" w:rsidR="008039C5" w:rsidRPr="004354B4" w:rsidRDefault="00BB061F" w:rsidP="00D16055">
      <w:pPr>
        <w:pStyle w:val="Heading2"/>
      </w:pPr>
      <w:r>
        <w:t>Limitations</w:t>
      </w:r>
    </w:p>
    <w:p w14:paraId="76EC31CD" w14:textId="77777777" w:rsidR="00D81F26" w:rsidRDefault="00D81F26" w:rsidP="00BB061F"/>
    <w:p w14:paraId="2F899EBB" w14:textId="590B1CCC" w:rsidR="00BB061F" w:rsidRPr="005239B1" w:rsidRDefault="00D81F26" w:rsidP="00D37B8A">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Whilst the present study was the first to look at age and gender-related differences in blame conformity, there were some limitations. D</w:t>
      </w:r>
      <w:r w:rsidR="00BB061F" w:rsidRPr="005239B1">
        <w:rPr>
          <w:rFonts w:ascii="Times New Roman" w:hAnsi="Times New Roman" w:cs="Times New Roman"/>
          <w:sz w:val="24"/>
          <w:szCs w:val="24"/>
        </w:rPr>
        <w:t>espite the study’s sample containing a large age range (18-82), a review of the means and standard deviations indicates that the majority of the participants will have been relatively young adults (</w:t>
      </w:r>
      <w:r w:rsidR="00BB061F" w:rsidRPr="005239B1">
        <w:rPr>
          <w:rFonts w:ascii="Times New Roman" w:hAnsi="Times New Roman" w:cs="Times New Roman"/>
          <w:i/>
          <w:sz w:val="24"/>
          <w:szCs w:val="24"/>
        </w:rPr>
        <w:t>M</w:t>
      </w:r>
      <w:r w:rsidR="00BB061F" w:rsidRPr="005239B1">
        <w:rPr>
          <w:rFonts w:ascii="Times New Roman" w:hAnsi="Times New Roman" w:cs="Times New Roman"/>
          <w:sz w:val="24"/>
          <w:szCs w:val="24"/>
        </w:rPr>
        <w:t>=</w:t>
      </w:r>
      <w:r w:rsidRPr="005239B1">
        <w:rPr>
          <w:rFonts w:ascii="Times New Roman" w:hAnsi="Times New Roman" w:cs="Times New Roman"/>
          <w:sz w:val="24"/>
          <w:szCs w:val="24"/>
        </w:rPr>
        <w:t>30.63</w:t>
      </w:r>
      <w:r w:rsidR="00BB061F" w:rsidRPr="005239B1">
        <w:rPr>
          <w:rFonts w:ascii="Times New Roman" w:hAnsi="Times New Roman" w:cs="Times New Roman"/>
          <w:sz w:val="24"/>
          <w:szCs w:val="24"/>
        </w:rPr>
        <w:t xml:space="preserve">, </w:t>
      </w:r>
      <w:r w:rsidR="00BB061F" w:rsidRPr="005239B1">
        <w:rPr>
          <w:rFonts w:ascii="Times New Roman" w:hAnsi="Times New Roman" w:cs="Times New Roman"/>
          <w:i/>
          <w:sz w:val="24"/>
          <w:szCs w:val="24"/>
        </w:rPr>
        <w:t>SD</w:t>
      </w:r>
      <w:r w:rsidR="00BB061F" w:rsidRPr="005239B1">
        <w:rPr>
          <w:rFonts w:ascii="Times New Roman" w:hAnsi="Times New Roman" w:cs="Times New Roman"/>
          <w:sz w:val="24"/>
          <w:szCs w:val="24"/>
        </w:rPr>
        <w:t>= 15.8). Therefore, it could be argued that the age-related differences observed within the present study were more representative of the differences in eyewitness suggestibility between young adults and middle-aged adults, rather than between adults of all ages. As a result, it can be suggested that age-related differences in co-witness suggestibility between elderly and relatively younger eyewitnesses may still exist despite the present findings failing to identify any significant differences. Further research, incorporating a more diverse sample size, is therefore needed to determine whether elderly eyewitnesses could be more susceptible to co-witness influence during blame attribution.</w:t>
      </w:r>
    </w:p>
    <w:p w14:paraId="5F33382E" w14:textId="1D60AC63" w:rsidR="0091735D" w:rsidRDefault="00BB061F" w:rsidP="00D37B8A">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The study attempted to control for the confederates’ age and gender by using a diverse selection of confederates randomly assigned to different groups. However, the study did not aim to investigate the effects of confederate characteristics on social influence. Future research should aim to identify whether own-sex biases exist between co-witnesses during co-witness discussions (i.e. whether individuals are more likely to conform to co-witnesses of the same sex).</w:t>
      </w:r>
    </w:p>
    <w:p w14:paraId="20C215C7" w14:textId="50CA3587" w:rsidR="003913CA" w:rsidRDefault="003913CA" w:rsidP="00D37B8A">
      <w:pPr>
        <w:spacing w:line="480" w:lineRule="auto"/>
        <w:ind w:firstLine="720"/>
        <w:rPr>
          <w:rFonts w:ascii="Times New Roman" w:hAnsi="Times New Roman" w:cs="Times New Roman"/>
          <w:sz w:val="24"/>
          <w:szCs w:val="24"/>
        </w:rPr>
      </w:pPr>
      <w:r w:rsidRPr="005239B1">
        <w:rPr>
          <w:rFonts w:ascii="Times New Roman" w:hAnsi="Times New Roman" w:cs="Times New Roman"/>
          <w:sz w:val="24"/>
          <w:szCs w:val="24"/>
        </w:rPr>
        <w:t xml:space="preserve">Within the present study, blame conformity was measured through an individual blame attribution task. Although the task accurately simulated the process of blame attribution, there were only three possible responses that participants could give. As a result, </w:t>
      </w:r>
      <w:r w:rsidRPr="005239B1">
        <w:rPr>
          <w:rFonts w:ascii="Times New Roman" w:hAnsi="Times New Roman" w:cs="Times New Roman"/>
          <w:sz w:val="24"/>
          <w:szCs w:val="24"/>
        </w:rPr>
        <w:lastRenderedPageBreak/>
        <w:t>some participants may have been motivated to produce a response through guessing. Therefore, future research should administrate a battery of blame attribution tasks per trial. The use of multiple tasks would allow future research to measure blame conformity more reliably.</w:t>
      </w:r>
    </w:p>
    <w:p w14:paraId="7543CAA5" w14:textId="77777777" w:rsidR="00C52CD9" w:rsidRDefault="003913CA" w:rsidP="009966F4">
      <w:pPr>
        <w:spacing w:line="480" w:lineRule="auto"/>
        <w:ind w:firstLine="720"/>
        <w:rPr>
          <w:rFonts w:ascii="Times New Roman" w:hAnsi="Times New Roman" w:cs="Times New Roman"/>
          <w:sz w:val="24"/>
          <w:szCs w:val="24"/>
        </w:rPr>
      </w:pPr>
      <w:r>
        <w:rPr>
          <w:rFonts w:ascii="Times New Roman" w:hAnsi="Times New Roman" w:cs="Times New Roman"/>
          <w:sz w:val="24"/>
          <w:szCs w:val="24"/>
        </w:rPr>
        <w:t>Finally, t</w:t>
      </w:r>
      <w:r w:rsidR="00AA0D3E">
        <w:rPr>
          <w:rFonts w:ascii="Times New Roman" w:hAnsi="Times New Roman" w:cs="Times New Roman"/>
          <w:sz w:val="24"/>
          <w:szCs w:val="24"/>
        </w:rPr>
        <w:t>he present study’s methodology exposed the participants to the criminal incident using video footage, one of the most commonly used methods in eyewitness experiments (e.g.</w:t>
      </w:r>
      <w:r>
        <w:rPr>
          <w:rFonts w:ascii="Times New Roman" w:hAnsi="Times New Roman" w:cs="Times New Roman"/>
          <w:sz w:val="24"/>
          <w:szCs w:val="24"/>
        </w:rPr>
        <w:t xml:space="preserve"> Garry et al.</w:t>
      </w:r>
      <w:r w:rsidRPr="003913CA">
        <w:rPr>
          <w:rFonts w:ascii="Times New Roman" w:hAnsi="Times New Roman" w:cs="Times New Roman"/>
          <w:sz w:val="24"/>
          <w:szCs w:val="24"/>
        </w:rPr>
        <w:t>, 2008; Paterson &amp; Kemp, 2006b; Paterson</w:t>
      </w:r>
      <w:r>
        <w:rPr>
          <w:rFonts w:ascii="Times New Roman" w:hAnsi="Times New Roman" w:cs="Times New Roman"/>
          <w:sz w:val="24"/>
          <w:szCs w:val="24"/>
        </w:rPr>
        <w:t xml:space="preserve"> et al., 2009; Paterson et al., </w:t>
      </w:r>
      <w:r w:rsidRPr="003913CA">
        <w:rPr>
          <w:rFonts w:ascii="Times New Roman" w:hAnsi="Times New Roman" w:cs="Times New Roman"/>
          <w:sz w:val="24"/>
          <w:szCs w:val="24"/>
        </w:rPr>
        <w:t>2012</w:t>
      </w:r>
      <w:r w:rsidR="00AA0D3E">
        <w:rPr>
          <w:rFonts w:ascii="Times New Roman" w:hAnsi="Times New Roman" w:cs="Times New Roman"/>
          <w:sz w:val="24"/>
          <w:szCs w:val="24"/>
        </w:rPr>
        <w:t>). Whilst this method allows researchers to present the experimental stimulus in a time-efficient and controlled manner, one must acknowledge some of the caveats associated with this methodological design. Firstly, it is well documented that witnessing a crime via video does not induce the same physiological responses as witnes</w:t>
      </w:r>
      <w:r>
        <w:rPr>
          <w:rFonts w:ascii="Times New Roman" w:hAnsi="Times New Roman" w:cs="Times New Roman"/>
          <w:sz w:val="24"/>
          <w:szCs w:val="24"/>
        </w:rPr>
        <w:t>sing a crime in person (</w:t>
      </w:r>
      <w:proofErr w:type="spellStart"/>
      <w:r>
        <w:rPr>
          <w:rFonts w:ascii="Times New Roman" w:hAnsi="Times New Roman" w:cs="Times New Roman"/>
          <w:sz w:val="24"/>
          <w:szCs w:val="24"/>
        </w:rPr>
        <w:t>Pozzulo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Crescini</w:t>
      </w:r>
      <w:proofErr w:type="spellEnd"/>
      <w:r>
        <w:rPr>
          <w:rFonts w:ascii="Times New Roman" w:hAnsi="Times New Roman" w:cs="Times New Roman"/>
          <w:sz w:val="24"/>
          <w:szCs w:val="24"/>
        </w:rPr>
        <w:t>, Panton, 2008</w:t>
      </w:r>
      <w:r w:rsidR="00AA0D3E">
        <w:rPr>
          <w:rFonts w:ascii="Times New Roman" w:hAnsi="Times New Roman" w:cs="Times New Roman"/>
          <w:sz w:val="24"/>
          <w:szCs w:val="24"/>
        </w:rPr>
        <w:t>). Furthermore, the current study used a CCTV footage and the angle of the camera allowed participants to have a clear and unobstructed view of the incident — which is not always possible for real eyewitnesses. Thus, we must acknowledge that the current paradigm, whilst heavily relied upon by researchers, does not boast a hi</w:t>
      </w:r>
      <w:r w:rsidR="004A48A2">
        <w:rPr>
          <w:rFonts w:ascii="Times New Roman" w:hAnsi="Times New Roman" w:cs="Times New Roman"/>
          <w:sz w:val="24"/>
          <w:szCs w:val="24"/>
        </w:rPr>
        <w:t>gh level of ecological validity. Resultantly, implications about current policing practices that are drawn from the findings of experimental research must always be considered with caution.</w:t>
      </w:r>
      <w:r w:rsidR="00C52CD9">
        <w:rPr>
          <w:rFonts w:ascii="Times New Roman" w:hAnsi="Times New Roman" w:cs="Times New Roman"/>
          <w:sz w:val="24"/>
          <w:szCs w:val="24"/>
        </w:rPr>
        <w:t xml:space="preserve"> </w:t>
      </w:r>
    </w:p>
    <w:p w14:paraId="27885198" w14:textId="7D04C6BC" w:rsidR="00C52CD9" w:rsidRPr="009966F4" w:rsidRDefault="00C52CD9" w:rsidP="00C52CD9">
      <w:pPr>
        <w:spacing w:line="480" w:lineRule="auto"/>
        <w:ind w:firstLine="720"/>
        <w:rPr>
          <w:rFonts w:ascii="Times New Roman" w:hAnsi="Times New Roman" w:cs="Times New Roman"/>
          <w:sz w:val="24"/>
          <w:szCs w:val="24"/>
        </w:rPr>
      </w:pPr>
      <w:r w:rsidRPr="00C52CD9">
        <w:rPr>
          <w:rFonts w:ascii="Times New Roman" w:hAnsi="Times New Roman" w:cs="Times New Roman"/>
          <w:sz w:val="24"/>
          <w:szCs w:val="24"/>
        </w:rPr>
        <w:t>Despite the aforementioned limitations, the present study provides a step forward in understanding the complexities of co-witness suggestibility and more specifically, blame conformity. The researchers were able to build on the seminal findings of Thorley (2015) by implementing a paradigm which used live social interactions between confederates and participants to create a more realistic simulation of a post-event discussion amongst co-witnesses. Furthermore, the study’s large sample allows for the findings to be confidently accepted as a reliable representation of potential witnesses.</w:t>
      </w:r>
      <w:r>
        <w:rPr>
          <w:rFonts w:ascii="Times New Roman" w:hAnsi="Times New Roman" w:cs="Times New Roman"/>
          <w:sz w:val="24"/>
          <w:szCs w:val="24"/>
        </w:rPr>
        <w:t xml:space="preserve"> The researchers acknowledge the significance of narrative theory within Investigative Psychology research </w:t>
      </w:r>
      <w:r w:rsidRPr="00C52CD9">
        <w:rPr>
          <w:rFonts w:ascii="Times New Roman" w:hAnsi="Times New Roman" w:cs="Times New Roman"/>
          <w:sz w:val="24"/>
          <w:szCs w:val="24"/>
        </w:rPr>
        <w:t>(</w:t>
      </w:r>
      <w:r>
        <w:rPr>
          <w:rFonts w:ascii="Times New Roman" w:hAnsi="Times New Roman" w:cs="Times New Roman"/>
          <w:sz w:val="24"/>
          <w:szCs w:val="24"/>
        </w:rPr>
        <w:t xml:space="preserve">see </w:t>
      </w:r>
      <w:r w:rsidRPr="00C52CD9">
        <w:rPr>
          <w:rFonts w:ascii="Times New Roman" w:hAnsi="Times New Roman" w:cs="Times New Roman"/>
          <w:sz w:val="24"/>
          <w:szCs w:val="24"/>
        </w:rPr>
        <w:t xml:space="preserve">Ioannou, </w:t>
      </w:r>
      <w:r w:rsidRPr="00C52CD9">
        <w:rPr>
          <w:rFonts w:ascii="Times New Roman" w:hAnsi="Times New Roman" w:cs="Times New Roman"/>
          <w:sz w:val="24"/>
          <w:szCs w:val="24"/>
        </w:rPr>
        <w:lastRenderedPageBreak/>
        <w:t>2006; Ioannou, Canter, Youngs, &amp; Synnott, 2015; Ioannou, Hammond &amp; Simpson 2015; Ioannou, Canter &amp; Youngs, 2017; Synnott, Ioannou, Coyne, &amp; Hemingway, 2017; </w:t>
      </w:r>
      <w:proofErr w:type="spellStart"/>
      <w:r w:rsidRPr="00C52CD9">
        <w:rPr>
          <w:rFonts w:ascii="Times New Roman" w:hAnsi="Times New Roman" w:cs="Times New Roman"/>
          <w:sz w:val="24"/>
          <w:szCs w:val="24"/>
        </w:rPr>
        <w:t>Yaneva</w:t>
      </w:r>
      <w:proofErr w:type="spellEnd"/>
      <w:r w:rsidRPr="00C52CD9">
        <w:rPr>
          <w:rFonts w:ascii="Times New Roman" w:hAnsi="Times New Roman" w:cs="Times New Roman"/>
          <w:sz w:val="24"/>
          <w:szCs w:val="24"/>
        </w:rPr>
        <w:t xml:space="preserve">, </w:t>
      </w:r>
      <w:proofErr w:type="spellStart"/>
      <w:r w:rsidRPr="00C52CD9">
        <w:rPr>
          <w:rFonts w:ascii="Times New Roman" w:hAnsi="Times New Roman" w:cs="Times New Roman"/>
          <w:sz w:val="24"/>
          <w:szCs w:val="24"/>
        </w:rPr>
        <w:t>Ioannou</w:t>
      </w:r>
      <w:proofErr w:type="spellEnd"/>
      <w:r w:rsidRPr="00C52CD9">
        <w:rPr>
          <w:rFonts w:ascii="Times New Roman" w:hAnsi="Times New Roman" w:cs="Times New Roman"/>
          <w:sz w:val="24"/>
          <w:szCs w:val="24"/>
        </w:rPr>
        <w:t>, Hammond, &amp; Synnott 2018; Ioannou, Synnott, Lowe, &amp; Tzani-Pepelasi, 2018; Ioannou, Synnott, Reynolds &amp; Pearson, 2018). </w:t>
      </w:r>
      <w:r>
        <w:rPr>
          <w:rFonts w:ascii="Times New Roman" w:hAnsi="Times New Roman" w:cs="Times New Roman"/>
          <w:sz w:val="24"/>
          <w:szCs w:val="24"/>
        </w:rPr>
        <w:t>Thus, the authors propose that a fruitful direction for future research, in relation to the current journal’s scope,</w:t>
      </w:r>
      <w:r w:rsidRPr="00C52CD9">
        <w:rPr>
          <w:rFonts w:ascii="Times New Roman" w:hAnsi="Times New Roman" w:cs="Times New Roman"/>
          <w:sz w:val="24"/>
          <w:szCs w:val="24"/>
        </w:rPr>
        <w:t xml:space="preserve"> would be to ex</w:t>
      </w:r>
      <w:r>
        <w:rPr>
          <w:rFonts w:ascii="Times New Roman" w:hAnsi="Times New Roman" w:cs="Times New Roman"/>
          <w:sz w:val="24"/>
          <w:szCs w:val="24"/>
        </w:rPr>
        <w:t>plore</w:t>
      </w:r>
      <w:r w:rsidRPr="00C52CD9">
        <w:rPr>
          <w:rFonts w:ascii="Times New Roman" w:hAnsi="Times New Roman" w:cs="Times New Roman"/>
          <w:sz w:val="24"/>
          <w:szCs w:val="24"/>
        </w:rPr>
        <w:t xml:space="preserve"> </w:t>
      </w:r>
      <w:r>
        <w:rPr>
          <w:rFonts w:ascii="Times New Roman" w:hAnsi="Times New Roman" w:cs="Times New Roman"/>
          <w:sz w:val="24"/>
          <w:szCs w:val="24"/>
        </w:rPr>
        <w:t xml:space="preserve">whether </w:t>
      </w:r>
      <w:r w:rsidRPr="00C52CD9">
        <w:rPr>
          <w:rFonts w:ascii="Times New Roman" w:hAnsi="Times New Roman" w:cs="Times New Roman"/>
          <w:sz w:val="24"/>
          <w:szCs w:val="24"/>
        </w:rPr>
        <w:t xml:space="preserve">the </w:t>
      </w:r>
      <w:r>
        <w:rPr>
          <w:rFonts w:ascii="Times New Roman" w:hAnsi="Times New Roman" w:cs="Times New Roman"/>
          <w:sz w:val="24"/>
          <w:szCs w:val="24"/>
        </w:rPr>
        <w:t xml:space="preserve">personal </w:t>
      </w:r>
      <w:r w:rsidRPr="00C52CD9">
        <w:rPr>
          <w:rFonts w:ascii="Times New Roman" w:hAnsi="Times New Roman" w:cs="Times New Roman"/>
          <w:sz w:val="24"/>
          <w:szCs w:val="24"/>
        </w:rPr>
        <w:t xml:space="preserve">narratives </w:t>
      </w:r>
      <w:r>
        <w:rPr>
          <w:rFonts w:ascii="Times New Roman" w:hAnsi="Times New Roman" w:cs="Times New Roman"/>
          <w:sz w:val="24"/>
          <w:szCs w:val="24"/>
        </w:rPr>
        <w:t>that</w:t>
      </w:r>
      <w:r w:rsidRPr="00C52CD9">
        <w:rPr>
          <w:rFonts w:ascii="Times New Roman" w:hAnsi="Times New Roman" w:cs="Times New Roman"/>
          <w:sz w:val="24"/>
          <w:szCs w:val="24"/>
        </w:rPr>
        <w:t xml:space="preserve"> eyewitness</w:t>
      </w:r>
      <w:r>
        <w:rPr>
          <w:rFonts w:ascii="Times New Roman" w:hAnsi="Times New Roman" w:cs="Times New Roman"/>
          <w:sz w:val="24"/>
          <w:szCs w:val="24"/>
        </w:rPr>
        <w:t xml:space="preserve">es apply to their roles can influence the nature of their statements. </w:t>
      </w:r>
      <w:r w:rsidRPr="00C52CD9">
        <w:rPr>
          <w:rFonts w:ascii="Times New Roman" w:hAnsi="Times New Roman" w:cs="Times New Roman"/>
          <w:sz w:val="24"/>
          <w:szCs w:val="24"/>
        </w:rPr>
        <w:t xml:space="preserve"> </w:t>
      </w:r>
    </w:p>
    <w:p w14:paraId="291F1E12" w14:textId="1207A46E" w:rsidR="00EE6832" w:rsidRDefault="005311B5" w:rsidP="00C52CD9">
      <w:pPr>
        <w:pStyle w:val="Heading1"/>
      </w:pPr>
      <w:r>
        <w:br w:type="column"/>
      </w:r>
      <w:r w:rsidR="00EE6832">
        <w:lastRenderedPageBreak/>
        <w:t>References</w:t>
      </w:r>
    </w:p>
    <w:p w14:paraId="07E4B91D" w14:textId="77777777" w:rsidR="00EE6832" w:rsidRPr="00EE6832" w:rsidRDefault="00EE6832" w:rsidP="00EE6832"/>
    <w:p w14:paraId="1BA15266" w14:textId="06C75BF3" w:rsidR="005311B5" w:rsidRPr="002D7581" w:rsidRDefault="005311B5" w:rsidP="005311B5">
      <w:pPr>
        <w:spacing w:line="480" w:lineRule="auto"/>
        <w:ind w:hanging="720"/>
        <w:rPr>
          <w:rFonts w:ascii="Times New Roman" w:hAnsi="Times New Roman" w:cs="Times New Roman"/>
          <w:iCs/>
          <w:sz w:val="24"/>
          <w:szCs w:val="24"/>
        </w:rPr>
      </w:pPr>
      <w:proofErr w:type="spellStart"/>
      <w:r w:rsidRPr="002D7581">
        <w:rPr>
          <w:rFonts w:ascii="Times New Roman" w:hAnsi="Times New Roman" w:cs="Times New Roman"/>
          <w:iCs/>
          <w:sz w:val="24"/>
          <w:szCs w:val="24"/>
        </w:rPr>
        <w:t>Allwood</w:t>
      </w:r>
      <w:proofErr w:type="spellEnd"/>
      <w:r w:rsidRPr="002D7581">
        <w:rPr>
          <w:rFonts w:ascii="Times New Roman" w:hAnsi="Times New Roman" w:cs="Times New Roman"/>
          <w:iCs/>
          <w:sz w:val="24"/>
          <w:szCs w:val="24"/>
        </w:rPr>
        <w:t xml:space="preserve">, C., </w:t>
      </w:r>
      <w:proofErr w:type="spellStart"/>
      <w:r w:rsidRPr="002D7581">
        <w:rPr>
          <w:rFonts w:ascii="Times New Roman" w:hAnsi="Times New Roman" w:cs="Times New Roman"/>
          <w:iCs/>
          <w:sz w:val="24"/>
          <w:szCs w:val="24"/>
        </w:rPr>
        <w:t>Knutsson</w:t>
      </w:r>
      <w:proofErr w:type="spellEnd"/>
      <w:r w:rsidRPr="002D7581">
        <w:rPr>
          <w:rFonts w:ascii="Times New Roman" w:hAnsi="Times New Roman" w:cs="Times New Roman"/>
          <w:iCs/>
          <w:sz w:val="24"/>
          <w:szCs w:val="24"/>
        </w:rPr>
        <w:t xml:space="preserve">, J., &amp; Anders </w:t>
      </w:r>
      <w:proofErr w:type="spellStart"/>
      <w:r w:rsidRPr="002D7581">
        <w:rPr>
          <w:rFonts w:ascii="Times New Roman" w:hAnsi="Times New Roman" w:cs="Times New Roman"/>
          <w:iCs/>
          <w:sz w:val="24"/>
          <w:szCs w:val="24"/>
        </w:rPr>
        <w:t>Granhag</w:t>
      </w:r>
      <w:proofErr w:type="spellEnd"/>
      <w:r w:rsidRPr="002D7581">
        <w:rPr>
          <w:rFonts w:ascii="Times New Roman" w:hAnsi="Times New Roman" w:cs="Times New Roman"/>
          <w:iCs/>
          <w:sz w:val="24"/>
          <w:szCs w:val="24"/>
        </w:rPr>
        <w:t>, P. (2006). Eyewitnesses under influence: How feedback affects the realism in confidence judgements. </w:t>
      </w:r>
      <w:r w:rsidRPr="002D7581">
        <w:rPr>
          <w:rFonts w:ascii="Times New Roman" w:hAnsi="Times New Roman" w:cs="Times New Roman"/>
          <w:i/>
          <w:iCs/>
          <w:sz w:val="24"/>
          <w:szCs w:val="24"/>
        </w:rPr>
        <w:t>Psychology, Crime &amp; Law</w:t>
      </w:r>
      <w:r w:rsidRPr="002D7581">
        <w:rPr>
          <w:rFonts w:ascii="Times New Roman" w:hAnsi="Times New Roman" w:cs="Times New Roman"/>
          <w:iCs/>
          <w:sz w:val="24"/>
          <w:szCs w:val="24"/>
        </w:rPr>
        <w:t>, </w:t>
      </w:r>
      <w:r w:rsidRPr="002D7581">
        <w:rPr>
          <w:rFonts w:ascii="Times New Roman" w:hAnsi="Times New Roman" w:cs="Times New Roman"/>
          <w:i/>
          <w:iCs/>
          <w:sz w:val="24"/>
          <w:szCs w:val="24"/>
        </w:rPr>
        <w:t>12</w:t>
      </w:r>
      <w:r w:rsidRPr="002D7581">
        <w:rPr>
          <w:rFonts w:ascii="Times New Roman" w:hAnsi="Times New Roman" w:cs="Times New Roman"/>
          <w:iCs/>
          <w:sz w:val="24"/>
          <w:szCs w:val="24"/>
        </w:rPr>
        <w:t>(1), 25-38. doi:10.1080/10683160512331316316</w:t>
      </w:r>
    </w:p>
    <w:p w14:paraId="16E2E089" w14:textId="77777777" w:rsidR="005311B5" w:rsidRPr="00111BE2" w:rsidRDefault="005311B5" w:rsidP="005311B5">
      <w:pPr>
        <w:spacing w:line="480" w:lineRule="auto"/>
        <w:ind w:hanging="720"/>
        <w:rPr>
          <w:rFonts w:ascii="Times New Roman" w:hAnsi="Times New Roman" w:cs="Times New Roman"/>
          <w:sz w:val="24"/>
          <w:szCs w:val="24"/>
        </w:rPr>
      </w:pPr>
      <w:proofErr w:type="spellStart"/>
      <w:r w:rsidRPr="00111BE2">
        <w:rPr>
          <w:rFonts w:ascii="Times New Roman" w:hAnsi="Times New Roman" w:cs="Times New Roman"/>
          <w:sz w:val="24"/>
          <w:szCs w:val="24"/>
        </w:rPr>
        <w:t>Areh</w:t>
      </w:r>
      <w:proofErr w:type="spellEnd"/>
      <w:r w:rsidRPr="00111BE2">
        <w:rPr>
          <w:rFonts w:ascii="Times New Roman" w:hAnsi="Times New Roman" w:cs="Times New Roman"/>
          <w:sz w:val="24"/>
          <w:szCs w:val="24"/>
        </w:rPr>
        <w:t>, I. (2011). Gender-related differences in eyewitness testimony. </w:t>
      </w:r>
      <w:r w:rsidRPr="00111BE2">
        <w:rPr>
          <w:rFonts w:ascii="Times New Roman" w:hAnsi="Times New Roman" w:cs="Times New Roman"/>
          <w:i/>
          <w:iCs/>
          <w:sz w:val="24"/>
          <w:szCs w:val="24"/>
        </w:rPr>
        <w:t>Personality and Individual Differences</w:t>
      </w:r>
      <w:r w:rsidRPr="00111BE2">
        <w:rPr>
          <w:rFonts w:ascii="Times New Roman" w:hAnsi="Times New Roman" w:cs="Times New Roman"/>
          <w:sz w:val="24"/>
          <w:szCs w:val="24"/>
        </w:rPr>
        <w:t>, </w:t>
      </w:r>
      <w:r w:rsidRPr="00111BE2">
        <w:rPr>
          <w:rFonts w:ascii="Times New Roman" w:hAnsi="Times New Roman" w:cs="Times New Roman"/>
          <w:i/>
          <w:iCs/>
          <w:sz w:val="24"/>
          <w:szCs w:val="24"/>
        </w:rPr>
        <w:t>50</w:t>
      </w:r>
      <w:r w:rsidRPr="00111BE2">
        <w:rPr>
          <w:rFonts w:ascii="Times New Roman" w:hAnsi="Times New Roman" w:cs="Times New Roman"/>
          <w:sz w:val="24"/>
          <w:szCs w:val="24"/>
        </w:rPr>
        <w:t>(5), 559-563. http://dx.doi.org/10.1016/j.paid.2010.11.027</w:t>
      </w:r>
    </w:p>
    <w:p w14:paraId="18CC9434" w14:textId="77777777" w:rsidR="005311B5" w:rsidRPr="00111BE2" w:rsidRDefault="005311B5" w:rsidP="005311B5">
      <w:pPr>
        <w:spacing w:line="480" w:lineRule="auto"/>
        <w:ind w:hanging="720"/>
        <w:rPr>
          <w:rFonts w:ascii="Times New Roman" w:hAnsi="Times New Roman" w:cs="Times New Roman"/>
          <w:sz w:val="24"/>
          <w:szCs w:val="24"/>
        </w:rPr>
      </w:pPr>
      <w:r w:rsidRPr="00111BE2">
        <w:rPr>
          <w:rFonts w:ascii="Times New Roman" w:hAnsi="Times New Roman" w:cs="Times New Roman"/>
          <w:sz w:val="24"/>
          <w:szCs w:val="24"/>
        </w:rPr>
        <w:t xml:space="preserve">Baron, R., </w:t>
      </w:r>
      <w:proofErr w:type="spellStart"/>
      <w:r w:rsidRPr="00111BE2">
        <w:rPr>
          <w:rFonts w:ascii="Times New Roman" w:hAnsi="Times New Roman" w:cs="Times New Roman"/>
          <w:sz w:val="24"/>
          <w:szCs w:val="24"/>
        </w:rPr>
        <w:t>Vandello</w:t>
      </w:r>
      <w:proofErr w:type="spellEnd"/>
      <w:r w:rsidRPr="00111BE2">
        <w:rPr>
          <w:rFonts w:ascii="Times New Roman" w:hAnsi="Times New Roman" w:cs="Times New Roman"/>
          <w:sz w:val="24"/>
          <w:szCs w:val="24"/>
        </w:rPr>
        <w:t xml:space="preserve">, J., &amp; </w:t>
      </w:r>
      <w:proofErr w:type="spellStart"/>
      <w:r w:rsidRPr="00111BE2">
        <w:rPr>
          <w:rFonts w:ascii="Times New Roman" w:hAnsi="Times New Roman" w:cs="Times New Roman"/>
          <w:sz w:val="24"/>
          <w:szCs w:val="24"/>
        </w:rPr>
        <w:t>Brunsman</w:t>
      </w:r>
      <w:proofErr w:type="spellEnd"/>
      <w:r w:rsidRPr="00111BE2">
        <w:rPr>
          <w:rFonts w:ascii="Times New Roman" w:hAnsi="Times New Roman" w:cs="Times New Roman"/>
          <w:sz w:val="24"/>
          <w:szCs w:val="24"/>
        </w:rPr>
        <w:t>, B. (1996). The forgotten variable in conformity research: Impact of task importance on social influence. </w:t>
      </w:r>
      <w:r w:rsidRPr="00111BE2">
        <w:rPr>
          <w:rFonts w:ascii="Times New Roman" w:hAnsi="Times New Roman" w:cs="Times New Roman"/>
          <w:i/>
          <w:iCs/>
          <w:sz w:val="24"/>
          <w:szCs w:val="24"/>
        </w:rPr>
        <w:t xml:space="preserve">Journal of Personality </w:t>
      </w:r>
      <w:proofErr w:type="gramStart"/>
      <w:r w:rsidRPr="00111BE2">
        <w:rPr>
          <w:rFonts w:ascii="Times New Roman" w:hAnsi="Times New Roman" w:cs="Times New Roman"/>
          <w:i/>
          <w:iCs/>
          <w:sz w:val="24"/>
          <w:szCs w:val="24"/>
        </w:rPr>
        <w:t>And</w:t>
      </w:r>
      <w:proofErr w:type="gramEnd"/>
      <w:r w:rsidRPr="00111BE2">
        <w:rPr>
          <w:rFonts w:ascii="Times New Roman" w:hAnsi="Times New Roman" w:cs="Times New Roman"/>
          <w:i/>
          <w:iCs/>
          <w:sz w:val="24"/>
          <w:szCs w:val="24"/>
        </w:rPr>
        <w:t xml:space="preserve"> Social Psychology</w:t>
      </w:r>
      <w:r w:rsidRPr="00111BE2">
        <w:rPr>
          <w:rFonts w:ascii="Times New Roman" w:hAnsi="Times New Roman" w:cs="Times New Roman"/>
          <w:sz w:val="24"/>
          <w:szCs w:val="24"/>
        </w:rPr>
        <w:t>, </w:t>
      </w:r>
      <w:r w:rsidRPr="00111BE2">
        <w:rPr>
          <w:rFonts w:ascii="Times New Roman" w:hAnsi="Times New Roman" w:cs="Times New Roman"/>
          <w:i/>
          <w:iCs/>
          <w:sz w:val="24"/>
          <w:szCs w:val="24"/>
        </w:rPr>
        <w:t>71</w:t>
      </w:r>
      <w:r w:rsidRPr="00111BE2">
        <w:rPr>
          <w:rFonts w:ascii="Times New Roman" w:hAnsi="Times New Roman" w:cs="Times New Roman"/>
          <w:sz w:val="24"/>
          <w:szCs w:val="24"/>
        </w:rPr>
        <w:t>(5), 915-927. http://dx.doi.org/10.1037/0022-3514.71.5.915</w:t>
      </w:r>
    </w:p>
    <w:p w14:paraId="7B5E5DB6" w14:textId="77777777" w:rsidR="005311B5" w:rsidRPr="00111BE2" w:rsidRDefault="005311B5" w:rsidP="005311B5">
      <w:pPr>
        <w:spacing w:line="480" w:lineRule="auto"/>
        <w:ind w:hanging="720"/>
        <w:rPr>
          <w:rFonts w:ascii="Times New Roman" w:hAnsi="Times New Roman" w:cs="Times New Roman"/>
          <w:sz w:val="24"/>
          <w:szCs w:val="24"/>
        </w:rPr>
      </w:pPr>
      <w:r w:rsidRPr="00111BE2">
        <w:rPr>
          <w:rFonts w:ascii="Times New Roman" w:hAnsi="Times New Roman" w:cs="Times New Roman"/>
          <w:sz w:val="24"/>
          <w:szCs w:val="24"/>
        </w:rPr>
        <w:t xml:space="preserve">Belli, R. (1989). Influences of misleading </w:t>
      </w:r>
      <w:proofErr w:type="spellStart"/>
      <w:r w:rsidRPr="00111BE2">
        <w:rPr>
          <w:rFonts w:ascii="Times New Roman" w:hAnsi="Times New Roman" w:cs="Times New Roman"/>
          <w:sz w:val="24"/>
          <w:szCs w:val="24"/>
        </w:rPr>
        <w:t>postevent</w:t>
      </w:r>
      <w:proofErr w:type="spellEnd"/>
      <w:r w:rsidRPr="00111BE2">
        <w:rPr>
          <w:rFonts w:ascii="Times New Roman" w:hAnsi="Times New Roman" w:cs="Times New Roman"/>
          <w:sz w:val="24"/>
          <w:szCs w:val="24"/>
        </w:rPr>
        <w:t xml:space="preserve"> information: Misinformation interference and acceptance. </w:t>
      </w:r>
      <w:r w:rsidRPr="00111BE2">
        <w:rPr>
          <w:rFonts w:ascii="Times New Roman" w:hAnsi="Times New Roman" w:cs="Times New Roman"/>
          <w:i/>
          <w:iCs/>
          <w:sz w:val="24"/>
          <w:szCs w:val="24"/>
        </w:rPr>
        <w:t>Journal of Experimental Psychology: General</w:t>
      </w:r>
      <w:r w:rsidRPr="00111BE2">
        <w:rPr>
          <w:rFonts w:ascii="Times New Roman" w:hAnsi="Times New Roman" w:cs="Times New Roman"/>
          <w:sz w:val="24"/>
          <w:szCs w:val="24"/>
        </w:rPr>
        <w:t>, </w:t>
      </w:r>
      <w:r w:rsidRPr="00111BE2">
        <w:rPr>
          <w:rFonts w:ascii="Times New Roman" w:hAnsi="Times New Roman" w:cs="Times New Roman"/>
          <w:i/>
          <w:iCs/>
          <w:sz w:val="24"/>
          <w:szCs w:val="24"/>
        </w:rPr>
        <w:t>118</w:t>
      </w:r>
      <w:r w:rsidRPr="00111BE2">
        <w:rPr>
          <w:rFonts w:ascii="Times New Roman" w:hAnsi="Times New Roman" w:cs="Times New Roman"/>
          <w:sz w:val="24"/>
          <w:szCs w:val="24"/>
        </w:rPr>
        <w:t>(1), 72-85. http://dx.doi.org/10.1037/0096-3445.118.1.72</w:t>
      </w:r>
    </w:p>
    <w:p w14:paraId="6E3E129D" w14:textId="77777777" w:rsidR="005311B5" w:rsidRPr="00AB212F" w:rsidRDefault="005311B5" w:rsidP="005311B5">
      <w:pPr>
        <w:spacing w:line="480" w:lineRule="auto"/>
        <w:ind w:hanging="720"/>
        <w:rPr>
          <w:rFonts w:ascii="Times New Roman" w:hAnsi="Times New Roman" w:cs="Times New Roman"/>
          <w:sz w:val="24"/>
          <w:szCs w:val="24"/>
        </w:rPr>
      </w:pPr>
      <w:proofErr w:type="spellStart"/>
      <w:r w:rsidRPr="00AB212F">
        <w:rPr>
          <w:rFonts w:ascii="Times New Roman" w:hAnsi="Times New Roman" w:cs="Times New Roman"/>
          <w:sz w:val="24"/>
          <w:szCs w:val="24"/>
        </w:rPr>
        <w:t>Birditt</w:t>
      </w:r>
      <w:proofErr w:type="spellEnd"/>
      <w:r w:rsidRPr="00AB212F">
        <w:rPr>
          <w:rFonts w:ascii="Times New Roman" w:hAnsi="Times New Roman" w:cs="Times New Roman"/>
          <w:sz w:val="24"/>
          <w:szCs w:val="24"/>
        </w:rPr>
        <w:t xml:space="preserve">, K. &amp; </w:t>
      </w:r>
      <w:proofErr w:type="spellStart"/>
      <w:r w:rsidRPr="00AB212F">
        <w:rPr>
          <w:rFonts w:ascii="Times New Roman" w:hAnsi="Times New Roman" w:cs="Times New Roman"/>
          <w:sz w:val="24"/>
          <w:szCs w:val="24"/>
        </w:rPr>
        <w:t>Fingerman</w:t>
      </w:r>
      <w:proofErr w:type="spellEnd"/>
      <w:r w:rsidRPr="00AB212F">
        <w:rPr>
          <w:rFonts w:ascii="Times New Roman" w:hAnsi="Times New Roman" w:cs="Times New Roman"/>
          <w:sz w:val="24"/>
          <w:szCs w:val="24"/>
        </w:rPr>
        <w:t>, K. (2003). Age and gender differences in adults' descriptions of emotional reactions to interpersonal problems. </w:t>
      </w:r>
      <w:r w:rsidRPr="00AB212F">
        <w:rPr>
          <w:rFonts w:ascii="Times New Roman" w:hAnsi="Times New Roman" w:cs="Times New Roman"/>
          <w:i/>
          <w:iCs/>
          <w:sz w:val="24"/>
          <w:szCs w:val="24"/>
        </w:rPr>
        <w:t xml:space="preserve">The Journals of Gerontology Series B: Psychological Sciences </w:t>
      </w:r>
      <w:proofErr w:type="gramStart"/>
      <w:r w:rsidRPr="00AB212F">
        <w:rPr>
          <w:rFonts w:ascii="Times New Roman" w:hAnsi="Times New Roman" w:cs="Times New Roman"/>
          <w:i/>
          <w:iCs/>
          <w:sz w:val="24"/>
          <w:szCs w:val="24"/>
        </w:rPr>
        <w:t>And</w:t>
      </w:r>
      <w:proofErr w:type="gramEnd"/>
      <w:r w:rsidRPr="00AB212F">
        <w:rPr>
          <w:rFonts w:ascii="Times New Roman" w:hAnsi="Times New Roman" w:cs="Times New Roman"/>
          <w:i/>
          <w:iCs/>
          <w:sz w:val="24"/>
          <w:szCs w:val="24"/>
        </w:rPr>
        <w:t xml:space="preserve"> Social Sciences</w:t>
      </w:r>
      <w:r w:rsidRPr="00AB212F">
        <w:rPr>
          <w:rFonts w:ascii="Times New Roman" w:hAnsi="Times New Roman" w:cs="Times New Roman"/>
          <w:sz w:val="24"/>
          <w:szCs w:val="24"/>
        </w:rPr>
        <w:t>, </w:t>
      </w:r>
      <w:r w:rsidRPr="00AB212F">
        <w:rPr>
          <w:rFonts w:ascii="Times New Roman" w:hAnsi="Times New Roman" w:cs="Times New Roman"/>
          <w:i/>
          <w:iCs/>
          <w:sz w:val="24"/>
          <w:szCs w:val="24"/>
        </w:rPr>
        <w:t>58</w:t>
      </w:r>
      <w:r w:rsidRPr="00AB212F">
        <w:rPr>
          <w:rFonts w:ascii="Times New Roman" w:hAnsi="Times New Roman" w:cs="Times New Roman"/>
          <w:sz w:val="24"/>
          <w:szCs w:val="24"/>
        </w:rPr>
        <w:t>(4), P237-P245. http://dx.doi.org/10.1093/geronb/58.4.p237</w:t>
      </w:r>
    </w:p>
    <w:p w14:paraId="5E5D08D8" w14:textId="77777777" w:rsidR="005311B5" w:rsidRPr="00045E1C" w:rsidRDefault="005311B5" w:rsidP="005311B5">
      <w:pPr>
        <w:spacing w:line="480" w:lineRule="auto"/>
        <w:ind w:hanging="720"/>
        <w:rPr>
          <w:rFonts w:ascii="Times New Roman" w:hAnsi="Times New Roman" w:cs="Times New Roman"/>
          <w:sz w:val="24"/>
          <w:szCs w:val="24"/>
        </w:rPr>
      </w:pPr>
      <w:r w:rsidRPr="00045E1C">
        <w:rPr>
          <w:rFonts w:ascii="Times New Roman" w:hAnsi="Times New Roman" w:cs="Times New Roman"/>
          <w:sz w:val="24"/>
          <w:szCs w:val="24"/>
        </w:rPr>
        <w:t>Blank, H. (2009). Remembering. </w:t>
      </w:r>
      <w:r w:rsidRPr="00045E1C">
        <w:rPr>
          <w:rFonts w:ascii="Times New Roman" w:hAnsi="Times New Roman" w:cs="Times New Roman"/>
          <w:i/>
          <w:iCs/>
          <w:sz w:val="24"/>
          <w:szCs w:val="24"/>
        </w:rPr>
        <w:t>Social Psychology</w:t>
      </w:r>
      <w:r w:rsidRPr="00045E1C">
        <w:rPr>
          <w:rFonts w:ascii="Times New Roman" w:hAnsi="Times New Roman" w:cs="Times New Roman"/>
          <w:sz w:val="24"/>
          <w:szCs w:val="24"/>
        </w:rPr>
        <w:t>, </w:t>
      </w:r>
      <w:r w:rsidRPr="00045E1C">
        <w:rPr>
          <w:rFonts w:ascii="Times New Roman" w:hAnsi="Times New Roman" w:cs="Times New Roman"/>
          <w:i/>
          <w:iCs/>
          <w:sz w:val="24"/>
          <w:szCs w:val="24"/>
        </w:rPr>
        <w:t>40</w:t>
      </w:r>
      <w:r w:rsidRPr="00045E1C">
        <w:rPr>
          <w:rFonts w:ascii="Times New Roman" w:hAnsi="Times New Roman" w:cs="Times New Roman"/>
          <w:sz w:val="24"/>
          <w:szCs w:val="24"/>
        </w:rPr>
        <w:t>(3), 164-175. http://dx.doi.org/10.1027/1864-9335.40.3.164</w:t>
      </w:r>
    </w:p>
    <w:p w14:paraId="32293165" w14:textId="77777777" w:rsidR="005311B5" w:rsidRPr="00D31F29" w:rsidRDefault="005311B5" w:rsidP="005311B5">
      <w:pPr>
        <w:spacing w:line="480" w:lineRule="auto"/>
        <w:ind w:hanging="720"/>
        <w:rPr>
          <w:rFonts w:ascii="Times New Roman" w:hAnsi="Times New Roman" w:cs="Times New Roman"/>
          <w:sz w:val="24"/>
          <w:szCs w:val="24"/>
        </w:rPr>
      </w:pPr>
      <w:r w:rsidRPr="00D31F29">
        <w:rPr>
          <w:rFonts w:ascii="Times New Roman" w:hAnsi="Times New Roman" w:cs="Times New Roman"/>
          <w:sz w:val="24"/>
          <w:szCs w:val="24"/>
        </w:rPr>
        <w:t>Blumenthal, J. A. (2005). Does mood influence moral judgment-an empirical test with legal and policy implications. </w:t>
      </w:r>
      <w:r w:rsidRPr="00D31F29">
        <w:rPr>
          <w:rFonts w:ascii="Times New Roman" w:hAnsi="Times New Roman" w:cs="Times New Roman"/>
          <w:i/>
          <w:iCs/>
          <w:sz w:val="24"/>
          <w:szCs w:val="24"/>
        </w:rPr>
        <w:t>Law &amp; Psychology Review.</w:t>
      </w:r>
      <w:r w:rsidRPr="00D31F29">
        <w:rPr>
          <w:rFonts w:ascii="Times New Roman" w:hAnsi="Times New Roman" w:cs="Times New Roman"/>
          <w:sz w:val="24"/>
          <w:szCs w:val="24"/>
        </w:rPr>
        <w:t>, </w:t>
      </w:r>
      <w:r w:rsidRPr="00D31F29">
        <w:rPr>
          <w:rFonts w:ascii="Times New Roman" w:hAnsi="Times New Roman" w:cs="Times New Roman"/>
          <w:i/>
          <w:iCs/>
          <w:sz w:val="24"/>
          <w:szCs w:val="24"/>
        </w:rPr>
        <w:t>29</w:t>
      </w:r>
      <w:r w:rsidRPr="00D31F29">
        <w:rPr>
          <w:rFonts w:ascii="Times New Roman" w:hAnsi="Times New Roman" w:cs="Times New Roman"/>
          <w:sz w:val="24"/>
          <w:szCs w:val="24"/>
        </w:rPr>
        <w:t>, 1.</w:t>
      </w:r>
    </w:p>
    <w:p w14:paraId="7158AAE2" w14:textId="77777777" w:rsidR="005311B5" w:rsidRPr="00111BE2" w:rsidRDefault="005311B5" w:rsidP="005311B5">
      <w:pPr>
        <w:spacing w:line="480" w:lineRule="auto"/>
        <w:ind w:hanging="720"/>
        <w:rPr>
          <w:rFonts w:ascii="Times New Roman" w:hAnsi="Times New Roman" w:cs="Times New Roman"/>
          <w:sz w:val="24"/>
          <w:szCs w:val="24"/>
        </w:rPr>
      </w:pPr>
      <w:r w:rsidRPr="00111BE2">
        <w:rPr>
          <w:rFonts w:ascii="Times New Roman" w:hAnsi="Times New Roman" w:cs="Times New Roman"/>
          <w:sz w:val="24"/>
          <w:szCs w:val="24"/>
        </w:rPr>
        <w:t xml:space="preserve">Butts, S., </w:t>
      </w:r>
      <w:proofErr w:type="spellStart"/>
      <w:r w:rsidRPr="00111BE2">
        <w:rPr>
          <w:rFonts w:ascii="Times New Roman" w:hAnsi="Times New Roman" w:cs="Times New Roman"/>
          <w:sz w:val="24"/>
          <w:szCs w:val="24"/>
        </w:rPr>
        <w:t>Mixon</w:t>
      </w:r>
      <w:proofErr w:type="spellEnd"/>
      <w:r w:rsidRPr="00111BE2">
        <w:rPr>
          <w:rFonts w:ascii="Times New Roman" w:hAnsi="Times New Roman" w:cs="Times New Roman"/>
          <w:sz w:val="24"/>
          <w:szCs w:val="24"/>
        </w:rPr>
        <w:t xml:space="preserve">, K., </w:t>
      </w:r>
      <w:proofErr w:type="spellStart"/>
      <w:r w:rsidRPr="00111BE2">
        <w:rPr>
          <w:rFonts w:ascii="Times New Roman" w:hAnsi="Times New Roman" w:cs="Times New Roman"/>
          <w:sz w:val="24"/>
          <w:szCs w:val="24"/>
        </w:rPr>
        <w:t>Mulekar</w:t>
      </w:r>
      <w:proofErr w:type="spellEnd"/>
      <w:r w:rsidRPr="00111BE2">
        <w:rPr>
          <w:rFonts w:ascii="Times New Roman" w:hAnsi="Times New Roman" w:cs="Times New Roman"/>
          <w:sz w:val="24"/>
          <w:szCs w:val="24"/>
        </w:rPr>
        <w:t xml:space="preserve">, M., &amp; </w:t>
      </w:r>
      <w:proofErr w:type="spellStart"/>
      <w:r w:rsidRPr="00111BE2">
        <w:rPr>
          <w:rFonts w:ascii="Times New Roman" w:hAnsi="Times New Roman" w:cs="Times New Roman"/>
          <w:sz w:val="24"/>
          <w:szCs w:val="24"/>
        </w:rPr>
        <w:t>Bringmann</w:t>
      </w:r>
      <w:proofErr w:type="spellEnd"/>
      <w:r w:rsidRPr="00111BE2">
        <w:rPr>
          <w:rFonts w:ascii="Times New Roman" w:hAnsi="Times New Roman" w:cs="Times New Roman"/>
          <w:sz w:val="24"/>
          <w:szCs w:val="24"/>
        </w:rPr>
        <w:t>, W. (1995). Gender differences in eyewitness testimony. </w:t>
      </w:r>
      <w:r w:rsidRPr="00111BE2">
        <w:rPr>
          <w:rFonts w:ascii="Times New Roman" w:hAnsi="Times New Roman" w:cs="Times New Roman"/>
          <w:i/>
          <w:iCs/>
          <w:sz w:val="24"/>
          <w:szCs w:val="24"/>
        </w:rPr>
        <w:t>Perceptual and Motor Skills</w:t>
      </w:r>
      <w:r w:rsidRPr="00111BE2">
        <w:rPr>
          <w:rFonts w:ascii="Times New Roman" w:hAnsi="Times New Roman" w:cs="Times New Roman"/>
          <w:sz w:val="24"/>
          <w:szCs w:val="24"/>
        </w:rPr>
        <w:t>, </w:t>
      </w:r>
      <w:r w:rsidRPr="00111BE2">
        <w:rPr>
          <w:rFonts w:ascii="Times New Roman" w:hAnsi="Times New Roman" w:cs="Times New Roman"/>
          <w:i/>
          <w:iCs/>
          <w:sz w:val="24"/>
          <w:szCs w:val="24"/>
        </w:rPr>
        <w:t>80</w:t>
      </w:r>
      <w:r w:rsidRPr="00111BE2">
        <w:rPr>
          <w:rFonts w:ascii="Times New Roman" w:hAnsi="Times New Roman" w:cs="Times New Roman"/>
          <w:sz w:val="24"/>
          <w:szCs w:val="24"/>
        </w:rPr>
        <w:t xml:space="preserve">(1), 59-63. </w:t>
      </w:r>
      <w:hyperlink r:id="rId6" w:history="1">
        <w:r w:rsidRPr="00111BE2">
          <w:rPr>
            <w:rStyle w:val="Hyperlink"/>
            <w:rFonts w:ascii="Times New Roman" w:hAnsi="Times New Roman" w:cs="Times New Roman"/>
            <w:sz w:val="24"/>
            <w:szCs w:val="24"/>
          </w:rPr>
          <w:t>http://dx.doi.org/10.2466/pms.1995.80.1.59</w:t>
        </w:r>
      </w:hyperlink>
    </w:p>
    <w:p w14:paraId="71A08CF8" w14:textId="77777777" w:rsidR="005311B5" w:rsidRPr="00111BE2" w:rsidRDefault="005311B5" w:rsidP="005311B5">
      <w:pPr>
        <w:spacing w:line="480" w:lineRule="auto"/>
        <w:ind w:hanging="720"/>
        <w:rPr>
          <w:rFonts w:ascii="Times New Roman" w:hAnsi="Times New Roman" w:cs="Times New Roman"/>
          <w:sz w:val="24"/>
          <w:szCs w:val="24"/>
        </w:rPr>
      </w:pPr>
      <w:proofErr w:type="spellStart"/>
      <w:r w:rsidRPr="00111BE2">
        <w:rPr>
          <w:rFonts w:ascii="Times New Roman" w:hAnsi="Times New Roman" w:cs="Times New Roman"/>
          <w:sz w:val="24"/>
          <w:szCs w:val="24"/>
        </w:rPr>
        <w:lastRenderedPageBreak/>
        <w:t>Cann</w:t>
      </w:r>
      <w:proofErr w:type="spellEnd"/>
      <w:r w:rsidRPr="00111BE2">
        <w:rPr>
          <w:rFonts w:ascii="Times New Roman" w:hAnsi="Times New Roman" w:cs="Times New Roman"/>
          <w:sz w:val="24"/>
          <w:szCs w:val="24"/>
        </w:rPr>
        <w:t>, D. &amp; Katz, A. (2005). Habitual acceptance of misinformation: Examination of individual differences and source attributions. </w:t>
      </w:r>
      <w:r w:rsidRPr="00111BE2">
        <w:rPr>
          <w:rFonts w:ascii="Times New Roman" w:hAnsi="Times New Roman" w:cs="Times New Roman"/>
          <w:i/>
          <w:iCs/>
          <w:sz w:val="24"/>
          <w:szCs w:val="24"/>
        </w:rPr>
        <w:t>Memory &amp; Cognition</w:t>
      </w:r>
      <w:r w:rsidRPr="00111BE2">
        <w:rPr>
          <w:rFonts w:ascii="Times New Roman" w:hAnsi="Times New Roman" w:cs="Times New Roman"/>
          <w:sz w:val="24"/>
          <w:szCs w:val="24"/>
        </w:rPr>
        <w:t>, </w:t>
      </w:r>
      <w:r w:rsidRPr="00111BE2">
        <w:rPr>
          <w:rFonts w:ascii="Times New Roman" w:hAnsi="Times New Roman" w:cs="Times New Roman"/>
          <w:i/>
          <w:iCs/>
          <w:sz w:val="24"/>
          <w:szCs w:val="24"/>
        </w:rPr>
        <w:t>33</w:t>
      </w:r>
      <w:r w:rsidRPr="00111BE2">
        <w:rPr>
          <w:rFonts w:ascii="Times New Roman" w:hAnsi="Times New Roman" w:cs="Times New Roman"/>
          <w:sz w:val="24"/>
          <w:szCs w:val="24"/>
        </w:rPr>
        <w:t>(3), 405-417. http://dx.doi.org/10.3758/bf03193059</w:t>
      </w:r>
    </w:p>
    <w:p w14:paraId="374D0373" w14:textId="77777777" w:rsidR="005311B5" w:rsidRPr="00045E1C" w:rsidRDefault="005311B5" w:rsidP="005311B5">
      <w:pPr>
        <w:spacing w:line="480" w:lineRule="auto"/>
        <w:ind w:hanging="720"/>
        <w:rPr>
          <w:rFonts w:ascii="Times New Roman" w:hAnsi="Times New Roman" w:cs="Times New Roman"/>
          <w:sz w:val="24"/>
          <w:szCs w:val="24"/>
        </w:rPr>
      </w:pPr>
      <w:r w:rsidRPr="00045E1C">
        <w:rPr>
          <w:rFonts w:ascii="Times New Roman" w:hAnsi="Times New Roman" w:cs="Times New Roman"/>
          <w:sz w:val="24"/>
          <w:szCs w:val="24"/>
        </w:rPr>
        <w:t xml:space="preserve">Carlucci, M., </w:t>
      </w:r>
      <w:proofErr w:type="spellStart"/>
      <w:r w:rsidRPr="00045E1C">
        <w:rPr>
          <w:rFonts w:ascii="Times New Roman" w:hAnsi="Times New Roman" w:cs="Times New Roman"/>
          <w:sz w:val="24"/>
          <w:szCs w:val="24"/>
        </w:rPr>
        <w:t>Kieckhaefer</w:t>
      </w:r>
      <w:proofErr w:type="spellEnd"/>
      <w:r w:rsidRPr="00045E1C">
        <w:rPr>
          <w:rFonts w:ascii="Times New Roman" w:hAnsi="Times New Roman" w:cs="Times New Roman"/>
          <w:sz w:val="24"/>
          <w:szCs w:val="24"/>
        </w:rPr>
        <w:t xml:space="preserve">, J., Schwartz, S., </w:t>
      </w:r>
      <w:proofErr w:type="spellStart"/>
      <w:r w:rsidRPr="00045E1C">
        <w:rPr>
          <w:rFonts w:ascii="Times New Roman" w:hAnsi="Times New Roman" w:cs="Times New Roman"/>
          <w:sz w:val="24"/>
          <w:szCs w:val="24"/>
        </w:rPr>
        <w:t>Villalba</w:t>
      </w:r>
      <w:proofErr w:type="spellEnd"/>
      <w:r w:rsidRPr="00045E1C">
        <w:rPr>
          <w:rFonts w:ascii="Times New Roman" w:hAnsi="Times New Roman" w:cs="Times New Roman"/>
          <w:sz w:val="24"/>
          <w:szCs w:val="24"/>
        </w:rPr>
        <w:t>, D., &amp; Wright, D. (2010). The south beach study: Bystanders' memories are more malleable. </w:t>
      </w:r>
      <w:r w:rsidRPr="00045E1C">
        <w:rPr>
          <w:rFonts w:ascii="Times New Roman" w:hAnsi="Times New Roman" w:cs="Times New Roman"/>
          <w:i/>
          <w:iCs/>
          <w:sz w:val="24"/>
          <w:szCs w:val="24"/>
        </w:rPr>
        <w:t>Applied Cognitive Psychology</w:t>
      </w:r>
      <w:r w:rsidRPr="00045E1C">
        <w:rPr>
          <w:rFonts w:ascii="Times New Roman" w:hAnsi="Times New Roman" w:cs="Times New Roman"/>
          <w:sz w:val="24"/>
          <w:szCs w:val="24"/>
        </w:rPr>
        <w:t>, </w:t>
      </w:r>
      <w:r w:rsidRPr="00045E1C">
        <w:rPr>
          <w:rFonts w:ascii="Times New Roman" w:hAnsi="Times New Roman" w:cs="Times New Roman"/>
          <w:i/>
          <w:iCs/>
          <w:sz w:val="24"/>
          <w:szCs w:val="24"/>
        </w:rPr>
        <w:t>25</w:t>
      </w:r>
      <w:r w:rsidRPr="00045E1C">
        <w:rPr>
          <w:rFonts w:ascii="Times New Roman" w:hAnsi="Times New Roman" w:cs="Times New Roman"/>
          <w:sz w:val="24"/>
          <w:szCs w:val="24"/>
        </w:rPr>
        <w:t>(4), 562-566. http://dx.doi.org/10.1002/acp.1720</w:t>
      </w:r>
    </w:p>
    <w:p w14:paraId="208A2846" w14:textId="77777777" w:rsidR="005311B5" w:rsidRPr="00D31F29" w:rsidRDefault="005311B5" w:rsidP="005311B5">
      <w:pPr>
        <w:spacing w:line="480" w:lineRule="auto"/>
        <w:ind w:hanging="720"/>
        <w:rPr>
          <w:rFonts w:ascii="Times New Roman" w:hAnsi="Times New Roman" w:cs="Times New Roman"/>
          <w:iCs/>
          <w:sz w:val="24"/>
          <w:szCs w:val="24"/>
        </w:rPr>
      </w:pPr>
      <w:r w:rsidRPr="00D31F29">
        <w:rPr>
          <w:rFonts w:ascii="Times New Roman" w:hAnsi="Times New Roman" w:cs="Times New Roman"/>
          <w:iCs/>
          <w:sz w:val="24"/>
          <w:szCs w:val="24"/>
        </w:rPr>
        <w:t xml:space="preserve">Cohen, J. (1988). Statistical power analysis for the </w:t>
      </w:r>
      <w:proofErr w:type="spellStart"/>
      <w:r w:rsidRPr="00D31F29">
        <w:rPr>
          <w:rFonts w:ascii="Times New Roman" w:hAnsi="Times New Roman" w:cs="Times New Roman"/>
          <w:iCs/>
          <w:sz w:val="24"/>
          <w:szCs w:val="24"/>
        </w:rPr>
        <w:t>behavioral</w:t>
      </w:r>
      <w:proofErr w:type="spellEnd"/>
      <w:r w:rsidRPr="00D31F29">
        <w:rPr>
          <w:rFonts w:ascii="Times New Roman" w:hAnsi="Times New Roman" w:cs="Times New Roman"/>
          <w:iCs/>
          <w:sz w:val="24"/>
          <w:szCs w:val="24"/>
        </w:rPr>
        <w:t xml:space="preserve"> sciences (2nd ed.). Hillsdale, NJ: Lawrence Erlbaum. </w:t>
      </w:r>
    </w:p>
    <w:p w14:paraId="6F37C292" w14:textId="77777777" w:rsidR="005311B5" w:rsidRPr="00324C2F" w:rsidRDefault="005311B5" w:rsidP="005311B5">
      <w:pPr>
        <w:spacing w:line="480" w:lineRule="auto"/>
        <w:ind w:hanging="720"/>
        <w:rPr>
          <w:rFonts w:ascii="Times New Roman" w:hAnsi="Times New Roman" w:cs="Times New Roman"/>
          <w:sz w:val="24"/>
          <w:szCs w:val="24"/>
        </w:rPr>
      </w:pPr>
      <w:proofErr w:type="spellStart"/>
      <w:r w:rsidRPr="00324C2F">
        <w:rPr>
          <w:rFonts w:ascii="Times New Roman" w:hAnsi="Times New Roman" w:cs="Times New Roman"/>
          <w:sz w:val="24"/>
          <w:szCs w:val="24"/>
        </w:rPr>
        <w:t>Coxon</w:t>
      </w:r>
      <w:proofErr w:type="spellEnd"/>
      <w:r w:rsidRPr="00324C2F">
        <w:rPr>
          <w:rFonts w:ascii="Times New Roman" w:hAnsi="Times New Roman" w:cs="Times New Roman"/>
          <w:sz w:val="24"/>
          <w:szCs w:val="24"/>
        </w:rPr>
        <w:t>, P. &amp; Valentine, T. (1997). The effects of the age of eyewitnesses on the accuracy and suggestibility of their testimony. </w:t>
      </w:r>
      <w:r w:rsidRPr="00324C2F">
        <w:rPr>
          <w:rFonts w:ascii="Times New Roman" w:hAnsi="Times New Roman" w:cs="Times New Roman"/>
          <w:i/>
          <w:iCs/>
          <w:sz w:val="24"/>
          <w:szCs w:val="24"/>
        </w:rPr>
        <w:t>Applied Cognitive Psychology</w:t>
      </w:r>
      <w:r w:rsidRPr="00324C2F">
        <w:rPr>
          <w:rFonts w:ascii="Times New Roman" w:hAnsi="Times New Roman" w:cs="Times New Roman"/>
          <w:sz w:val="24"/>
          <w:szCs w:val="24"/>
        </w:rPr>
        <w:t>, </w:t>
      </w:r>
      <w:r w:rsidRPr="00324C2F">
        <w:rPr>
          <w:rFonts w:ascii="Times New Roman" w:hAnsi="Times New Roman" w:cs="Times New Roman"/>
          <w:i/>
          <w:iCs/>
          <w:sz w:val="24"/>
          <w:szCs w:val="24"/>
        </w:rPr>
        <w:t>11</w:t>
      </w:r>
      <w:r w:rsidRPr="00324C2F">
        <w:rPr>
          <w:rFonts w:ascii="Times New Roman" w:hAnsi="Times New Roman" w:cs="Times New Roman"/>
          <w:sz w:val="24"/>
          <w:szCs w:val="24"/>
        </w:rPr>
        <w:t>(5), 415-430. http://dx.doi.org/10.1002</w:t>
      </w:r>
      <w:proofErr w:type="gramStart"/>
      <w:r w:rsidRPr="00324C2F">
        <w:rPr>
          <w:rFonts w:ascii="Times New Roman" w:hAnsi="Times New Roman" w:cs="Times New Roman"/>
          <w:sz w:val="24"/>
          <w:szCs w:val="24"/>
        </w:rPr>
        <w:t>/(</w:t>
      </w:r>
      <w:proofErr w:type="gramEnd"/>
      <w:r w:rsidRPr="00324C2F">
        <w:rPr>
          <w:rFonts w:ascii="Times New Roman" w:hAnsi="Times New Roman" w:cs="Times New Roman"/>
          <w:sz w:val="24"/>
          <w:szCs w:val="24"/>
        </w:rPr>
        <w:t>sici)1099-0720(199710)11:5&lt;415::aid-acp469&gt;3.3.co;2-1</w:t>
      </w:r>
    </w:p>
    <w:p w14:paraId="49303D45" w14:textId="77777777" w:rsidR="005311B5" w:rsidRPr="00045E1C" w:rsidRDefault="005311B5" w:rsidP="005311B5">
      <w:pPr>
        <w:spacing w:line="480" w:lineRule="auto"/>
        <w:ind w:hanging="720"/>
        <w:rPr>
          <w:rFonts w:ascii="Times New Roman" w:hAnsi="Times New Roman" w:cs="Times New Roman"/>
          <w:sz w:val="24"/>
          <w:szCs w:val="24"/>
        </w:rPr>
      </w:pPr>
      <w:r w:rsidRPr="00045E1C">
        <w:rPr>
          <w:rFonts w:ascii="Times New Roman" w:hAnsi="Times New Roman" w:cs="Times New Roman"/>
          <w:sz w:val="24"/>
          <w:szCs w:val="24"/>
        </w:rPr>
        <w:t>Davis, S. &amp; Meade, M. (2013). Both young and older adults discount suggestions from older adults on a social memory test. </w:t>
      </w:r>
      <w:proofErr w:type="spellStart"/>
      <w:r w:rsidRPr="00045E1C">
        <w:rPr>
          <w:rFonts w:ascii="Times New Roman" w:hAnsi="Times New Roman" w:cs="Times New Roman"/>
          <w:i/>
          <w:iCs/>
          <w:sz w:val="24"/>
          <w:szCs w:val="24"/>
        </w:rPr>
        <w:t>Psychonomic</w:t>
      </w:r>
      <w:proofErr w:type="spellEnd"/>
      <w:r w:rsidRPr="00045E1C">
        <w:rPr>
          <w:rFonts w:ascii="Times New Roman" w:hAnsi="Times New Roman" w:cs="Times New Roman"/>
          <w:i/>
          <w:iCs/>
          <w:sz w:val="24"/>
          <w:szCs w:val="24"/>
        </w:rPr>
        <w:t xml:space="preserve"> Bulletin &amp; Review</w:t>
      </w:r>
      <w:r w:rsidRPr="00045E1C">
        <w:rPr>
          <w:rFonts w:ascii="Times New Roman" w:hAnsi="Times New Roman" w:cs="Times New Roman"/>
          <w:sz w:val="24"/>
          <w:szCs w:val="24"/>
        </w:rPr>
        <w:t>, </w:t>
      </w:r>
      <w:r w:rsidRPr="00045E1C">
        <w:rPr>
          <w:rFonts w:ascii="Times New Roman" w:hAnsi="Times New Roman" w:cs="Times New Roman"/>
          <w:i/>
          <w:iCs/>
          <w:sz w:val="24"/>
          <w:szCs w:val="24"/>
        </w:rPr>
        <w:t>20</w:t>
      </w:r>
      <w:r w:rsidRPr="00045E1C">
        <w:rPr>
          <w:rFonts w:ascii="Times New Roman" w:hAnsi="Times New Roman" w:cs="Times New Roman"/>
          <w:sz w:val="24"/>
          <w:szCs w:val="24"/>
        </w:rPr>
        <w:t>(4), 760-765. http://dx.doi.org/10.3758/s13423-013-0392-5</w:t>
      </w:r>
    </w:p>
    <w:p w14:paraId="5AAB5F00" w14:textId="77777777" w:rsidR="005311B5" w:rsidRPr="00D31F29" w:rsidRDefault="005311B5" w:rsidP="005311B5">
      <w:pPr>
        <w:spacing w:line="480" w:lineRule="auto"/>
        <w:ind w:hanging="720"/>
        <w:rPr>
          <w:rFonts w:ascii="Times New Roman" w:hAnsi="Times New Roman" w:cs="Times New Roman"/>
          <w:sz w:val="24"/>
          <w:szCs w:val="24"/>
        </w:rPr>
      </w:pPr>
      <w:r w:rsidRPr="00D31F29">
        <w:rPr>
          <w:rFonts w:ascii="Times New Roman" w:hAnsi="Times New Roman" w:cs="Times New Roman"/>
          <w:sz w:val="24"/>
          <w:szCs w:val="24"/>
        </w:rPr>
        <w:t>Devine, D. (2012). </w:t>
      </w:r>
      <w:r w:rsidRPr="00D31F29">
        <w:rPr>
          <w:rFonts w:ascii="Times New Roman" w:hAnsi="Times New Roman" w:cs="Times New Roman"/>
          <w:i/>
          <w:iCs/>
          <w:sz w:val="24"/>
          <w:szCs w:val="24"/>
        </w:rPr>
        <w:t>Jury decision making</w:t>
      </w:r>
      <w:r w:rsidRPr="00D31F29">
        <w:rPr>
          <w:rFonts w:ascii="Times New Roman" w:hAnsi="Times New Roman" w:cs="Times New Roman"/>
          <w:sz w:val="24"/>
          <w:szCs w:val="24"/>
        </w:rPr>
        <w:t> (1st ed., p. 173). New York: New York University Press.</w:t>
      </w:r>
    </w:p>
    <w:p w14:paraId="7B686228" w14:textId="77777777" w:rsidR="005311B5" w:rsidRPr="00D31F29" w:rsidRDefault="005311B5" w:rsidP="005311B5">
      <w:pPr>
        <w:spacing w:line="480" w:lineRule="auto"/>
        <w:ind w:hanging="720"/>
        <w:rPr>
          <w:rFonts w:ascii="Times New Roman" w:hAnsi="Times New Roman" w:cs="Times New Roman"/>
          <w:sz w:val="24"/>
          <w:szCs w:val="24"/>
        </w:rPr>
      </w:pPr>
      <w:r w:rsidRPr="00D31F29">
        <w:rPr>
          <w:rFonts w:ascii="Times New Roman" w:hAnsi="Times New Roman" w:cs="Times New Roman"/>
          <w:sz w:val="24"/>
          <w:szCs w:val="24"/>
        </w:rPr>
        <w:t xml:space="preserve">Devine, D., Clayton, L., </w:t>
      </w:r>
      <w:proofErr w:type="spellStart"/>
      <w:r w:rsidRPr="00D31F29">
        <w:rPr>
          <w:rFonts w:ascii="Times New Roman" w:hAnsi="Times New Roman" w:cs="Times New Roman"/>
          <w:sz w:val="24"/>
          <w:szCs w:val="24"/>
        </w:rPr>
        <w:t>Dunford</w:t>
      </w:r>
      <w:proofErr w:type="spellEnd"/>
      <w:r w:rsidRPr="00D31F29">
        <w:rPr>
          <w:rFonts w:ascii="Times New Roman" w:hAnsi="Times New Roman" w:cs="Times New Roman"/>
          <w:sz w:val="24"/>
          <w:szCs w:val="24"/>
        </w:rPr>
        <w:t xml:space="preserve">, B., </w:t>
      </w:r>
      <w:proofErr w:type="spellStart"/>
      <w:r w:rsidRPr="00D31F29">
        <w:rPr>
          <w:rFonts w:ascii="Times New Roman" w:hAnsi="Times New Roman" w:cs="Times New Roman"/>
          <w:sz w:val="24"/>
          <w:szCs w:val="24"/>
        </w:rPr>
        <w:t>Seying</w:t>
      </w:r>
      <w:proofErr w:type="spellEnd"/>
      <w:r w:rsidRPr="00D31F29">
        <w:rPr>
          <w:rFonts w:ascii="Times New Roman" w:hAnsi="Times New Roman" w:cs="Times New Roman"/>
          <w:sz w:val="24"/>
          <w:szCs w:val="24"/>
        </w:rPr>
        <w:t>, R., &amp; Pryce, J. (2001). Jury decision making: 45 years of empirical research on deliberating groups. </w:t>
      </w:r>
      <w:r w:rsidRPr="00D31F29">
        <w:rPr>
          <w:rFonts w:ascii="Times New Roman" w:hAnsi="Times New Roman" w:cs="Times New Roman"/>
          <w:i/>
          <w:iCs/>
          <w:sz w:val="24"/>
          <w:szCs w:val="24"/>
        </w:rPr>
        <w:t>Psychology, Public Policy, and Law</w:t>
      </w:r>
      <w:r w:rsidRPr="00D31F29">
        <w:rPr>
          <w:rFonts w:ascii="Times New Roman" w:hAnsi="Times New Roman" w:cs="Times New Roman"/>
          <w:sz w:val="24"/>
          <w:szCs w:val="24"/>
        </w:rPr>
        <w:t>, </w:t>
      </w:r>
      <w:r w:rsidRPr="00D31F29">
        <w:rPr>
          <w:rFonts w:ascii="Times New Roman" w:hAnsi="Times New Roman" w:cs="Times New Roman"/>
          <w:i/>
          <w:iCs/>
          <w:sz w:val="24"/>
          <w:szCs w:val="24"/>
        </w:rPr>
        <w:t>7</w:t>
      </w:r>
      <w:r w:rsidRPr="00D31F29">
        <w:rPr>
          <w:rFonts w:ascii="Times New Roman" w:hAnsi="Times New Roman" w:cs="Times New Roman"/>
          <w:sz w:val="24"/>
          <w:szCs w:val="24"/>
        </w:rPr>
        <w:t>(3), 622-727. http://dx.doi.org/10.1037/1076-8971.7.3.622</w:t>
      </w:r>
    </w:p>
    <w:p w14:paraId="6E8A8C98" w14:textId="77777777" w:rsidR="005311B5" w:rsidRPr="00324C2F" w:rsidRDefault="005311B5" w:rsidP="005311B5">
      <w:pPr>
        <w:spacing w:line="480" w:lineRule="auto"/>
        <w:ind w:hanging="720"/>
        <w:rPr>
          <w:rFonts w:ascii="Times New Roman" w:hAnsi="Times New Roman" w:cs="Times New Roman"/>
          <w:sz w:val="24"/>
          <w:szCs w:val="24"/>
        </w:rPr>
      </w:pPr>
      <w:r w:rsidRPr="00324C2F">
        <w:rPr>
          <w:rFonts w:ascii="Times New Roman" w:hAnsi="Times New Roman" w:cs="Times New Roman"/>
          <w:sz w:val="24"/>
          <w:szCs w:val="24"/>
        </w:rPr>
        <w:t>Dodson, C. &amp; Krueger, L. (2006). I misremember it well: Why older adults are unreliable eyewitnesses. </w:t>
      </w:r>
      <w:proofErr w:type="spellStart"/>
      <w:r w:rsidRPr="00324C2F">
        <w:rPr>
          <w:rFonts w:ascii="Times New Roman" w:hAnsi="Times New Roman" w:cs="Times New Roman"/>
          <w:i/>
          <w:iCs/>
          <w:sz w:val="24"/>
          <w:szCs w:val="24"/>
        </w:rPr>
        <w:t>Psychonomic</w:t>
      </w:r>
      <w:proofErr w:type="spellEnd"/>
      <w:r w:rsidRPr="00324C2F">
        <w:rPr>
          <w:rFonts w:ascii="Times New Roman" w:hAnsi="Times New Roman" w:cs="Times New Roman"/>
          <w:i/>
          <w:iCs/>
          <w:sz w:val="24"/>
          <w:szCs w:val="24"/>
        </w:rPr>
        <w:t xml:space="preserve"> Bulletin &amp; Review</w:t>
      </w:r>
      <w:r w:rsidRPr="00324C2F">
        <w:rPr>
          <w:rFonts w:ascii="Times New Roman" w:hAnsi="Times New Roman" w:cs="Times New Roman"/>
          <w:sz w:val="24"/>
          <w:szCs w:val="24"/>
        </w:rPr>
        <w:t>, </w:t>
      </w:r>
      <w:r w:rsidRPr="00324C2F">
        <w:rPr>
          <w:rFonts w:ascii="Times New Roman" w:hAnsi="Times New Roman" w:cs="Times New Roman"/>
          <w:i/>
          <w:iCs/>
          <w:sz w:val="24"/>
          <w:szCs w:val="24"/>
        </w:rPr>
        <w:t>13</w:t>
      </w:r>
      <w:r w:rsidRPr="00324C2F">
        <w:rPr>
          <w:rFonts w:ascii="Times New Roman" w:hAnsi="Times New Roman" w:cs="Times New Roman"/>
          <w:sz w:val="24"/>
          <w:szCs w:val="24"/>
        </w:rPr>
        <w:t>(5), 770-775. http://dx.doi.org/10.3758/bf03193995</w:t>
      </w:r>
    </w:p>
    <w:p w14:paraId="54408AFE" w14:textId="77777777" w:rsidR="005311B5" w:rsidRPr="001A4C56" w:rsidRDefault="005311B5" w:rsidP="005311B5">
      <w:pPr>
        <w:spacing w:line="480" w:lineRule="auto"/>
        <w:ind w:hanging="720"/>
        <w:rPr>
          <w:rFonts w:ascii="Times New Roman" w:hAnsi="Times New Roman" w:cs="Times New Roman"/>
          <w:sz w:val="24"/>
          <w:szCs w:val="24"/>
        </w:rPr>
      </w:pPr>
      <w:r w:rsidRPr="001A4C56">
        <w:rPr>
          <w:rFonts w:ascii="Times New Roman" w:hAnsi="Times New Roman" w:cs="Times New Roman"/>
          <w:sz w:val="24"/>
          <w:szCs w:val="24"/>
        </w:rPr>
        <w:lastRenderedPageBreak/>
        <w:t xml:space="preserve">Dodson, C., </w:t>
      </w:r>
      <w:proofErr w:type="spellStart"/>
      <w:r w:rsidRPr="001A4C56">
        <w:rPr>
          <w:rFonts w:ascii="Times New Roman" w:hAnsi="Times New Roman" w:cs="Times New Roman"/>
          <w:sz w:val="24"/>
          <w:szCs w:val="24"/>
        </w:rPr>
        <w:t>Bawa</w:t>
      </w:r>
      <w:proofErr w:type="spellEnd"/>
      <w:r w:rsidRPr="001A4C56">
        <w:rPr>
          <w:rFonts w:ascii="Times New Roman" w:hAnsi="Times New Roman" w:cs="Times New Roman"/>
          <w:sz w:val="24"/>
          <w:szCs w:val="24"/>
        </w:rPr>
        <w:t xml:space="preserve">, S., &amp; </w:t>
      </w:r>
      <w:proofErr w:type="spellStart"/>
      <w:r w:rsidRPr="001A4C56">
        <w:rPr>
          <w:rFonts w:ascii="Times New Roman" w:hAnsi="Times New Roman" w:cs="Times New Roman"/>
          <w:sz w:val="24"/>
          <w:szCs w:val="24"/>
        </w:rPr>
        <w:t>Slotnick</w:t>
      </w:r>
      <w:proofErr w:type="spellEnd"/>
      <w:r w:rsidRPr="001A4C56">
        <w:rPr>
          <w:rFonts w:ascii="Times New Roman" w:hAnsi="Times New Roman" w:cs="Times New Roman"/>
          <w:sz w:val="24"/>
          <w:szCs w:val="24"/>
        </w:rPr>
        <w:t xml:space="preserve">, S. (2007). Aging, source memory, and </w:t>
      </w:r>
      <w:proofErr w:type="spellStart"/>
      <w:r w:rsidRPr="001A4C56">
        <w:rPr>
          <w:rFonts w:ascii="Times New Roman" w:hAnsi="Times New Roman" w:cs="Times New Roman"/>
          <w:sz w:val="24"/>
          <w:szCs w:val="24"/>
        </w:rPr>
        <w:t>misrecollections</w:t>
      </w:r>
      <w:proofErr w:type="spellEnd"/>
      <w:r w:rsidRPr="001A4C56">
        <w:rPr>
          <w:rFonts w:ascii="Times New Roman" w:hAnsi="Times New Roman" w:cs="Times New Roman"/>
          <w:sz w:val="24"/>
          <w:szCs w:val="24"/>
        </w:rPr>
        <w:t>. </w:t>
      </w:r>
      <w:r w:rsidRPr="001A4C56">
        <w:rPr>
          <w:rFonts w:ascii="Times New Roman" w:hAnsi="Times New Roman" w:cs="Times New Roman"/>
          <w:i/>
          <w:iCs/>
          <w:sz w:val="24"/>
          <w:szCs w:val="24"/>
        </w:rPr>
        <w:t>Journal of Experimental Psychology: Learning, Memory, And Cognition</w:t>
      </w:r>
      <w:r w:rsidRPr="001A4C56">
        <w:rPr>
          <w:rFonts w:ascii="Times New Roman" w:hAnsi="Times New Roman" w:cs="Times New Roman"/>
          <w:sz w:val="24"/>
          <w:szCs w:val="24"/>
        </w:rPr>
        <w:t>, </w:t>
      </w:r>
      <w:r w:rsidRPr="001A4C56">
        <w:rPr>
          <w:rFonts w:ascii="Times New Roman" w:hAnsi="Times New Roman" w:cs="Times New Roman"/>
          <w:i/>
          <w:iCs/>
          <w:sz w:val="24"/>
          <w:szCs w:val="24"/>
        </w:rPr>
        <w:t>33</w:t>
      </w:r>
      <w:r w:rsidRPr="001A4C56">
        <w:rPr>
          <w:rFonts w:ascii="Times New Roman" w:hAnsi="Times New Roman" w:cs="Times New Roman"/>
          <w:sz w:val="24"/>
          <w:szCs w:val="24"/>
        </w:rPr>
        <w:t>(1), 169-181. http://dx.doi.org/10.1037/0278-7393.33.1.169</w:t>
      </w:r>
    </w:p>
    <w:p w14:paraId="4B212224" w14:textId="77777777" w:rsidR="005311B5" w:rsidRPr="00111BE2" w:rsidRDefault="005311B5" w:rsidP="005311B5">
      <w:pPr>
        <w:spacing w:line="480" w:lineRule="auto"/>
        <w:ind w:hanging="720"/>
        <w:rPr>
          <w:rFonts w:ascii="Times New Roman" w:hAnsi="Times New Roman" w:cs="Times New Roman"/>
          <w:iCs/>
          <w:sz w:val="24"/>
          <w:szCs w:val="24"/>
        </w:rPr>
      </w:pPr>
      <w:r w:rsidRPr="00111BE2">
        <w:rPr>
          <w:rFonts w:ascii="Times New Roman" w:hAnsi="Times New Roman" w:cs="Times New Roman"/>
          <w:iCs/>
          <w:sz w:val="24"/>
          <w:szCs w:val="24"/>
        </w:rPr>
        <w:t xml:space="preserve">Eck, M., </w:t>
      </w:r>
      <w:proofErr w:type="spellStart"/>
      <w:r w:rsidRPr="00111BE2">
        <w:rPr>
          <w:rFonts w:ascii="Times New Roman" w:hAnsi="Times New Roman" w:cs="Times New Roman"/>
          <w:iCs/>
          <w:sz w:val="24"/>
          <w:szCs w:val="24"/>
        </w:rPr>
        <w:t>Thoftne</w:t>
      </w:r>
      <w:proofErr w:type="spellEnd"/>
      <w:r w:rsidRPr="00111BE2">
        <w:rPr>
          <w:rFonts w:ascii="Times New Roman" w:hAnsi="Times New Roman" w:cs="Times New Roman"/>
          <w:iCs/>
          <w:sz w:val="24"/>
          <w:szCs w:val="24"/>
        </w:rPr>
        <w:t xml:space="preserve">, A., Sponsor, F., &amp; </w:t>
      </w:r>
      <w:proofErr w:type="spellStart"/>
      <w:r w:rsidRPr="00111BE2">
        <w:rPr>
          <w:rFonts w:ascii="Times New Roman" w:hAnsi="Times New Roman" w:cs="Times New Roman"/>
          <w:iCs/>
          <w:sz w:val="24"/>
          <w:szCs w:val="24"/>
        </w:rPr>
        <w:t>Vanvoorhis</w:t>
      </w:r>
      <w:proofErr w:type="spellEnd"/>
      <w:r w:rsidRPr="00111BE2">
        <w:rPr>
          <w:rFonts w:ascii="Times New Roman" w:hAnsi="Times New Roman" w:cs="Times New Roman"/>
          <w:iCs/>
          <w:sz w:val="24"/>
          <w:szCs w:val="24"/>
        </w:rPr>
        <w:t>, B. A. (2008). Memory conformity and eyewitness testimony. </w:t>
      </w:r>
      <w:r w:rsidRPr="00111BE2">
        <w:rPr>
          <w:rFonts w:ascii="Times New Roman" w:hAnsi="Times New Roman" w:cs="Times New Roman"/>
          <w:i/>
          <w:iCs/>
          <w:sz w:val="24"/>
          <w:szCs w:val="24"/>
        </w:rPr>
        <w:t>Journal of Undergraduate Research. XI</w:t>
      </w:r>
      <w:r w:rsidRPr="00111BE2">
        <w:rPr>
          <w:rFonts w:ascii="Times New Roman" w:hAnsi="Times New Roman" w:cs="Times New Roman"/>
          <w:iCs/>
          <w:sz w:val="24"/>
          <w:szCs w:val="24"/>
        </w:rPr>
        <w:t>, 1-4.</w:t>
      </w:r>
    </w:p>
    <w:p w14:paraId="5127A02F" w14:textId="77777777" w:rsidR="005311B5" w:rsidRPr="001A4C56" w:rsidRDefault="005311B5" w:rsidP="005311B5">
      <w:pPr>
        <w:spacing w:line="480" w:lineRule="auto"/>
        <w:ind w:hanging="720"/>
        <w:rPr>
          <w:rFonts w:ascii="Times New Roman" w:hAnsi="Times New Roman" w:cs="Times New Roman"/>
          <w:sz w:val="24"/>
          <w:szCs w:val="24"/>
        </w:rPr>
      </w:pPr>
      <w:r w:rsidRPr="001A4C56">
        <w:rPr>
          <w:rFonts w:ascii="Times New Roman" w:hAnsi="Times New Roman" w:cs="Times New Roman"/>
          <w:sz w:val="24"/>
          <w:szCs w:val="24"/>
        </w:rPr>
        <w:t xml:space="preserve">Ferguson, S., </w:t>
      </w:r>
      <w:proofErr w:type="spellStart"/>
      <w:r w:rsidRPr="001A4C56">
        <w:rPr>
          <w:rFonts w:ascii="Times New Roman" w:hAnsi="Times New Roman" w:cs="Times New Roman"/>
          <w:sz w:val="24"/>
          <w:szCs w:val="24"/>
        </w:rPr>
        <w:t>Hashtroudi</w:t>
      </w:r>
      <w:proofErr w:type="spellEnd"/>
      <w:r w:rsidRPr="001A4C56">
        <w:rPr>
          <w:rFonts w:ascii="Times New Roman" w:hAnsi="Times New Roman" w:cs="Times New Roman"/>
          <w:sz w:val="24"/>
          <w:szCs w:val="24"/>
        </w:rPr>
        <w:t>, S., &amp; Johnson, M. (1992). Age differences in using source-relevant cues. </w:t>
      </w:r>
      <w:r w:rsidRPr="001A4C56">
        <w:rPr>
          <w:rFonts w:ascii="Times New Roman" w:hAnsi="Times New Roman" w:cs="Times New Roman"/>
          <w:i/>
          <w:iCs/>
          <w:sz w:val="24"/>
          <w:szCs w:val="24"/>
        </w:rPr>
        <w:t>Psychology and Aging</w:t>
      </w:r>
      <w:r w:rsidRPr="001A4C56">
        <w:rPr>
          <w:rFonts w:ascii="Times New Roman" w:hAnsi="Times New Roman" w:cs="Times New Roman"/>
          <w:sz w:val="24"/>
          <w:szCs w:val="24"/>
        </w:rPr>
        <w:t>, </w:t>
      </w:r>
      <w:r w:rsidRPr="001A4C56">
        <w:rPr>
          <w:rFonts w:ascii="Times New Roman" w:hAnsi="Times New Roman" w:cs="Times New Roman"/>
          <w:i/>
          <w:iCs/>
          <w:sz w:val="24"/>
          <w:szCs w:val="24"/>
        </w:rPr>
        <w:t>7</w:t>
      </w:r>
      <w:r w:rsidRPr="001A4C56">
        <w:rPr>
          <w:rFonts w:ascii="Times New Roman" w:hAnsi="Times New Roman" w:cs="Times New Roman"/>
          <w:sz w:val="24"/>
          <w:szCs w:val="24"/>
        </w:rPr>
        <w:t>(3), 443-452. http://dx.doi.org/10.1037/0882-7974.7.3.443</w:t>
      </w:r>
    </w:p>
    <w:p w14:paraId="7839147F" w14:textId="77777777" w:rsidR="005311B5" w:rsidRPr="00111BE2" w:rsidRDefault="005311B5" w:rsidP="005311B5">
      <w:pPr>
        <w:spacing w:line="480" w:lineRule="auto"/>
        <w:ind w:hanging="720"/>
        <w:rPr>
          <w:rStyle w:val="Hyperlink"/>
          <w:rFonts w:ascii="Times New Roman" w:hAnsi="Times New Roman" w:cs="Times New Roman"/>
          <w:sz w:val="24"/>
          <w:szCs w:val="24"/>
        </w:rPr>
      </w:pPr>
      <w:r w:rsidRPr="00111BE2">
        <w:rPr>
          <w:rFonts w:ascii="Times New Roman" w:hAnsi="Times New Roman" w:cs="Times New Roman"/>
          <w:sz w:val="24"/>
          <w:szCs w:val="24"/>
        </w:rPr>
        <w:t>French, L., Garry, M., &amp; Mori, K. (2008). You say tomato? Collaborative remembering leads to more false memories for intimate couples than for strangers. </w:t>
      </w:r>
      <w:r w:rsidRPr="00111BE2">
        <w:rPr>
          <w:rFonts w:ascii="Times New Roman" w:hAnsi="Times New Roman" w:cs="Times New Roman"/>
          <w:i/>
          <w:iCs/>
          <w:sz w:val="24"/>
          <w:szCs w:val="24"/>
        </w:rPr>
        <w:t>Memory</w:t>
      </w:r>
      <w:r w:rsidRPr="00111BE2">
        <w:rPr>
          <w:rFonts w:ascii="Times New Roman" w:hAnsi="Times New Roman" w:cs="Times New Roman"/>
          <w:sz w:val="24"/>
          <w:szCs w:val="24"/>
        </w:rPr>
        <w:t>, </w:t>
      </w:r>
      <w:r w:rsidRPr="00111BE2">
        <w:rPr>
          <w:rFonts w:ascii="Times New Roman" w:hAnsi="Times New Roman" w:cs="Times New Roman"/>
          <w:i/>
          <w:iCs/>
          <w:sz w:val="24"/>
          <w:szCs w:val="24"/>
        </w:rPr>
        <w:t>16</w:t>
      </w:r>
      <w:r w:rsidRPr="00111BE2">
        <w:rPr>
          <w:rFonts w:ascii="Times New Roman" w:hAnsi="Times New Roman" w:cs="Times New Roman"/>
          <w:sz w:val="24"/>
          <w:szCs w:val="24"/>
        </w:rPr>
        <w:t xml:space="preserve">(3), 262-273. </w:t>
      </w:r>
      <w:hyperlink r:id="rId7" w:history="1">
        <w:r w:rsidRPr="00111BE2">
          <w:rPr>
            <w:rStyle w:val="Hyperlink"/>
            <w:rFonts w:ascii="Times New Roman" w:hAnsi="Times New Roman" w:cs="Times New Roman"/>
            <w:sz w:val="24"/>
            <w:szCs w:val="24"/>
          </w:rPr>
          <w:t>http://dx.doi.org/10.1080/09658210701801491</w:t>
        </w:r>
      </w:hyperlink>
    </w:p>
    <w:p w14:paraId="40D43BC8" w14:textId="77777777" w:rsidR="005311B5" w:rsidRPr="002D7581" w:rsidRDefault="005311B5" w:rsidP="005311B5">
      <w:pPr>
        <w:spacing w:line="480" w:lineRule="auto"/>
        <w:ind w:hanging="720"/>
        <w:rPr>
          <w:rFonts w:ascii="Times New Roman" w:hAnsi="Times New Roman" w:cs="Times New Roman"/>
          <w:sz w:val="24"/>
          <w:szCs w:val="24"/>
        </w:rPr>
      </w:pPr>
      <w:r w:rsidRPr="002D7581">
        <w:rPr>
          <w:rFonts w:ascii="Times New Roman" w:hAnsi="Times New Roman" w:cs="Times New Roman"/>
          <w:iCs/>
          <w:sz w:val="24"/>
          <w:szCs w:val="24"/>
        </w:rPr>
        <w:t>French, L., Garry, M., &amp; Mori, K. (2011). Relative – not absolute – judgments of credibility affect susceptibility to misinformation conveyed during discussion. </w:t>
      </w:r>
      <w:proofErr w:type="spellStart"/>
      <w:r w:rsidRPr="002D7581">
        <w:rPr>
          <w:rFonts w:ascii="Times New Roman" w:hAnsi="Times New Roman" w:cs="Times New Roman"/>
          <w:i/>
          <w:iCs/>
          <w:sz w:val="24"/>
          <w:szCs w:val="24"/>
        </w:rPr>
        <w:t>Acta</w:t>
      </w:r>
      <w:proofErr w:type="spellEnd"/>
      <w:r w:rsidRPr="002D7581">
        <w:rPr>
          <w:rFonts w:ascii="Times New Roman" w:hAnsi="Times New Roman" w:cs="Times New Roman"/>
          <w:i/>
          <w:iCs/>
          <w:sz w:val="24"/>
          <w:szCs w:val="24"/>
        </w:rPr>
        <w:t xml:space="preserve"> </w:t>
      </w:r>
      <w:proofErr w:type="spellStart"/>
      <w:r w:rsidRPr="002D7581">
        <w:rPr>
          <w:rFonts w:ascii="Times New Roman" w:hAnsi="Times New Roman" w:cs="Times New Roman"/>
          <w:i/>
          <w:iCs/>
          <w:sz w:val="24"/>
          <w:szCs w:val="24"/>
        </w:rPr>
        <w:t>Psychologica</w:t>
      </w:r>
      <w:proofErr w:type="spellEnd"/>
      <w:r w:rsidRPr="002D7581">
        <w:rPr>
          <w:rFonts w:ascii="Times New Roman" w:hAnsi="Times New Roman" w:cs="Times New Roman"/>
          <w:iCs/>
          <w:sz w:val="24"/>
          <w:szCs w:val="24"/>
        </w:rPr>
        <w:t>, </w:t>
      </w:r>
      <w:r w:rsidRPr="002D7581">
        <w:rPr>
          <w:rFonts w:ascii="Times New Roman" w:hAnsi="Times New Roman" w:cs="Times New Roman"/>
          <w:i/>
          <w:iCs/>
          <w:sz w:val="24"/>
          <w:szCs w:val="24"/>
        </w:rPr>
        <w:t>136</w:t>
      </w:r>
      <w:r w:rsidRPr="002D7581">
        <w:rPr>
          <w:rFonts w:ascii="Times New Roman" w:hAnsi="Times New Roman" w:cs="Times New Roman"/>
          <w:iCs/>
          <w:sz w:val="24"/>
          <w:szCs w:val="24"/>
        </w:rPr>
        <w:t>(1), 119-128. http://dx.doi.org/10.1016/j.actpsy.2010.10.009</w:t>
      </w:r>
    </w:p>
    <w:p w14:paraId="29063403" w14:textId="77777777" w:rsidR="005311B5" w:rsidRPr="00D31F29" w:rsidRDefault="005311B5" w:rsidP="005311B5">
      <w:pPr>
        <w:spacing w:line="480" w:lineRule="auto"/>
        <w:ind w:hanging="720"/>
        <w:rPr>
          <w:rFonts w:ascii="Times New Roman" w:hAnsi="Times New Roman" w:cs="Times New Roman"/>
          <w:sz w:val="24"/>
          <w:szCs w:val="24"/>
        </w:rPr>
      </w:pPr>
      <w:proofErr w:type="spellStart"/>
      <w:r w:rsidRPr="00D31F29">
        <w:rPr>
          <w:rFonts w:ascii="Times New Roman" w:hAnsi="Times New Roman" w:cs="Times New Roman"/>
          <w:sz w:val="24"/>
          <w:szCs w:val="24"/>
        </w:rPr>
        <w:t>Gabbert</w:t>
      </w:r>
      <w:proofErr w:type="spellEnd"/>
      <w:r w:rsidRPr="00D31F29">
        <w:rPr>
          <w:rFonts w:ascii="Times New Roman" w:hAnsi="Times New Roman" w:cs="Times New Roman"/>
          <w:sz w:val="24"/>
          <w:szCs w:val="24"/>
        </w:rPr>
        <w:t xml:space="preserve">, F., </w:t>
      </w:r>
      <w:proofErr w:type="spellStart"/>
      <w:r w:rsidRPr="00D31F29">
        <w:rPr>
          <w:rFonts w:ascii="Times New Roman" w:hAnsi="Times New Roman" w:cs="Times New Roman"/>
          <w:sz w:val="24"/>
          <w:szCs w:val="24"/>
        </w:rPr>
        <w:t>Memon</w:t>
      </w:r>
      <w:proofErr w:type="spellEnd"/>
      <w:r w:rsidRPr="00D31F29">
        <w:rPr>
          <w:rFonts w:ascii="Times New Roman" w:hAnsi="Times New Roman" w:cs="Times New Roman"/>
          <w:sz w:val="24"/>
          <w:szCs w:val="24"/>
        </w:rPr>
        <w:t>, A., &amp; Allan, K. (2003). Memory conformity: can eyewitnesses influence each other's memories for an event</w:t>
      </w:r>
      <w:proofErr w:type="gramStart"/>
      <w:r w:rsidRPr="00D31F29">
        <w:rPr>
          <w:rFonts w:ascii="Times New Roman" w:hAnsi="Times New Roman" w:cs="Times New Roman"/>
          <w:sz w:val="24"/>
          <w:szCs w:val="24"/>
        </w:rPr>
        <w:t>?.</w:t>
      </w:r>
      <w:proofErr w:type="gramEnd"/>
      <w:r w:rsidRPr="00D31F29">
        <w:rPr>
          <w:rFonts w:ascii="Times New Roman" w:hAnsi="Times New Roman" w:cs="Times New Roman"/>
          <w:sz w:val="24"/>
          <w:szCs w:val="24"/>
        </w:rPr>
        <w:t> </w:t>
      </w:r>
      <w:r w:rsidRPr="00D31F29">
        <w:rPr>
          <w:rFonts w:ascii="Times New Roman" w:hAnsi="Times New Roman" w:cs="Times New Roman"/>
          <w:i/>
          <w:iCs/>
          <w:sz w:val="24"/>
          <w:szCs w:val="24"/>
        </w:rPr>
        <w:t>Applied Cognitive Psychology</w:t>
      </w:r>
      <w:r w:rsidRPr="00D31F29">
        <w:rPr>
          <w:rFonts w:ascii="Times New Roman" w:hAnsi="Times New Roman" w:cs="Times New Roman"/>
          <w:sz w:val="24"/>
          <w:szCs w:val="24"/>
        </w:rPr>
        <w:t>, </w:t>
      </w:r>
      <w:r w:rsidRPr="00D31F29">
        <w:rPr>
          <w:rFonts w:ascii="Times New Roman" w:hAnsi="Times New Roman" w:cs="Times New Roman"/>
          <w:i/>
          <w:iCs/>
          <w:sz w:val="24"/>
          <w:szCs w:val="24"/>
        </w:rPr>
        <w:t>17</w:t>
      </w:r>
      <w:r w:rsidRPr="00D31F29">
        <w:rPr>
          <w:rFonts w:ascii="Times New Roman" w:hAnsi="Times New Roman" w:cs="Times New Roman"/>
          <w:sz w:val="24"/>
          <w:szCs w:val="24"/>
        </w:rPr>
        <w:t xml:space="preserve">(5), 533-543. </w:t>
      </w:r>
      <w:hyperlink r:id="rId8" w:history="1">
        <w:r w:rsidRPr="00D31F29">
          <w:rPr>
            <w:rStyle w:val="Hyperlink"/>
            <w:rFonts w:ascii="Times New Roman" w:hAnsi="Times New Roman" w:cs="Times New Roman"/>
            <w:sz w:val="24"/>
            <w:szCs w:val="24"/>
          </w:rPr>
          <w:t>http://dx.doi.org/10.1002/acp.885</w:t>
        </w:r>
      </w:hyperlink>
    </w:p>
    <w:p w14:paraId="6E060E16" w14:textId="77777777" w:rsidR="005311B5" w:rsidRPr="00045E1C" w:rsidRDefault="005311B5" w:rsidP="005311B5">
      <w:pPr>
        <w:spacing w:line="480" w:lineRule="auto"/>
        <w:ind w:hanging="720"/>
        <w:rPr>
          <w:rStyle w:val="Hyperlink"/>
          <w:rFonts w:ascii="Times New Roman" w:hAnsi="Times New Roman" w:cs="Times New Roman"/>
          <w:sz w:val="24"/>
          <w:szCs w:val="24"/>
        </w:rPr>
      </w:pPr>
      <w:proofErr w:type="spellStart"/>
      <w:r w:rsidRPr="00045E1C">
        <w:rPr>
          <w:rFonts w:ascii="Times New Roman" w:hAnsi="Times New Roman" w:cs="Times New Roman"/>
          <w:sz w:val="24"/>
          <w:szCs w:val="24"/>
        </w:rPr>
        <w:t>Gabbert</w:t>
      </w:r>
      <w:proofErr w:type="spellEnd"/>
      <w:r w:rsidRPr="00045E1C">
        <w:rPr>
          <w:rFonts w:ascii="Times New Roman" w:hAnsi="Times New Roman" w:cs="Times New Roman"/>
          <w:sz w:val="24"/>
          <w:szCs w:val="24"/>
        </w:rPr>
        <w:t xml:space="preserve">, F., </w:t>
      </w:r>
      <w:proofErr w:type="spellStart"/>
      <w:r w:rsidRPr="00045E1C">
        <w:rPr>
          <w:rFonts w:ascii="Times New Roman" w:hAnsi="Times New Roman" w:cs="Times New Roman"/>
          <w:sz w:val="24"/>
          <w:szCs w:val="24"/>
        </w:rPr>
        <w:t>Memon</w:t>
      </w:r>
      <w:proofErr w:type="spellEnd"/>
      <w:r w:rsidRPr="00045E1C">
        <w:rPr>
          <w:rFonts w:ascii="Times New Roman" w:hAnsi="Times New Roman" w:cs="Times New Roman"/>
          <w:sz w:val="24"/>
          <w:szCs w:val="24"/>
        </w:rPr>
        <w:t>, A., Allan, K., &amp; Wright, D. (2004). Say it to my face: Examining the effects of socially encountered misinformation. </w:t>
      </w:r>
      <w:r w:rsidRPr="00045E1C">
        <w:rPr>
          <w:rFonts w:ascii="Times New Roman" w:hAnsi="Times New Roman" w:cs="Times New Roman"/>
          <w:i/>
          <w:iCs/>
          <w:sz w:val="24"/>
          <w:szCs w:val="24"/>
        </w:rPr>
        <w:t>Legal and Criminological Psychology</w:t>
      </w:r>
      <w:r w:rsidRPr="00045E1C">
        <w:rPr>
          <w:rFonts w:ascii="Times New Roman" w:hAnsi="Times New Roman" w:cs="Times New Roman"/>
          <w:sz w:val="24"/>
          <w:szCs w:val="24"/>
        </w:rPr>
        <w:t>, </w:t>
      </w:r>
      <w:r w:rsidRPr="00045E1C">
        <w:rPr>
          <w:rFonts w:ascii="Times New Roman" w:hAnsi="Times New Roman" w:cs="Times New Roman"/>
          <w:i/>
          <w:iCs/>
          <w:sz w:val="24"/>
          <w:szCs w:val="24"/>
        </w:rPr>
        <w:t>9</w:t>
      </w:r>
      <w:r w:rsidRPr="00045E1C">
        <w:rPr>
          <w:rFonts w:ascii="Times New Roman" w:hAnsi="Times New Roman" w:cs="Times New Roman"/>
          <w:sz w:val="24"/>
          <w:szCs w:val="24"/>
        </w:rPr>
        <w:t xml:space="preserve">(2), 215-227. </w:t>
      </w:r>
      <w:hyperlink r:id="rId9" w:history="1">
        <w:r w:rsidRPr="00045E1C">
          <w:rPr>
            <w:rStyle w:val="Hyperlink"/>
            <w:rFonts w:ascii="Times New Roman" w:hAnsi="Times New Roman" w:cs="Times New Roman"/>
            <w:sz w:val="24"/>
            <w:szCs w:val="24"/>
          </w:rPr>
          <w:t>http://dx.doi.org/10.1348/1355325041719428</w:t>
        </w:r>
      </w:hyperlink>
    </w:p>
    <w:p w14:paraId="79574844" w14:textId="77777777" w:rsidR="005311B5" w:rsidRPr="002D7581" w:rsidRDefault="005311B5" w:rsidP="005311B5">
      <w:pPr>
        <w:spacing w:line="480" w:lineRule="auto"/>
        <w:ind w:hanging="720"/>
        <w:rPr>
          <w:rFonts w:ascii="Times New Roman" w:hAnsi="Times New Roman" w:cs="Times New Roman"/>
          <w:sz w:val="24"/>
          <w:szCs w:val="24"/>
        </w:rPr>
      </w:pPr>
      <w:proofErr w:type="spellStart"/>
      <w:r w:rsidRPr="002D7581">
        <w:rPr>
          <w:rFonts w:ascii="Times New Roman" w:hAnsi="Times New Roman" w:cs="Times New Roman"/>
          <w:sz w:val="24"/>
          <w:szCs w:val="24"/>
        </w:rPr>
        <w:t>Gabbert</w:t>
      </w:r>
      <w:proofErr w:type="spellEnd"/>
      <w:r w:rsidRPr="002D7581">
        <w:rPr>
          <w:rFonts w:ascii="Times New Roman" w:hAnsi="Times New Roman" w:cs="Times New Roman"/>
          <w:sz w:val="24"/>
          <w:szCs w:val="24"/>
        </w:rPr>
        <w:t xml:space="preserve">, F., </w:t>
      </w:r>
      <w:proofErr w:type="spellStart"/>
      <w:r w:rsidRPr="002D7581">
        <w:rPr>
          <w:rFonts w:ascii="Times New Roman" w:hAnsi="Times New Roman" w:cs="Times New Roman"/>
          <w:sz w:val="24"/>
          <w:szCs w:val="24"/>
        </w:rPr>
        <w:t>Memon</w:t>
      </w:r>
      <w:proofErr w:type="spellEnd"/>
      <w:r w:rsidRPr="002D7581">
        <w:rPr>
          <w:rFonts w:ascii="Times New Roman" w:hAnsi="Times New Roman" w:cs="Times New Roman"/>
          <w:sz w:val="24"/>
          <w:szCs w:val="24"/>
        </w:rPr>
        <w:t>, A., &amp; Wright, D. (2006). Memory conformity: Disentangling the steps toward influence during a discussion. </w:t>
      </w:r>
      <w:proofErr w:type="spellStart"/>
      <w:r w:rsidRPr="002D7581">
        <w:rPr>
          <w:rFonts w:ascii="Times New Roman" w:hAnsi="Times New Roman" w:cs="Times New Roman"/>
          <w:i/>
          <w:iCs/>
          <w:sz w:val="24"/>
          <w:szCs w:val="24"/>
        </w:rPr>
        <w:t>Psychonomic</w:t>
      </w:r>
      <w:proofErr w:type="spellEnd"/>
      <w:r w:rsidRPr="002D7581">
        <w:rPr>
          <w:rFonts w:ascii="Times New Roman" w:hAnsi="Times New Roman" w:cs="Times New Roman"/>
          <w:i/>
          <w:iCs/>
          <w:sz w:val="24"/>
          <w:szCs w:val="24"/>
        </w:rPr>
        <w:t xml:space="preserve"> Bulletin &amp; Review</w:t>
      </w:r>
      <w:r w:rsidRPr="002D7581">
        <w:rPr>
          <w:rFonts w:ascii="Times New Roman" w:hAnsi="Times New Roman" w:cs="Times New Roman"/>
          <w:sz w:val="24"/>
          <w:szCs w:val="24"/>
        </w:rPr>
        <w:t>, </w:t>
      </w:r>
      <w:r w:rsidRPr="002D7581">
        <w:rPr>
          <w:rFonts w:ascii="Times New Roman" w:hAnsi="Times New Roman" w:cs="Times New Roman"/>
          <w:i/>
          <w:iCs/>
          <w:sz w:val="24"/>
          <w:szCs w:val="24"/>
        </w:rPr>
        <w:t>13</w:t>
      </w:r>
      <w:r w:rsidRPr="002D7581">
        <w:rPr>
          <w:rFonts w:ascii="Times New Roman" w:hAnsi="Times New Roman" w:cs="Times New Roman"/>
          <w:sz w:val="24"/>
          <w:szCs w:val="24"/>
        </w:rPr>
        <w:t>(3), 480-485. http://dx.doi.org/10.3758/bf03193873</w:t>
      </w:r>
    </w:p>
    <w:p w14:paraId="247C56A9" w14:textId="77777777" w:rsidR="005311B5" w:rsidRPr="00045E1C" w:rsidRDefault="005311B5" w:rsidP="005311B5">
      <w:pPr>
        <w:spacing w:line="480" w:lineRule="auto"/>
        <w:ind w:hanging="720"/>
        <w:rPr>
          <w:rFonts w:ascii="Times New Roman" w:hAnsi="Times New Roman" w:cs="Times New Roman"/>
          <w:sz w:val="24"/>
          <w:szCs w:val="24"/>
        </w:rPr>
      </w:pPr>
      <w:r w:rsidRPr="00045E1C">
        <w:rPr>
          <w:rFonts w:ascii="Times New Roman" w:hAnsi="Times New Roman" w:cs="Times New Roman"/>
          <w:sz w:val="24"/>
          <w:szCs w:val="24"/>
        </w:rPr>
        <w:lastRenderedPageBreak/>
        <w:t xml:space="preserve">Garry, M., French, L., </w:t>
      </w:r>
      <w:proofErr w:type="spellStart"/>
      <w:r w:rsidRPr="00045E1C">
        <w:rPr>
          <w:rFonts w:ascii="Times New Roman" w:hAnsi="Times New Roman" w:cs="Times New Roman"/>
          <w:sz w:val="24"/>
          <w:szCs w:val="24"/>
        </w:rPr>
        <w:t>Kinzett</w:t>
      </w:r>
      <w:proofErr w:type="spellEnd"/>
      <w:r w:rsidRPr="00045E1C">
        <w:rPr>
          <w:rFonts w:ascii="Times New Roman" w:hAnsi="Times New Roman" w:cs="Times New Roman"/>
          <w:sz w:val="24"/>
          <w:szCs w:val="24"/>
        </w:rPr>
        <w:t>, T., &amp; Mori, K. (2008). Eyewitness memory following discussion: using the MORI technique with a Western sample. </w:t>
      </w:r>
      <w:r w:rsidRPr="00045E1C">
        <w:rPr>
          <w:rFonts w:ascii="Times New Roman" w:hAnsi="Times New Roman" w:cs="Times New Roman"/>
          <w:i/>
          <w:iCs/>
          <w:sz w:val="24"/>
          <w:szCs w:val="24"/>
        </w:rPr>
        <w:t>Applied Cognitive Psychology</w:t>
      </w:r>
      <w:r w:rsidRPr="00045E1C">
        <w:rPr>
          <w:rFonts w:ascii="Times New Roman" w:hAnsi="Times New Roman" w:cs="Times New Roman"/>
          <w:sz w:val="24"/>
          <w:szCs w:val="24"/>
        </w:rPr>
        <w:t>, </w:t>
      </w:r>
      <w:r w:rsidRPr="00045E1C">
        <w:rPr>
          <w:rFonts w:ascii="Times New Roman" w:hAnsi="Times New Roman" w:cs="Times New Roman"/>
          <w:i/>
          <w:iCs/>
          <w:sz w:val="24"/>
          <w:szCs w:val="24"/>
        </w:rPr>
        <w:t>22</w:t>
      </w:r>
      <w:r w:rsidRPr="00045E1C">
        <w:rPr>
          <w:rFonts w:ascii="Times New Roman" w:hAnsi="Times New Roman" w:cs="Times New Roman"/>
          <w:sz w:val="24"/>
          <w:szCs w:val="24"/>
        </w:rPr>
        <w:t>(4), 431-439. http://dx.doi.org/10.1002/acp.1376</w:t>
      </w:r>
    </w:p>
    <w:p w14:paraId="511551E8" w14:textId="77777777" w:rsidR="005311B5" w:rsidRPr="001A4C56" w:rsidRDefault="005311B5" w:rsidP="005311B5">
      <w:pPr>
        <w:spacing w:line="480" w:lineRule="auto"/>
        <w:ind w:hanging="720"/>
        <w:rPr>
          <w:rFonts w:ascii="Times New Roman" w:hAnsi="Times New Roman" w:cs="Times New Roman"/>
          <w:sz w:val="24"/>
          <w:szCs w:val="24"/>
        </w:rPr>
      </w:pPr>
      <w:proofErr w:type="spellStart"/>
      <w:r w:rsidRPr="001A4C56">
        <w:rPr>
          <w:rFonts w:ascii="Times New Roman" w:hAnsi="Times New Roman" w:cs="Times New Roman"/>
          <w:sz w:val="24"/>
          <w:szCs w:val="24"/>
        </w:rPr>
        <w:t>Glisky</w:t>
      </w:r>
      <w:proofErr w:type="spellEnd"/>
      <w:r w:rsidRPr="001A4C56">
        <w:rPr>
          <w:rFonts w:ascii="Times New Roman" w:hAnsi="Times New Roman" w:cs="Times New Roman"/>
          <w:sz w:val="24"/>
          <w:szCs w:val="24"/>
        </w:rPr>
        <w:t>, E., Rubin, S., &amp; Davidson, P. (2001). Source memory in older adults: An encoding or retrieval problem? </w:t>
      </w:r>
      <w:r w:rsidRPr="001A4C56">
        <w:rPr>
          <w:rFonts w:ascii="Times New Roman" w:hAnsi="Times New Roman" w:cs="Times New Roman"/>
          <w:i/>
          <w:iCs/>
          <w:sz w:val="24"/>
          <w:szCs w:val="24"/>
        </w:rPr>
        <w:t>Journal of Experimental Psychology: Learning, Memory, and Cognition</w:t>
      </w:r>
      <w:r w:rsidRPr="001A4C56">
        <w:rPr>
          <w:rFonts w:ascii="Times New Roman" w:hAnsi="Times New Roman" w:cs="Times New Roman"/>
          <w:sz w:val="24"/>
          <w:szCs w:val="24"/>
        </w:rPr>
        <w:t>, </w:t>
      </w:r>
      <w:r w:rsidRPr="001A4C56">
        <w:rPr>
          <w:rFonts w:ascii="Times New Roman" w:hAnsi="Times New Roman" w:cs="Times New Roman"/>
          <w:i/>
          <w:iCs/>
          <w:sz w:val="24"/>
          <w:szCs w:val="24"/>
        </w:rPr>
        <w:t>27</w:t>
      </w:r>
      <w:r w:rsidRPr="001A4C56">
        <w:rPr>
          <w:rFonts w:ascii="Times New Roman" w:hAnsi="Times New Roman" w:cs="Times New Roman"/>
          <w:sz w:val="24"/>
          <w:szCs w:val="24"/>
        </w:rPr>
        <w:t>(5), 1131-1146. http://dx.doi.org/10.1037/0278-7393.27.5.1131</w:t>
      </w:r>
    </w:p>
    <w:p w14:paraId="39F41A2E" w14:textId="77777777" w:rsidR="005311B5" w:rsidRPr="00AB212F" w:rsidRDefault="005311B5" w:rsidP="005311B5">
      <w:pPr>
        <w:spacing w:line="480" w:lineRule="auto"/>
        <w:ind w:hanging="720"/>
        <w:rPr>
          <w:rFonts w:ascii="Times New Roman" w:hAnsi="Times New Roman" w:cs="Times New Roman"/>
          <w:sz w:val="24"/>
          <w:szCs w:val="24"/>
        </w:rPr>
      </w:pPr>
      <w:proofErr w:type="spellStart"/>
      <w:r w:rsidRPr="00AB212F">
        <w:rPr>
          <w:rFonts w:ascii="Times New Roman" w:hAnsi="Times New Roman" w:cs="Times New Roman"/>
          <w:sz w:val="24"/>
          <w:szCs w:val="24"/>
        </w:rPr>
        <w:t>Harshman</w:t>
      </w:r>
      <w:proofErr w:type="spellEnd"/>
      <w:r w:rsidRPr="00AB212F">
        <w:rPr>
          <w:rFonts w:ascii="Times New Roman" w:hAnsi="Times New Roman" w:cs="Times New Roman"/>
          <w:sz w:val="24"/>
          <w:szCs w:val="24"/>
        </w:rPr>
        <w:t xml:space="preserve">, R. &amp; </w:t>
      </w:r>
      <w:proofErr w:type="spellStart"/>
      <w:r w:rsidRPr="00AB212F">
        <w:rPr>
          <w:rFonts w:ascii="Times New Roman" w:hAnsi="Times New Roman" w:cs="Times New Roman"/>
          <w:sz w:val="24"/>
          <w:szCs w:val="24"/>
        </w:rPr>
        <w:t>Paivio</w:t>
      </w:r>
      <w:proofErr w:type="spellEnd"/>
      <w:r w:rsidRPr="00AB212F">
        <w:rPr>
          <w:rFonts w:ascii="Times New Roman" w:hAnsi="Times New Roman" w:cs="Times New Roman"/>
          <w:sz w:val="24"/>
          <w:szCs w:val="24"/>
        </w:rPr>
        <w:t>, A. (1987). "Paradoxical" sex differences in self-reported imagery. </w:t>
      </w:r>
      <w:r w:rsidRPr="00AB212F">
        <w:rPr>
          <w:rFonts w:ascii="Times New Roman" w:hAnsi="Times New Roman" w:cs="Times New Roman"/>
          <w:i/>
          <w:iCs/>
          <w:sz w:val="24"/>
          <w:szCs w:val="24"/>
        </w:rPr>
        <w:t xml:space="preserve">Canadian Journal of Psychology/Revue </w:t>
      </w:r>
      <w:proofErr w:type="spellStart"/>
      <w:r w:rsidRPr="00AB212F">
        <w:rPr>
          <w:rFonts w:ascii="Times New Roman" w:hAnsi="Times New Roman" w:cs="Times New Roman"/>
          <w:i/>
          <w:iCs/>
          <w:sz w:val="24"/>
          <w:szCs w:val="24"/>
        </w:rPr>
        <w:t>Canadienne</w:t>
      </w:r>
      <w:proofErr w:type="spellEnd"/>
      <w:r w:rsidRPr="00AB212F">
        <w:rPr>
          <w:rFonts w:ascii="Times New Roman" w:hAnsi="Times New Roman" w:cs="Times New Roman"/>
          <w:i/>
          <w:iCs/>
          <w:sz w:val="24"/>
          <w:szCs w:val="24"/>
        </w:rPr>
        <w:t xml:space="preserve"> de </w:t>
      </w:r>
      <w:proofErr w:type="spellStart"/>
      <w:r w:rsidRPr="00AB212F">
        <w:rPr>
          <w:rFonts w:ascii="Times New Roman" w:hAnsi="Times New Roman" w:cs="Times New Roman"/>
          <w:i/>
          <w:iCs/>
          <w:sz w:val="24"/>
          <w:szCs w:val="24"/>
        </w:rPr>
        <w:t>Psychologie</w:t>
      </w:r>
      <w:proofErr w:type="spellEnd"/>
      <w:r w:rsidRPr="00AB212F">
        <w:rPr>
          <w:rFonts w:ascii="Times New Roman" w:hAnsi="Times New Roman" w:cs="Times New Roman"/>
          <w:sz w:val="24"/>
          <w:szCs w:val="24"/>
        </w:rPr>
        <w:t>, </w:t>
      </w:r>
      <w:r w:rsidRPr="00AB212F">
        <w:rPr>
          <w:rFonts w:ascii="Times New Roman" w:hAnsi="Times New Roman" w:cs="Times New Roman"/>
          <w:i/>
          <w:iCs/>
          <w:sz w:val="24"/>
          <w:szCs w:val="24"/>
        </w:rPr>
        <w:t>41</w:t>
      </w:r>
      <w:r w:rsidRPr="00AB212F">
        <w:rPr>
          <w:rFonts w:ascii="Times New Roman" w:hAnsi="Times New Roman" w:cs="Times New Roman"/>
          <w:sz w:val="24"/>
          <w:szCs w:val="24"/>
        </w:rPr>
        <w:t>(3), 287-302. http://dx.doi.org/10.1037/h0084160</w:t>
      </w:r>
    </w:p>
    <w:p w14:paraId="649D3BF0" w14:textId="77777777" w:rsidR="005311B5" w:rsidRPr="001A4C56" w:rsidRDefault="005311B5" w:rsidP="005311B5">
      <w:pPr>
        <w:spacing w:line="480" w:lineRule="auto"/>
        <w:ind w:hanging="720"/>
        <w:rPr>
          <w:rFonts w:ascii="Times New Roman" w:hAnsi="Times New Roman" w:cs="Times New Roman"/>
          <w:sz w:val="24"/>
          <w:szCs w:val="24"/>
        </w:rPr>
      </w:pPr>
      <w:r w:rsidRPr="001A4C56">
        <w:rPr>
          <w:rFonts w:ascii="Times New Roman" w:hAnsi="Times New Roman" w:cs="Times New Roman"/>
          <w:sz w:val="24"/>
          <w:szCs w:val="24"/>
        </w:rPr>
        <w:t xml:space="preserve">Henkel, L., Johnson, M., &amp; De </w:t>
      </w:r>
      <w:proofErr w:type="spellStart"/>
      <w:r w:rsidRPr="001A4C56">
        <w:rPr>
          <w:rFonts w:ascii="Times New Roman" w:hAnsi="Times New Roman" w:cs="Times New Roman"/>
          <w:sz w:val="24"/>
          <w:szCs w:val="24"/>
        </w:rPr>
        <w:t>Leonardis</w:t>
      </w:r>
      <w:proofErr w:type="spellEnd"/>
      <w:r w:rsidRPr="001A4C56">
        <w:rPr>
          <w:rFonts w:ascii="Times New Roman" w:hAnsi="Times New Roman" w:cs="Times New Roman"/>
          <w:sz w:val="24"/>
          <w:szCs w:val="24"/>
        </w:rPr>
        <w:t>, D. (1998). Aging and source monitoring: Cognitive processes and neuropsychological correlates. </w:t>
      </w:r>
      <w:r w:rsidRPr="001A4C56">
        <w:rPr>
          <w:rFonts w:ascii="Times New Roman" w:hAnsi="Times New Roman" w:cs="Times New Roman"/>
          <w:i/>
          <w:iCs/>
          <w:sz w:val="24"/>
          <w:szCs w:val="24"/>
        </w:rPr>
        <w:t>Journal of Experimental Psychology: General</w:t>
      </w:r>
      <w:r w:rsidRPr="001A4C56">
        <w:rPr>
          <w:rFonts w:ascii="Times New Roman" w:hAnsi="Times New Roman" w:cs="Times New Roman"/>
          <w:sz w:val="24"/>
          <w:szCs w:val="24"/>
        </w:rPr>
        <w:t>, </w:t>
      </w:r>
      <w:r w:rsidRPr="001A4C56">
        <w:rPr>
          <w:rFonts w:ascii="Times New Roman" w:hAnsi="Times New Roman" w:cs="Times New Roman"/>
          <w:i/>
          <w:iCs/>
          <w:sz w:val="24"/>
          <w:szCs w:val="24"/>
        </w:rPr>
        <w:t>127</w:t>
      </w:r>
      <w:r w:rsidRPr="001A4C56">
        <w:rPr>
          <w:rFonts w:ascii="Times New Roman" w:hAnsi="Times New Roman" w:cs="Times New Roman"/>
          <w:sz w:val="24"/>
          <w:szCs w:val="24"/>
        </w:rPr>
        <w:t>(3), 251-268. http://dx.doi.org/10.1037/0096-3445.127.3.251</w:t>
      </w:r>
    </w:p>
    <w:p w14:paraId="7F114F3C" w14:textId="77777777" w:rsidR="005311B5" w:rsidRPr="00D31F29" w:rsidRDefault="005311B5" w:rsidP="005311B5">
      <w:pPr>
        <w:spacing w:line="480" w:lineRule="auto"/>
        <w:ind w:hanging="720"/>
        <w:rPr>
          <w:rFonts w:ascii="Times New Roman" w:hAnsi="Times New Roman" w:cs="Times New Roman"/>
          <w:sz w:val="24"/>
          <w:szCs w:val="24"/>
        </w:rPr>
      </w:pPr>
      <w:r w:rsidRPr="00D31F29">
        <w:rPr>
          <w:rFonts w:ascii="Times New Roman" w:hAnsi="Times New Roman" w:cs="Times New Roman"/>
          <w:sz w:val="24"/>
          <w:szCs w:val="24"/>
        </w:rPr>
        <w:t xml:space="preserve">Hope, L., </w:t>
      </w:r>
      <w:proofErr w:type="spellStart"/>
      <w:r w:rsidRPr="00D31F29">
        <w:rPr>
          <w:rFonts w:ascii="Times New Roman" w:hAnsi="Times New Roman" w:cs="Times New Roman"/>
          <w:sz w:val="24"/>
          <w:szCs w:val="24"/>
        </w:rPr>
        <w:t>Ost</w:t>
      </w:r>
      <w:proofErr w:type="spellEnd"/>
      <w:r w:rsidRPr="00D31F29">
        <w:rPr>
          <w:rFonts w:ascii="Times New Roman" w:hAnsi="Times New Roman" w:cs="Times New Roman"/>
          <w:sz w:val="24"/>
          <w:szCs w:val="24"/>
        </w:rPr>
        <w:t xml:space="preserve">, J., </w:t>
      </w:r>
      <w:proofErr w:type="spellStart"/>
      <w:r w:rsidRPr="00D31F29">
        <w:rPr>
          <w:rFonts w:ascii="Times New Roman" w:hAnsi="Times New Roman" w:cs="Times New Roman"/>
          <w:sz w:val="24"/>
          <w:szCs w:val="24"/>
        </w:rPr>
        <w:t>Gabbert</w:t>
      </w:r>
      <w:proofErr w:type="spellEnd"/>
      <w:r w:rsidRPr="00D31F29">
        <w:rPr>
          <w:rFonts w:ascii="Times New Roman" w:hAnsi="Times New Roman" w:cs="Times New Roman"/>
          <w:sz w:val="24"/>
          <w:szCs w:val="24"/>
        </w:rPr>
        <w:t xml:space="preserve">, F., Healey, S., &amp; </w:t>
      </w:r>
      <w:proofErr w:type="spellStart"/>
      <w:r w:rsidRPr="00D31F29">
        <w:rPr>
          <w:rFonts w:ascii="Times New Roman" w:hAnsi="Times New Roman" w:cs="Times New Roman"/>
          <w:sz w:val="24"/>
          <w:szCs w:val="24"/>
        </w:rPr>
        <w:t>Lenton</w:t>
      </w:r>
      <w:proofErr w:type="spellEnd"/>
      <w:r w:rsidRPr="00D31F29">
        <w:rPr>
          <w:rFonts w:ascii="Times New Roman" w:hAnsi="Times New Roman" w:cs="Times New Roman"/>
          <w:sz w:val="24"/>
          <w:szCs w:val="24"/>
        </w:rPr>
        <w:t>, E. (2008). “With a little help from my friends…”: The role of co-witness relationship in susceptibility to misinformation. </w:t>
      </w:r>
      <w:proofErr w:type="spellStart"/>
      <w:r w:rsidRPr="00D31F29">
        <w:rPr>
          <w:rFonts w:ascii="Times New Roman" w:hAnsi="Times New Roman" w:cs="Times New Roman"/>
          <w:i/>
          <w:iCs/>
          <w:sz w:val="24"/>
          <w:szCs w:val="24"/>
        </w:rPr>
        <w:t>Acta</w:t>
      </w:r>
      <w:proofErr w:type="spellEnd"/>
      <w:r w:rsidRPr="00D31F29">
        <w:rPr>
          <w:rFonts w:ascii="Times New Roman" w:hAnsi="Times New Roman" w:cs="Times New Roman"/>
          <w:i/>
          <w:iCs/>
          <w:sz w:val="24"/>
          <w:szCs w:val="24"/>
        </w:rPr>
        <w:t xml:space="preserve"> </w:t>
      </w:r>
      <w:proofErr w:type="spellStart"/>
      <w:r w:rsidRPr="00D31F29">
        <w:rPr>
          <w:rFonts w:ascii="Times New Roman" w:hAnsi="Times New Roman" w:cs="Times New Roman"/>
          <w:i/>
          <w:iCs/>
          <w:sz w:val="24"/>
          <w:szCs w:val="24"/>
        </w:rPr>
        <w:t>Psychologica</w:t>
      </w:r>
      <w:proofErr w:type="spellEnd"/>
      <w:r w:rsidRPr="00D31F29">
        <w:rPr>
          <w:rFonts w:ascii="Times New Roman" w:hAnsi="Times New Roman" w:cs="Times New Roman"/>
          <w:sz w:val="24"/>
          <w:szCs w:val="24"/>
        </w:rPr>
        <w:t>, </w:t>
      </w:r>
      <w:r w:rsidRPr="00D31F29">
        <w:rPr>
          <w:rFonts w:ascii="Times New Roman" w:hAnsi="Times New Roman" w:cs="Times New Roman"/>
          <w:i/>
          <w:iCs/>
          <w:sz w:val="24"/>
          <w:szCs w:val="24"/>
        </w:rPr>
        <w:t>127</w:t>
      </w:r>
      <w:r w:rsidRPr="00D31F29">
        <w:rPr>
          <w:rFonts w:ascii="Times New Roman" w:hAnsi="Times New Roman" w:cs="Times New Roman"/>
          <w:sz w:val="24"/>
          <w:szCs w:val="24"/>
        </w:rPr>
        <w:t xml:space="preserve">(2), 476-484. </w:t>
      </w:r>
      <w:hyperlink r:id="rId10" w:history="1">
        <w:r w:rsidRPr="00D31F29">
          <w:rPr>
            <w:rStyle w:val="Hyperlink"/>
            <w:rFonts w:ascii="Times New Roman" w:hAnsi="Times New Roman" w:cs="Times New Roman"/>
            <w:sz w:val="24"/>
            <w:szCs w:val="24"/>
          </w:rPr>
          <w:t>http://dx.doi.org/10.1016/j.actpsy.2007.08.010</w:t>
        </w:r>
      </w:hyperlink>
    </w:p>
    <w:p w14:paraId="5619A3F6" w14:textId="77777777" w:rsidR="005311B5" w:rsidRPr="002D7581" w:rsidRDefault="005311B5" w:rsidP="005311B5">
      <w:pPr>
        <w:spacing w:line="480" w:lineRule="auto"/>
        <w:ind w:hanging="720"/>
        <w:rPr>
          <w:rFonts w:ascii="Times New Roman" w:hAnsi="Times New Roman" w:cs="Times New Roman"/>
          <w:iCs/>
          <w:sz w:val="24"/>
          <w:szCs w:val="24"/>
        </w:rPr>
      </w:pPr>
      <w:r w:rsidRPr="002D7581">
        <w:rPr>
          <w:rFonts w:ascii="Times New Roman" w:hAnsi="Times New Roman" w:cs="Times New Roman"/>
          <w:iCs/>
          <w:sz w:val="24"/>
          <w:szCs w:val="24"/>
        </w:rPr>
        <w:t>Kaplan, M. &amp; Miller, C. (1987). Group decision making and normative versus informational influence: Effects of type of issue and assigned decision rule. </w:t>
      </w:r>
      <w:r w:rsidRPr="002D7581">
        <w:rPr>
          <w:rFonts w:ascii="Times New Roman" w:hAnsi="Times New Roman" w:cs="Times New Roman"/>
          <w:i/>
          <w:iCs/>
          <w:sz w:val="24"/>
          <w:szCs w:val="24"/>
        </w:rPr>
        <w:t>Journal of Personality and Social Psychology</w:t>
      </w:r>
      <w:r w:rsidRPr="002D7581">
        <w:rPr>
          <w:rFonts w:ascii="Times New Roman" w:hAnsi="Times New Roman" w:cs="Times New Roman"/>
          <w:iCs/>
          <w:sz w:val="24"/>
          <w:szCs w:val="24"/>
        </w:rPr>
        <w:t>,</w:t>
      </w:r>
      <w:r w:rsidRPr="002D7581">
        <w:rPr>
          <w:rFonts w:ascii="Times New Roman" w:hAnsi="Times New Roman" w:cs="Times New Roman"/>
          <w:i/>
          <w:iCs/>
          <w:sz w:val="24"/>
          <w:szCs w:val="24"/>
        </w:rPr>
        <w:t>53</w:t>
      </w:r>
      <w:r w:rsidRPr="002D7581">
        <w:rPr>
          <w:rFonts w:ascii="Times New Roman" w:hAnsi="Times New Roman" w:cs="Times New Roman"/>
          <w:iCs/>
          <w:sz w:val="24"/>
          <w:szCs w:val="24"/>
        </w:rPr>
        <w:t xml:space="preserve">(2), 306-313. </w:t>
      </w:r>
      <w:hyperlink r:id="rId11" w:history="1">
        <w:r w:rsidRPr="002D7581">
          <w:rPr>
            <w:rStyle w:val="Hyperlink"/>
            <w:rFonts w:ascii="Times New Roman" w:hAnsi="Times New Roman" w:cs="Times New Roman"/>
            <w:iCs/>
            <w:sz w:val="24"/>
            <w:szCs w:val="24"/>
          </w:rPr>
          <w:t>http://dx.doi.org/10.1037/0022-3514.53.2.306</w:t>
        </w:r>
      </w:hyperlink>
    </w:p>
    <w:p w14:paraId="43739A6E" w14:textId="5CFD23DE" w:rsidR="000D2340" w:rsidRPr="000D2340" w:rsidRDefault="000D2340" w:rsidP="000D2340">
      <w:pPr>
        <w:spacing w:line="480" w:lineRule="auto"/>
        <w:ind w:hanging="720"/>
        <w:rPr>
          <w:rFonts w:ascii="Times New Roman" w:hAnsi="Times New Roman" w:cs="Times New Roman"/>
          <w:iCs/>
          <w:sz w:val="24"/>
          <w:szCs w:val="24"/>
        </w:rPr>
      </w:pPr>
      <w:proofErr w:type="spellStart"/>
      <w:r w:rsidRPr="000D2340">
        <w:rPr>
          <w:rFonts w:ascii="Times New Roman" w:hAnsi="Times New Roman" w:cs="Times New Roman"/>
          <w:iCs/>
          <w:sz w:val="24"/>
          <w:szCs w:val="24"/>
        </w:rPr>
        <w:t>Kieckhaefer</w:t>
      </w:r>
      <w:proofErr w:type="spellEnd"/>
      <w:r w:rsidRPr="000D2340">
        <w:rPr>
          <w:rFonts w:ascii="Times New Roman" w:hAnsi="Times New Roman" w:cs="Times New Roman"/>
          <w:iCs/>
          <w:sz w:val="24"/>
          <w:szCs w:val="24"/>
        </w:rPr>
        <w:t>, J. &amp; Wright, D. (2014). Likable co-witnesses increase eyewitness accuracy and decrease suggestibility. </w:t>
      </w:r>
      <w:r w:rsidRPr="000D2340">
        <w:rPr>
          <w:rFonts w:ascii="Times New Roman" w:hAnsi="Times New Roman" w:cs="Times New Roman"/>
          <w:i/>
          <w:iCs/>
          <w:sz w:val="24"/>
          <w:szCs w:val="24"/>
        </w:rPr>
        <w:t>Memory</w:t>
      </w:r>
      <w:r w:rsidRPr="000D2340">
        <w:rPr>
          <w:rFonts w:ascii="Times New Roman" w:hAnsi="Times New Roman" w:cs="Times New Roman"/>
          <w:iCs/>
          <w:sz w:val="24"/>
          <w:szCs w:val="24"/>
        </w:rPr>
        <w:t>, </w:t>
      </w:r>
      <w:r w:rsidRPr="000D2340">
        <w:rPr>
          <w:rFonts w:ascii="Times New Roman" w:hAnsi="Times New Roman" w:cs="Times New Roman"/>
          <w:i/>
          <w:iCs/>
          <w:sz w:val="24"/>
          <w:szCs w:val="24"/>
        </w:rPr>
        <w:t>23</w:t>
      </w:r>
      <w:r>
        <w:rPr>
          <w:rFonts w:ascii="Times New Roman" w:hAnsi="Times New Roman" w:cs="Times New Roman"/>
          <w:iCs/>
          <w:sz w:val="24"/>
          <w:szCs w:val="24"/>
        </w:rPr>
        <w:t xml:space="preserve">(3), 462-472. </w:t>
      </w:r>
      <w:r w:rsidRPr="000D2340">
        <w:rPr>
          <w:rFonts w:ascii="Times New Roman" w:hAnsi="Times New Roman" w:cs="Times New Roman"/>
          <w:iCs/>
          <w:sz w:val="24"/>
          <w:szCs w:val="24"/>
        </w:rPr>
        <w:t>http://dx.doi.org/10.1080/09658211.2014.905607</w:t>
      </w:r>
    </w:p>
    <w:p w14:paraId="09D6F37F" w14:textId="77777777" w:rsidR="000D2340" w:rsidRDefault="000D2340" w:rsidP="005311B5">
      <w:pPr>
        <w:spacing w:line="480" w:lineRule="auto"/>
        <w:ind w:hanging="720"/>
        <w:rPr>
          <w:rFonts w:ascii="Times New Roman" w:hAnsi="Times New Roman" w:cs="Times New Roman"/>
          <w:iCs/>
          <w:sz w:val="24"/>
          <w:szCs w:val="24"/>
          <w:lang w:val="en-US"/>
        </w:rPr>
      </w:pPr>
    </w:p>
    <w:p w14:paraId="30B3F540" w14:textId="05F10199" w:rsidR="005311B5" w:rsidRPr="006143D6" w:rsidRDefault="005311B5" w:rsidP="005311B5">
      <w:pPr>
        <w:spacing w:line="480" w:lineRule="auto"/>
        <w:ind w:hanging="720"/>
        <w:rPr>
          <w:rFonts w:ascii="Times New Roman" w:hAnsi="Times New Roman" w:cs="Times New Roman"/>
          <w:iCs/>
          <w:sz w:val="24"/>
          <w:szCs w:val="24"/>
          <w:lang w:val="en-US"/>
        </w:rPr>
      </w:pPr>
      <w:proofErr w:type="spellStart"/>
      <w:r w:rsidRPr="006143D6">
        <w:rPr>
          <w:rFonts w:ascii="Times New Roman" w:hAnsi="Times New Roman" w:cs="Times New Roman"/>
          <w:iCs/>
          <w:sz w:val="24"/>
          <w:szCs w:val="24"/>
          <w:lang w:val="en-US"/>
        </w:rPr>
        <w:lastRenderedPageBreak/>
        <w:t>Klayman</w:t>
      </w:r>
      <w:proofErr w:type="spellEnd"/>
      <w:r w:rsidRPr="006143D6">
        <w:rPr>
          <w:rFonts w:ascii="Times New Roman" w:hAnsi="Times New Roman" w:cs="Times New Roman"/>
          <w:iCs/>
          <w:sz w:val="24"/>
          <w:szCs w:val="24"/>
          <w:lang w:val="en-US"/>
        </w:rPr>
        <w:t>, J. (1995). Varieties of confirmation bias. </w:t>
      </w:r>
      <w:r w:rsidRPr="006143D6">
        <w:rPr>
          <w:rFonts w:ascii="Times New Roman" w:hAnsi="Times New Roman" w:cs="Times New Roman"/>
          <w:i/>
          <w:iCs/>
          <w:sz w:val="24"/>
          <w:szCs w:val="24"/>
          <w:lang w:val="en-US"/>
        </w:rPr>
        <w:t>Psychology of Learning and Motivation</w:t>
      </w:r>
      <w:r w:rsidRPr="006143D6">
        <w:rPr>
          <w:rFonts w:ascii="Times New Roman" w:hAnsi="Times New Roman" w:cs="Times New Roman"/>
          <w:iCs/>
          <w:sz w:val="24"/>
          <w:szCs w:val="24"/>
          <w:lang w:val="en-US"/>
        </w:rPr>
        <w:t>, 32,385-418. http://dx.doi.org/10.1016/s0079-7421(08)60315-1</w:t>
      </w:r>
    </w:p>
    <w:p w14:paraId="02D46CC6" w14:textId="77777777" w:rsidR="005311B5" w:rsidRPr="00094C85" w:rsidRDefault="005311B5" w:rsidP="005311B5">
      <w:pPr>
        <w:spacing w:line="480" w:lineRule="auto"/>
        <w:ind w:hanging="720"/>
        <w:rPr>
          <w:rFonts w:ascii="Times New Roman" w:hAnsi="Times New Roman" w:cs="Times New Roman"/>
          <w:sz w:val="24"/>
          <w:szCs w:val="24"/>
        </w:rPr>
      </w:pPr>
      <w:r w:rsidRPr="00094C85">
        <w:rPr>
          <w:rFonts w:ascii="Times New Roman" w:hAnsi="Times New Roman" w:cs="Times New Roman"/>
          <w:sz w:val="24"/>
          <w:szCs w:val="24"/>
        </w:rPr>
        <w:t>Klein, R. (1972). Age, sex, and task difficulty as predictors of social conformity. </w:t>
      </w:r>
      <w:r w:rsidRPr="00094C85">
        <w:rPr>
          <w:rFonts w:ascii="Times New Roman" w:hAnsi="Times New Roman" w:cs="Times New Roman"/>
          <w:i/>
          <w:iCs/>
          <w:sz w:val="24"/>
          <w:szCs w:val="24"/>
        </w:rPr>
        <w:t>Journal of Gerontology</w:t>
      </w:r>
      <w:r w:rsidRPr="00094C85">
        <w:rPr>
          <w:rFonts w:ascii="Times New Roman" w:hAnsi="Times New Roman" w:cs="Times New Roman"/>
          <w:sz w:val="24"/>
          <w:szCs w:val="24"/>
        </w:rPr>
        <w:t>, </w:t>
      </w:r>
      <w:r w:rsidRPr="00094C85">
        <w:rPr>
          <w:rFonts w:ascii="Times New Roman" w:hAnsi="Times New Roman" w:cs="Times New Roman"/>
          <w:i/>
          <w:iCs/>
          <w:sz w:val="24"/>
          <w:szCs w:val="24"/>
        </w:rPr>
        <w:t>27</w:t>
      </w:r>
      <w:r w:rsidRPr="00094C85">
        <w:rPr>
          <w:rFonts w:ascii="Times New Roman" w:hAnsi="Times New Roman" w:cs="Times New Roman"/>
          <w:sz w:val="24"/>
          <w:szCs w:val="24"/>
        </w:rPr>
        <w:t>(2), 229-236. http://dx.doi.org/10.1093/geronj/27.2.229</w:t>
      </w:r>
    </w:p>
    <w:p w14:paraId="2A5D9736" w14:textId="77777777" w:rsidR="005311B5" w:rsidRPr="00111BE2" w:rsidRDefault="005311B5" w:rsidP="005311B5">
      <w:pPr>
        <w:spacing w:line="480" w:lineRule="auto"/>
        <w:ind w:hanging="720"/>
        <w:rPr>
          <w:rFonts w:ascii="Times New Roman" w:hAnsi="Times New Roman" w:cs="Times New Roman"/>
          <w:sz w:val="24"/>
          <w:szCs w:val="24"/>
        </w:rPr>
      </w:pPr>
      <w:proofErr w:type="spellStart"/>
      <w:r w:rsidRPr="00111BE2">
        <w:rPr>
          <w:rFonts w:ascii="Times New Roman" w:hAnsi="Times New Roman" w:cs="Times New Roman"/>
          <w:sz w:val="24"/>
          <w:szCs w:val="24"/>
        </w:rPr>
        <w:t>Koriat</w:t>
      </w:r>
      <w:proofErr w:type="spellEnd"/>
      <w:r w:rsidRPr="00111BE2">
        <w:rPr>
          <w:rFonts w:ascii="Times New Roman" w:hAnsi="Times New Roman" w:cs="Times New Roman"/>
          <w:sz w:val="24"/>
          <w:szCs w:val="24"/>
        </w:rPr>
        <w:t xml:space="preserve">, A., Goldsmith, M., &amp; </w:t>
      </w:r>
      <w:proofErr w:type="spellStart"/>
      <w:r w:rsidRPr="00111BE2">
        <w:rPr>
          <w:rFonts w:ascii="Times New Roman" w:hAnsi="Times New Roman" w:cs="Times New Roman"/>
          <w:sz w:val="24"/>
          <w:szCs w:val="24"/>
        </w:rPr>
        <w:t>Pansky</w:t>
      </w:r>
      <w:proofErr w:type="spellEnd"/>
      <w:r w:rsidRPr="00111BE2">
        <w:rPr>
          <w:rFonts w:ascii="Times New Roman" w:hAnsi="Times New Roman" w:cs="Times New Roman"/>
          <w:sz w:val="24"/>
          <w:szCs w:val="24"/>
        </w:rPr>
        <w:t>, A. (2000). Toward a psychology of memory accuracy. </w:t>
      </w:r>
      <w:r w:rsidRPr="00111BE2">
        <w:rPr>
          <w:rFonts w:ascii="Times New Roman" w:hAnsi="Times New Roman" w:cs="Times New Roman"/>
          <w:i/>
          <w:iCs/>
          <w:sz w:val="24"/>
          <w:szCs w:val="24"/>
        </w:rPr>
        <w:t>Annual Review of Psychology</w:t>
      </w:r>
      <w:r w:rsidRPr="00111BE2">
        <w:rPr>
          <w:rFonts w:ascii="Times New Roman" w:hAnsi="Times New Roman" w:cs="Times New Roman"/>
          <w:sz w:val="24"/>
          <w:szCs w:val="24"/>
        </w:rPr>
        <w:t>, </w:t>
      </w:r>
      <w:r w:rsidRPr="00111BE2">
        <w:rPr>
          <w:rFonts w:ascii="Times New Roman" w:hAnsi="Times New Roman" w:cs="Times New Roman"/>
          <w:i/>
          <w:iCs/>
          <w:sz w:val="24"/>
          <w:szCs w:val="24"/>
        </w:rPr>
        <w:t>51</w:t>
      </w:r>
      <w:r w:rsidRPr="00111BE2">
        <w:rPr>
          <w:rFonts w:ascii="Times New Roman" w:hAnsi="Times New Roman" w:cs="Times New Roman"/>
          <w:sz w:val="24"/>
          <w:szCs w:val="24"/>
        </w:rPr>
        <w:t xml:space="preserve">(1), 481-537. </w:t>
      </w:r>
      <w:hyperlink r:id="rId12" w:history="1">
        <w:r w:rsidRPr="00111BE2">
          <w:rPr>
            <w:rStyle w:val="Hyperlink"/>
            <w:rFonts w:ascii="Times New Roman" w:hAnsi="Times New Roman" w:cs="Times New Roman"/>
            <w:sz w:val="24"/>
            <w:szCs w:val="24"/>
          </w:rPr>
          <w:t>http://dx.doi.org/10.1146/annurev.psych.51.1.481</w:t>
        </w:r>
      </w:hyperlink>
    </w:p>
    <w:p w14:paraId="637EBDB2" w14:textId="77777777" w:rsidR="005311B5" w:rsidRPr="001A4C56" w:rsidRDefault="005311B5" w:rsidP="005311B5">
      <w:pPr>
        <w:spacing w:line="480" w:lineRule="auto"/>
        <w:ind w:hanging="720"/>
        <w:rPr>
          <w:rFonts w:ascii="Times New Roman" w:hAnsi="Times New Roman" w:cs="Times New Roman"/>
          <w:sz w:val="24"/>
          <w:szCs w:val="24"/>
        </w:rPr>
      </w:pPr>
      <w:r w:rsidRPr="001A4C56">
        <w:rPr>
          <w:rFonts w:ascii="Times New Roman" w:hAnsi="Times New Roman" w:cs="Times New Roman"/>
          <w:sz w:val="24"/>
          <w:szCs w:val="24"/>
        </w:rPr>
        <w:t xml:space="preserve">Kuhn, D., Weinstock, M., &amp; </w:t>
      </w:r>
      <w:proofErr w:type="spellStart"/>
      <w:r w:rsidRPr="001A4C56">
        <w:rPr>
          <w:rFonts w:ascii="Times New Roman" w:hAnsi="Times New Roman" w:cs="Times New Roman"/>
          <w:sz w:val="24"/>
          <w:szCs w:val="24"/>
        </w:rPr>
        <w:t>Flaton</w:t>
      </w:r>
      <w:proofErr w:type="spellEnd"/>
      <w:r w:rsidRPr="001A4C56">
        <w:rPr>
          <w:rFonts w:ascii="Times New Roman" w:hAnsi="Times New Roman" w:cs="Times New Roman"/>
          <w:sz w:val="24"/>
          <w:szCs w:val="24"/>
        </w:rPr>
        <w:t>, R. (1994). How well do jurors reason? Competence dimensions of individual variation in a juror reasoning task. </w:t>
      </w:r>
      <w:r w:rsidRPr="001A4C56">
        <w:rPr>
          <w:rFonts w:ascii="Times New Roman" w:hAnsi="Times New Roman" w:cs="Times New Roman"/>
          <w:i/>
          <w:iCs/>
          <w:sz w:val="24"/>
          <w:szCs w:val="24"/>
        </w:rPr>
        <w:t>Psychological Science</w:t>
      </w:r>
      <w:r w:rsidRPr="001A4C56">
        <w:rPr>
          <w:rFonts w:ascii="Times New Roman" w:hAnsi="Times New Roman" w:cs="Times New Roman"/>
          <w:sz w:val="24"/>
          <w:szCs w:val="24"/>
        </w:rPr>
        <w:t>, </w:t>
      </w:r>
      <w:r w:rsidRPr="001A4C56">
        <w:rPr>
          <w:rFonts w:ascii="Times New Roman" w:hAnsi="Times New Roman" w:cs="Times New Roman"/>
          <w:i/>
          <w:iCs/>
          <w:sz w:val="24"/>
          <w:szCs w:val="24"/>
        </w:rPr>
        <w:t>5</w:t>
      </w:r>
      <w:r w:rsidRPr="001A4C56">
        <w:rPr>
          <w:rFonts w:ascii="Times New Roman" w:hAnsi="Times New Roman" w:cs="Times New Roman"/>
          <w:sz w:val="24"/>
          <w:szCs w:val="24"/>
        </w:rPr>
        <w:t>(5), 289-296. http://dx.doi.org/10.1111/j.1467-9280.1994.tb00628.x</w:t>
      </w:r>
    </w:p>
    <w:p w14:paraId="104046A9" w14:textId="77777777" w:rsidR="005311B5" w:rsidRPr="00111BE2" w:rsidRDefault="005311B5" w:rsidP="005311B5">
      <w:pPr>
        <w:spacing w:line="480" w:lineRule="auto"/>
        <w:ind w:hanging="720"/>
        <w:rPr>
          <w:rFonts w:ascii="Times New Roman" w:hAnsi="Times New Roman" w:cs="Times New Roman"/>
          <w:sz w:val="24"/>
          <w:szCs w:val="24"/>
        </w:rPr>
      </w:pPr>
      <w:r w:rsidRPr="00111BE2">
        <w:rPr>
          <w:rFonts w:ascii="Times New Roman" w:hAnsi="Times New Roman" w:cs="Times New Roman"/>
          <w:sz w:val="24"/>
          <w:szCs w:val="24"/>
        </w:rPr>
        <w:t xml:space="preserve">Loftus, E., </w:t>
      </w:r>
      <w:proofErr w:type="spellStart"/>
      <w:r w:rsidRPr="00111BE2">
        <w:rPr>
          <w:rFonts w:ascii="Times New Roman" w:hAnsi="Times New Roman" w:cs="Times New Roman"/>
          <w:sz w:val="24"/>
          <w:szCs w:val="24"/>
        </w:rPr>
        <w:t>Levidow</w:t>
      </w:r>
      <w:proofErr w:type="spellEnd"/>
      <w:r w:rsidRPr="00111BE2">
        <w:rPr>
          <w:rFonts w:ascii="Times New Roman" w:hAnsi="Times New Roman" w:cs="Times New Roman"/>
          <w:sz w:val="24"/>
          <w:szCs w:val="24"/>
        </w:rPr>
        <w:t xml:space="preserve">, B., &amp; </w:t>
      </w:r>
      <w:proofErr w:type="spellStart"/>
      <w:r w:rsidRPr="00111BE2">
        <w:rPr>
          <w:rFonts w:ascii="Times New Roman" w:hAnsi="Times New Roman" w:cs="Times New Roman"/>
          <w:sz w:val="24"/>
          <w:szCs w:val="24"/>
        </w:rPr>
        <w:t>Duensing</w:t>
      </w:r>
      <w:proofErr w:type="spellEnd"/>
      <w:r w:rsidRPr="00111BE2">
        <w:rPr>
          <w:rFonts w:ascii="Times New Roman" w:hAnsi="Times New Roman" w:cs="Times New Roman"/>
          <w:sz w:val="24"/>
          <w:szCs w:val="24"/>
        </w:rPr>
        <w:t>, S. (1992). Who remembers best? Individual differences in memory for events that occurred in a science museum. </w:t>
      </w:r>
      <w:r w:rsidRPr="00111BE2">
        <w:rPr>
          <w:rFonts w:ascii="Times New Roman" w:hAnsi="Times New Roman" w:cs="Times New Roman"/>
          <w:i/>
          <w:iCs/>
          <w:sz w:val="24"/>
          <w:szCs w:val="24"/>
        </w:rPr>
        <w:t>Applied Cognitive Psychology</w:t>
      </w:r>
      <w:r w:rsidRPr="00111BE2">
        <w:rPr>
          <w:rFonts w:ascii="Times New Roman" w:hAnsi="Times New Roman" w:cs="Times New Roman"/>
          <w:sz w:val="24"/>
          <w:szCs w:val="24"/>
        </w:rPr>
        <w:t>, </w:t>
      </w:r>
      <w:r w:rsidRPr="00111BE2">
        <w:rPr>
          <w:rFonts w:ascii="Times New Roman" w:hAnsi="Times New Roman" w:cs="Times New Roman"/>
          <w:i/>
          <w:iCs/>
          <w:sz w:val="24"/>
          <w:szCs w:val="24"/>
        </w:rPr>
        <w:t>6</w:t>
      </w:r>
      <w:r w:rsidRPr="00111BE2">
        <w:rPr>
          <w:rFonts w:ascii="Times New Roman" w:hAnsi="Times New Roman" w:cs="Times New Roman"/>
          <w:sz w:val="24"/>
          <w:szCs w:val="24"/>
        </w:rPr>
        <w:t xml:space="preserve">(2), 93-107. </w:t>
      </w:r>
      <w:hyperlink r:id="rId13" w:history="1">
        <w:r w:rsidRPr="00111BE2">
          <w:rPr>
            <w:rStyle w:val="Hyperlink"/>
            <w:rFonts w:ascii="Times New Roman" w:hAnsi="Times New Roman" w:cs="Times New Roman"/>
            <w:sz w:val="24"/>
            <w:szCs w:val="24"/>
          </w:rPr>
          <w:t>http://dx.doi.org/10.1002/acp.2350060202</w:t>
        </w:r>
      </w:hyperlink>
    </w:p>
    <w:p w14:paraId="0CE37194" w14:textId="77777777" w:rsidR="005311B5" w:rsidRPr="002D7581" w:rsidRDefault="005311B5" w:rsidP="005311B5">
      <w:pPr>
        <w:spacing w:line="480" w:lineRule="auto"/>
        <w:ind w:hanging="720"/>
        <w:rPr>
          <w:rFonts w:ascii="Times New Roman" w:hAnsi="Times New Roman" w:cs="Times New Roman"/>
          <w:iCs/>
          <w:sz w:val="24"/>
          <w:szCs w:val="24"/>
        </w:rPr>
      </w:pPr>
      <w:proofErr w:type="spellStart"/>
      <w:r w:rsidRPr="002D7581">
        <w:rPr>
          <w:rFonts w:ascii="Times New Roman" w:hAnsi="Times New Roman" w:cs="Times New Roman"/>
          <w:iCs/>
          <w:sz w:val="24"/>
          <w:szCs w:val="24"/>
          <w:lang w:val="en-US"/>
        </w:rPr>
        <w:t>Luus</w:t>
      </w:r>
      <w:proofErr w:type="spellEnd"/>
      <w:r w:rsidRPr="002D7581">
        <w:rPr>
          <w:rFonts w:ascii="Times New Roman" w:hAnsi="Times New Roman" w:cs="Times New Roman"/>
          <w:iCs/>
          <w:sz w:val="24"/>
          <w:szCs w:val="24"/>
          <w:lang w:val="en-US"/>
        </w:rPr>
        <w:t>, C., &amp; Wells, G. (1994). The malleability of eyewitness confidence: Co-witness and perseverance effects. </w:t>
      </w:r>
      <w:r w:rsidRPr="002D7581">
        <w:rPr>
          <w:rFonts w:ascii="Times New Roman" w:hAnsi="Times New Roman" w:cs="Times New Roman"/>
          <w:i/>
          <w:iCs/>
          <w:sz w:val="24"/>
          <w:szCs w:val="24"/>
          <w:lang w:val="en-US"/>
        </w:rPr>
        <w:t>Journal of Applied Psychology</w:t>
      </w:r>
      <w:r w:rsidRPr="002D7581">
        <w:rPr>
          <w:rFonts w:ascii="Times New Roman" w:hAnsi="Times New Roman" w:cs="Times New Roman"/>
          <w:iCs/>
          <w:sz w:val="24"/>
          <w:szCs w:val="24"/>
          <w:lang w:val="en-US"/>
        </w:rPr>
        <w:t>, </w:t>
      </w:r>
      <w:r w:rsidRPr="002D7581">
        <w:rPr>
          <w:rFonts w:ascii="Times New Roman" w:hAnsi="Times New Roman" w:cs="Times New Roman"/>
          <w:i/>
          <w:iCs/>
          <w:sz w:val="24"/>
          <w:szCs w:val="24"/>
          <w:lang w:val="en-US"/>
        </w:rPr>
        <w:t>79</w:t>
      </w:r>
      <w:r w:rsidRPr="002D7581">
        <w:rPr>
          <w:rFonts w:ascii="Times New Roman" w:hAnsi="Times New Roman" w:cs="Times New Roman"/>
          <w:iCs/>
          <w:sz w:val="24"/>
          <w:szCs w:val="24"/>
          <w:lang w:val="en-US"/>
        </w:rPr>
        <w:t xml:space="preserve">(5), 714-723. </w:t>
      </w:r>
      <w:hyperlink r:id="rId14" w:history="1">
        <w:r w:rsidRPr="002D7581">
          <w:rPr>
            <w:rStyle w:val="Hyperlink"/>
            <w:rFonts w:ascii="Times New Roman" w:hAnsi="Times New Roman" w:cs="Times New Roman"/>
            <w:iCs/>
            <w:sz w:val="24"/>
            <w:szCs w:val="24"/>
            <w:lang w:val="en-US"/>
          </w:rPr>
          <w:t>http://dx.doi.org/10.1037/0021-9010.79.5.714</w:t>
        </w:r>
      </w:hyperlink>
    </w:p>
    <w:p w14:paraId="0C88E661" w14:textId="77777777" w:rsidR="005311B5" w:rsidRPr="00946921" w:rsidRDefault="005311B5" w:rsidP="005311B5">
      <w:pPr>
        <w:spacing w:line="480" w:lineRule="auto"/>
        <w:ind w:hanging="720"/>
        <w:rPr>
          <w:rFonts w:ascii="Times New Roman" w:hAnsi="Times New Roman" w:cs="Times New Roman"/>
          <w:iCs/>
          <w:sz w:val="24"/>
          <w:szCs w:val="24"/>
        </w:rPr>
      </w:pPr>
      <w:proofErr w:type="spellStart"/>
      <w:r w:rsidRPr="00946921">
        <w:rPr>
          <w:rFonts w:ascii="Times New Roman" w:hAnsi="Times New Roman" w:cs="Times New Roman"/>
          <w:iCs/>
          <w:sz w:val="24"/>
          <w:szCs w:val="24"/>
          <w:lang w:val="en-US"/>
        </w:rPr>
        <w:t>McFarlin</w:t>
      </w:r>
      <w:proofErr w:type="spellEnd"/>
      <w:r w:rsidRPr="00946921">
        <w:rPr>
          <w:rFonts w:ascii="Times New Roman" w:hAnsi="Times New Roman" w:cs="Times New Roman"/>
          <w:iCs/>
          <w:sz w:val="24"/>
          <w:szCs w:val="24"/>
          <w:lang w:val="en-US"/>
        </w:rPr>
        <w:t xml:space="preserve">, D., &amp; </w:t>
      </w:r>
      <w:proofErr w:type="spellStart"/>
      <w:r w:rsidRPr="00946921">
        <w:rPr>
          <w:rFonts w:ascii="Times New Roman" w:hAnsi="Times New Roman" w:cs="Times New Roman"/>
          <w:iCs/>
          <w:sz w:val="24"/>
          <w:szCs w:val="24"/>
          <w:lang w:val="en-US"/>
        </w:rPr>
        <w:t>Blascovich</w:t>
      </w:r>
      <w:proofErr w:type="spellEnd"/>
      <w:r w:rsidRPr="00946921">
        <w:rPr>
          <w:rFonts w:ascii="Times New Roman" w:hAnsi="Times New Roman" w:cs="Times New Roman"/>
          <w:iCs/>
          <w:sz w:val="24"/>
          <w:szCs w:val="24"/>
          <w:lang w:val="en-US"/>
        </w:rPr>
        <w:t>, J. (1981). Effects of self-esteem and performance feedback on future affective preferences and cognitive expectations. </w:t>
      </w:r>
      <w:r w:rsidRPr="00946921">
        <w:rPr>
          <w:rFonts w:ascii="Times New Roman" w:hAnsi="Times New Roman" w:cs="Times New Roman"/>
          <w:i/>
          <w:iCs/>
          <w:sz w:val="24"/>
          <w:szCs w:val="24"/>
          <w:lang w:val="en-US"/>
        </w:rPr>
        <w:t>Journal of Personality and Social Psychology</w:t>
      </w:r>
      <w:r w:rsidRPr="00946921">
        <w:rPr>
          <w:rFonts w:ascii="Times New Roman" w:hAnsi="Times New Roman" w:cs="Times New Roman"/>
          <w:iCs/>
          <w:sz w:val="24"/>
          <w:szCs w:val="24"/>
          <w:lang w:val="en-US"/>
        </w:rPr>
        <w:t>, </w:t>
      </w:r>
      <w:r w:rsidRPr="00946921">
        <w:rPr>
          <w:rFonts w:ascii="Times New Roman" w:hAnsi="Times New Roman" w:cs="Times New Roman"/>
          <w:i/>
          <w:iCs/>
          <w:sz w:val="24"/>
          <w:szCs w:val="24"/>
          <w:lang w:val="en-US"/>
        </w:rPr>
        <w:t>40</w:t>
      </w:r>
      <w:r w:rsidRPr="00946921">
        <w:rPr>
          <w:rFonts w:ascii="Times New Roman" w:hAnsi="Times New Roman" w:cs="Times New Roman"/>
          <w:iCs/>
          <w:sz w:val="24"/>
          <w:szCs w:val="24"/>
          <w:lang w:val="en-US"/>
        </w:rPr>
        <w:t xml:space="preserve">(3), 521-531. </w:t>
      </w:r>
      <w:hyperlink r:id="rId15" w:history="1">
        <w:r w:rsidRPr="00946921">
          <w:rPr>
            <w:rStyle w:val="Hyperlink"/>
            <w:rFonts w:ascii="Times New Roman" w:hAnsi="Times New Roman" w:cs="Times New Roman"/>
            <w:iCs/>
            <w:sz w:val="24"/>
            <w:szCs w:val="24"/>
            <w:lang w:val="en-US"/>
          </w:rPr>
          <w:t>http://dx.doi.org/10.1037/0022-3514.40.3.521</w:t>
        </w:r>
      </w:hyperlink>
    </w:p>
    <w:p w14:paraId="40423C7A" w14:textId="4804A6B5" w:rsidR="00DF5F4D" w:rsidRPr="00DF5F4D" w:rsidRDefault="00DF5F4D" w:rsidP="00DF5F4D">
      <w:pPr>
        <w:spacing w:line="480" w:lineRule="auto"/>
        <w:ind w:hanging="720"/>
        <w:rPr>
          <w:rFonts w:ascii="Times New Roman" w:hAnsi="Times New Roman" w:cs="Times New Roman"/>
          <w:i/>
          <w:sz w:val="24"/>
          <w:szCs w:val="24"/>
          <w:lang w:val="en-US"/>
        </w:rPr>
      </w:pPr>
      <w:proofErr w:type="spellStart"/>
      <w:r w:rsidRPr="00DF5F4D">
        <w:rPr>
          <w:rFonts w:ascii="Times New Roman" w:hAnsi="Times New Roman" w:cs="Times New Roman"/>
          <w:sz w:val="24"/>
          <w:szCs w:val="24"/>
          <w:lang w:val="en-US"/>
        </w:rPr>
        <w:t>McWilliam</w:t>
      </w:r>
      <w:proofErr w:type="spellEnd"/>
      <w:r w:rsidRPr="00DF5F4D">
        <w:rPr>
          <w:rFonts w:ascii="Times New Roman" w:hAnsi="Times New Roman" w:cs="Times New Roman"/>
          <w:sz w:val="24"/>
          <w:szCs w:val="24"/>
          <w:lang w:val="en-US"/>
        </w:rPr>
        <w:t xml:space="preserve">, C., &amp; Mojtahedi, D. (2018).  A preliminary investigation on the performance of brain-injured witnesses on target-absent line-up procedures. </w:t>
      </w:r>
      <w:r w:rsidRPr="00DF5F4D">
        <w:rPr>
          <w:rFonts w:ascii="Times New Roman" w:hAnsi="Times New Roman" w:cs="Times New Roman"/>
          <w:i/>
          <w:sz w:val="24"/>
          <w:szCs w:val="24"/>
          <w:lang w:val="en-US"/>
        </w:rPr>
        <w:t>Psychiatry, Psychology and Law.</w:t>
      </w:r>
      <w:r w:rsidRPr="00DF5F4D">
        <w:rPr>
          <w:rFonts w:ascii="Times New Roman" w:hAnsi="Times New Roman" w:cs="Times New Roman"/>
          <w:sz w:val="24"/>
          <w:szCs w:val="24"/>
          <w:lang w:val="en-US"/>
        </w:rPr>
        <w:t xml:space="preserve"> </w:t>
      </w:r>
      <w:r w:rsidRPr="00DF5F4D">
        <w:rPr>
          <w:rFonts w:ascii="Times New Roman" w:hAnsi="Times New Roman" w:cs="Times New Roman"/>
          <w:i/>
          <w:sz w:val="24"/>
          <w:szCs w:val="24"/>
          <w:lang w:val="en-US"/>
        </w:rPr>
        <w:t>https://doi.org/10.1080/13218719.2018.1507847</w:t>
      </w:r>
    </w:p>
    <w:p w14:paraId="7AFABFC5" w14:textId="3C69C1F2" w:rsidR="005311B5" w:rsidRPr="00111BE2" w:rsidRDefault="005311B5" w:rsidP="005311B5">
      <w:pPr>
        <w:spacing w:line="480" w:lineRule="auto"/>
        <w:ind w:hanging="720"/>
        <w:rPr>
          <w:rFonts w:ascii="Times New Roman" w:hAnsi="Times New Roman" w:cs="Times New Roman"/>
          <w:sz w:val="24"/>
          <w:szCs w:val="24"/>
        </w:rPr>
      </w:pPr>
      <w:proofErr w:type="spellStart"/>
      <w:r w:rsidRPr="00111BE2">
        <w:rPr>
          <w:rFonts w:ascii="Times New Roman" w:hAnsi="Times New Roman" w:cs="Times New Roman"/>
          <w:sz w:val="24"/>
          <w:szCs w:val="24"/>
        </w:rPr>
        <w:lastRenderedPageBreak/>
        <w:t>Megreya</w:t>
      </w:r>
      <w:proofErr w:type="spellEnd"/>
      <w:r w:rsidRPr="00111BE2">
        <w:rPr>
          <w:rFonts w:ascii="Times New Roman" w:hAnsi="Times New Roman" w:cs="Times New Roman"/>
          <w:sz w:val="24"/>
          <w:szCs w:val="24"/>
        </w:rPr>
        <w:t xml:space="preserve">, A., </w:t>
      </w:r>
      <w:proofErr w:type="spellStart"/>
      <w:r w:rsidRPr="00111BE2">
        <w:rPr>
          <w:rFonts w:ascii="Times New Roman" w:hAnsi="Times New Roman" w:cs="Times New Roman"/>
          <w:sz w:val="24"/>
          <w:szCs w:val="24"/>
        </w:rPr>
        <w:t>Bindemann</w:t>
      </w:r>
      <w:proofErr w:type="spellEnd"/>
      <w:r w:rsidRPr="00111BE2">
        <w:rPr>
          <w:rFonts w:ascii="Times New Roman" w:hAnsi="Times New Roman" w:cs="Times New Roman"/>
          <w:sz w:val="24"/>
          <w:szCs w:val="24"/>
        </w:rPr>
        <w:t xml:space="preserve">, M., &amp; </w:t>
      </w:r>
      <w:proofErr w:type="spellStart"/>
      <w:r w:rsidRPr="00111BE2">
        <w:rPr>
          <w:rFonts w:ascii="Times New Roman" w:hAnsi="Times New Roman" w:cs="Times New Roman"/>
          <w:sz w:val="24"/>
          <w:szCs w:val="24"/>
        </w:rPr>
        <w:t>Havard</w:t>
      </w:r>
      <w:proofErr w:type="spellEnd"/>
      <w:r w:rsidRPr="00111BE2">
        <w:rPr>
          <w:rFonts w:ascii="Times New Roman" w:hAnsi="Times New Roman" w:cs="Times New Roman"/>
          <w:sz w:val="24"/>
          <w:szCs w:val="24"/>
        </w:rPr>
        <w:t>, C. (2011). Sex differences in unfamiliar face identification: Evidence from matching tasks. </w:t>
      </w:r>
      <w:proofErr w:type="spellStart"/>
      <w:r w:rsidRPr="00111BE2">
        <w:rPr>
          <w:rFonts w:ascii="Times New Roman" w:hAnsi="Times New Roman" w:cs="Times New Roman"/>
          <w:i/>
          <w:iCs/>
          <w:sz w:val="24"/>
          <w:szCs w:val="24"/>
        </w:rPr>
        <w:t>Acta</w:t>
      </w:r>
      <w:proofErr w:type="spellEnd"/>
      <w:r w:rsidRPr="00111BE2">
        <w:rPr>
          <w:rFonts w:ascii="Times New Roman" w:hAnsi="Times New Roman" w:cs="Times New Roman"/>
          <w:i/>
          <w:iCs/>
          <w:sz w:val="24"/>
          <w:szCs w:val="24"/>
        </w:rPr>
        <w:t xml:space="preserve"> </w:t>
      </w:r>
      <w:proofErr w:type="spellStart"/>
      <w:r w:rsidRPr="00111BE2">
        <w:rPr>
          <w:rFonts w:ascii="Times New Roman" w:hAnsi="Times New Roman" w:cs="Times New Roman"/>
          <w:i/>
          <w:iCs/>
          <w:sz w:val="24"/>
          <w:szCs w:val="24"/>
        </w:rPr>
        <w:t>Psychologica</w:t>
      </w:r>
      <w:proofErr w:type="spellEnd"/>
      <w:r w:rsidRPr="00111BE2">
        <w:rPr>
          <w:rFonts w:ascii="Times New Roman" w:hAnsi="Times New Roman" w:cs="Times New Roman"/>
          <w:sz w:val="24"/>
          <w:szCs w:val="24"/>
        </w:rPr>
        <w:t>, </w:t>
      </w:r>
      <w:r w:rsidRPr="00111BE2">
        <w:rPr>
          <w:rFonts w:ascii="Times New Roman" w:hAnsi="Times New Roman" w:cs="Times New Roman"/>
          <w:i/>
          <w:iCs/>
          <w:sz w:val="24"/>
          <w:szCs w:val="24"/>
        </w:rPr>
        <w:t>137</w:t>
      </w:r>
      <w:r w:rsidRPr="00111BE2">
        <w:rPr>
          <w:rFonts w:ascii="Times New Roman" w:hAnsi="Times New Roman" w:cs="Times New Roman"/>
          <w:sz w:val="24"/>
          <w:szCs w:val="24"/>
        </w:rPr>
        <w:t>(1), 83-89. http://dx.doi.org/10.1016/j.actpsy.2011.03.003</w:t>
      </w:r>
    </w:p>
    <w:p w14:paraId="009BF30A" w14:textId="77777777" w:rsidR="005311B5" w:rsidRPr="00111BE2" w:rsidRDefault="005311B5" w:rsidP="005311B5">
      <w:pPr>
        <w:spacing w:line="480" w:lineRule="auto"/>
        <w:ind w:hanging="720"/>
        <w:rPr>
          <w:rFonts w:ascii="Times New Roman" w:hAnsi="Times New Roman" w:cs="Times New Roman"/>
          <w:sz w:val="24"/>
          <w:szCs w:val="24"/>
        </w:rPr>
      </w:pPr>
      <w:proofErr w:type="spellStart"/>
      <w:r w:rsidRPr="00111BE2">
        <w:rPr>
          <w:rFonts w:ascii="Times New Roman" w:hAnsi="Times New Roman" w:cs="Times New Roman"/>
          <w:sz w:val="24"/>
          <w:szCs w:val="24"/>
        </w:rPr>
        <w:t>Memon</w:t>
      </w:r>
      <w:proofErr w:type="spellEnd"/>
      <w:r w:rsidRPr="00111BE2">
        <w:rPr>
          <w:rFonts w:ascii="Times New Roman" w:hAnsi="Times New Roman" w:cs="Times New Roman"/>
          <w:sz w:val="24"/>
          <w:szCs w:val="24"/>
        </w:rPr>
        <w:t>, A., Bartlett, J., Rose, R., &amp; Gray, C. (2003). The aging eyewitness: Effects of age on face, delay, and source-memory ability. </w:t>
      </w:r>
      <w:r w:rsidRPr="00111BE2">
        <w:rPr>
          <w:rFonts w:ascii="Times New Roman" w:hAnsi="Times New Roman" w:cs="Times New Roman"/>
          <w:i/>
          <w:iCs/>
          <w:sz w:val="24"/>
          <w:szCs w:val="24"/>
        </w:rPr>
        <w:t>The Journals of Gerontology Series B: Psychological Sciences and Social Sciences</w:t>
      </w:r>
      <w:r w:rsidRPr="00111BE2">
        <w:rPr>
          <w:rFonts w:ascii="Times New Roman" w:hAnsi="Times New Roman" w:cs="Times New Roman"/>
          <w:sz w:val="24"/>
          <w:szCs w:val="24"/>
        </w:rPr>
        <w:t>, </w:t>
      </w:r>
      <w:r w:rsidRPr="00111BE2">
        <w:rPr>
          <w:rFonts w:ascii="Times New Roman" w:hAnsi="Times New Roman" w:cs="Times New Roman"/>
          <w:i/>
          <w:iCs/>
          <w:sz w:val="24"/>
          <w:szCs w:val="24"/>
        </w:rPr>
        <w:t>58</w:t>
      </w:r>
      <w:r w:rsidRPr="00111BE2">
        <w:rPr>
          <w:rFonts w:ascii="Times New Roman" w:hAnsi="Times New Roman" w:cs="Times New Roman"/>
          <w:sz w:val="24"/>
          <w:szCs w:val="24"/>
        </w:rPr>
        <w:t xml:space="preserve">(6), P338-P345. </w:t>
      </w:r>
      <w:hyperlink r:id="rId16" w:history="1">
        <w:r w:rsidRPr="00111BE2">
          <w:rPr>
            <w:rStyle w:val="Hyperlink"/>
            <w:rFonts w:ascii="Times New Roman" w:hAnsi="Times New Roman" w:cs="Times New Roman"/>
            <w:sz w:val="24"/>
            <w:szCs w:val="24"/>
          </w:rPr>
          <w:t>http://dx.doi.org/10.1093/geronb/58.6.p338</w:t>
        </w:r>
      </w:hyperlink>
    </w:p>
    <w:p w14:paraId="79C76D84" w14:textId="77777777" w:rsidR="005311B5" w:rsidRPr="00324C2F" w:rsidRDefault="005311B5" w:rsidP="005311B5">
      <w:pPr>
        <w:spacing w:line="480" w:lineRule="auto"/>
        <w:ind w:hanging="720"/>
        <w:rPr>
          <w:rFonts w:ascii="Times New Roman" w:hAnsi="Times New Roman" w:cs="Times New Roman"/>
          <w:sz w:val="24"/>
          <w:szCs w:val="24"/>
        </w:rPr>
      </w:pPr>
      <w:r w:rsidRPr="00324C2F">
        <w:rPr>
          <w:rFonts w:ascii="Times New Roman" w:hAnsi="Times New Roman" w:cs="Times New Roman"/>
          <w:sz w:val="24"/>
          <w:szCs w:val="24"/>
        </w:rPr>
        <w:t>Mitchell, K., Johnson, M., &amp; Mather, M. (2002). Source monitoring and suggestibility to misinformation: adult age-related differences. </w:t>
      </w:r>
      <w:r w:rsidRPr="00324C2F">
        <w:rPr>
          <w:rFonts w:ascii="Times New Roman" w:hAnsi="Times New Roman" w:cs="Times New Roman"/>
          <w:i/>
          <w:iCs/>
          <w:sz w:val="24"/>
          <w:szCs w:val="24"/>
        </w:rPr>
        <w:t>Applied Cognitive Psychology</w:t>
      </w:r>
      <w:r w:rsidRPr="00324C2F">
        <w:rPr>
          <w:rFonts w:ascii="Times New Roman" w:hAnsi="Times New Roman" w:cs="Times New Roman"/>
          <w:sz w:val="24"/>
          <w:szCs w:val="24"/>
        </w:rPr>
        <w:t>, </w:t>
      </w:r>
      <w:r w:rsidRPr="00324C2F">
        <w:rPr>
          <w:rFonts w:ascii="Times New Roman" w:hAnsi="Times New Roman" w:cs="Times New Roman"/>
          <w:i/>
          <w:iCs/>
          <w:sz w:val="24"/>
          <w:szCs w:val="24"/>
        </w:rPr>
        <w:t>17</w:t>
      </w:r>
      <w:r w:rsidRPr="00324C2F">
        <w:rPr>
          <w:rFonts w:ascii="Times New Roman" w:hAnsi="Times New Roman" w:cs="Times New Roman"/>
          <w:sz w:val="24"/>
          <w:szCs w:val="24"/>
        </w:rPr>
        <w:t xml:space="preserve">(1), 107-119. </w:t>
      </w:r>
      <w:hyperlink r:id="rId17" w:history="1">
        <w:r w:rsidRPr="00324C2F">
          <w:rPr>
            <w:rStyle w:val="Hyperlink"/>
            <w:rFonts w:ascii="Times New Roman" w:hAnsi="Times New Roman" w:cs="Times New Roman"/>
            <w:sz w:val="24"/>
            <w:szCs w:val="24"/>
          </w:rPr>
          <w:t>http://dx.doi.org/10.1002/acp.857</w:t>
        </w:r>
      </w:hyperlink>
    </w:p>
    <w:p w14:paraId="72C16B92" w14:textId="77777777" w:rsidR="005311B5" w:rsidRDefault="005311B5" w:rsidP="005311B5">
      <w:pPr>
        <w:spacing w:line="480" w:lineRule="auto"/>
        <w:ind w:hanging="720"/>
        <w:rPr>
          <w:rFonts w:ascii="Times New Roman" w:hAnsi="Times New Roman" w:cs="Times New Roman"/>
          <w:iCs/>
          <w:sz w:val="24"/>
          <w:szCs w:val="24"/>
          <w:lang w:val="en-US"/>
        </w:rPr>
      </w:pPr>
      <w:r w:rsidRPr="00045E1C">
        <w:rPr>
          <w:rFonts w:ascii="Times New Roman" w:hAnsi="Times New Roman" w:cs="Times New Roman"/>
          <w:iCs/>
          <w:sz w:val="24"/>
          <w:szCs w:val="24"/>
          <w:lang w:val="en-US"/>
        </w:rPr>
        <w:t xml:space="preserve">Mojtahedi, D., Ioannou, M. and Hammond, L. (2017). Personality correlates of co-witness suggestibility. </w:t>
      </w:r>
      <w:r w:rsidRPr="00045E1C">
        <w:rPr>
          <w:rFonts w:ascii="Times New Roman" w:hAnsi="Times New Roman" w:cs="Times New Roman"/>
          <w:i/>
          <w:iCs/>
          <w:sz w:val="24"/>
          <w:szCs w:val="24"/>
          <w:lang w:val="en-US"/>
        </w:rPr>
        <w:t xml:space="preserve">Journal of Forensic Psychology Research and Practice. </w:t>
      </w:r>
      <w:r w:rsidRPr="00045E1C">
        <w:rPr>
          <w:rFonts w:ascii="Times New Roman" w:hAnsi="Times New Roman" w:cs="Times New Roman"/>
          <w:iCs/>
          <w:sz w:val="24"/>
          <w:szCs w:val="24"/>
          <w:lang w:val="en-US"/>
        </w:rPr>
        <w:t>17 (4), 249-274. DOI: 10.1080/24732850.2017.1358996</w:t>
      </w:r>
    </w:p>
    <w:p w14:paraId="0148A6C5" w14:textId="77777777" w:rsidR="005311B5" w:rsidRDefault="005311B5" w:rsidP="005311B5">
      <w:pPr>
        <w:spacing w:line="480" w:lineRule="auto"/>
        <w:ind w:hanging="720"/>
        <w:rPr>
          <w:rFonts w:ascii="Times New Roman" w:hAnsi="Times New Roman" w:cs="Times New Roman"/>
          <w:iCs/>
          <w:sz w:val="24"/>
          <w:szCs w:val="24"/>
        </w:rPr>
      </w:pPr>
      <w:r w:rsidRPr="00045E1C">
        <w:rPr>
          <w:rFonts w:ascii="Times New Roman" w:hAnsi="Times New Roman" w:cs="Times New Roman"/>
          <w:iCs/>
          <w:sz w:val="24"/>
          <w:szCs w:val="24"/>
        </w:rPr>
        <w:t>Mojtahedi, D., Ioannou, M., &amp; Hammond, L. (2018</w:t>
      </w:r>
      <w:r>
        <w:rPr>
          <w:rFonts w:ascii="Times New Roman" w:hAnsi="Times New Roman" w:cs="Times New Roman"/>
          <w:iCs/>
          <w:sz w:val="24"/>
          <w:szCs w:val="24"/>
        </w:rPr>
        <w:t>a</w:t>
      </w:r>
      <w:r w:rsidRPr="00045E1C">
        <w:rPr>
          <w:rFonts w:ascii="Times New Roman" w:hAnsi="Times New Roman" w:cs="Times New Roman"/>
          <w:iCs/>
          <w:sz w:val="24"/>
          <w:szCs w:val="24"/>
        </w:rPr>
        <w:t>). Group size, misinformation and unanimity influences on co-witness judgements. </w:t>
      </w:r>
      <w:r w:rsidRPr="00045E1C">
        <w:rPr>
          <w:rFonts w:ascii="Times New Roman" w:hAnsi="Times New Roman" w:cs="Times New Roman"/>
          <w:i/>
          <w:iCs/>
          <w:sz w:val="24"/>
          <w:szCs w:val="24"/>
        </w:rPr>
        <w:t>The Journal of Forensic Psychiatry &amp; Psychology</w:t>
      </w:r>
      <w:r w:rsidRPr="00045E1C">
        <w:rPr>
          <w:rFonts w:ascii="Times New Roman" w:hAnsi="Times New Roman" w:cs="Times New Roman"/>
          <w:iCs/>
          <w:sz w:val="24"/>
          <w:szCs w:val="24"/>
        </w:rPr>
        <w:t>, 1-22.</w:t>
      </w:r>
      <w:r>
        <w:rPr>
          <w:rFonts w:ascii="Times New Roman" w:hAnsi="Times New Roman" w:cs="Times New Roman"/>
          <w:iCs/>
          <w:sz w:val="24"/>
          <w:szCs w:val="24"/>
        </w:rPr>
        <w:t xml:space="preserve"> DOI: </w:t>
      </w:r>
      <w:r w:rsidRPr="00045E1C">
        <w:rPr>
          <w:rFonts w:ascii="Times New Roman" w:hAnsi="Times New Roman" w:cs="Times New Roman"/>
          <w:iCs/>
          <w:sz w:val="24"/>
          <w:szCs w:val="24"/>
        </w:rPr>
        <w:t>10.1080/14789949.2018.1439990</w:t>
      </w:r>
      <w:r>
        <w:rPr>
          <w:rFonts w:ascii="Times New Roman" w:hAnsi="Times New Roman" w:cs="Times New Roman"/>
          <w:iCs/>
          <w:sz w:val="24"/>
          <w:szCs w:val="24"/>
        </w:rPr>
        <w:t>.</w:t>
      </w:r>
    </w:p>
    <w:p w14:paraId="5B32883D" w14:textId="77777777" w:rsidR="005311B5" w:rsidRPr="00946921" w:rsidRDefault="005311B5" w:rsidP="005311B5">
      <w:pPr>
        <w:spacing w:line="480" w:lineRule="auto"/>
        <w:ind w:hanging="720"/>
        <w:rPr>
          <w:rFonts w:ascii="Times New Roman" w:hAnsi="Times New Roman" w:cs="Times New Roman"/>
          <w:iCs/>
          <w:sz w:val="24"/>
          <w:szCs w:val="24"/>
        </w:rPr>
      </w:pPr>
      <w:r w:rsidRPr="00045E1C">
        <w:rPr>
          <w:rFonts w:ascii="Times New Roman" w:hAnsi="Times New Roman" w:cs="Times New Roman"/>
          <w:iCs/>
          <w:sz w:val="24"/>
          <w:szCs w:val="24"/>
        </w:rPr>
        <w:t>Mojtahedi, D., Ioannou, M., &amp; Hammond, L. (2018</w:t>
      </w:r>
      <w:r>
        <w:rPr>
          <w:rFonts w:ascii="Times New Roman" w:hAnsi="Times New Roman" w:cs="Times New Roman"/>
          <w:iCs/>
          <w:sz w:val="24"/>
          <w:szCs w:val="24"/>
        </w:rPr>
        <w:t>b</w:t>
      </w:r>
      <w:r w:rsidRPr="00045E1C">
        <w:rPr>
          <w:rFonts w:ascii="Times New Roman" w:hAnsi="Times New Roman" w:cs="Times New Roman"/>
          <w:iCs/>
          <w:sz w:val="24"/>
          <w:szCs w:val="24"/>
        </w:rPr>
        <w:t>). The Dangers of Co-witness Familiarity: Investigating the Effects of Co-witness Relationships on Blame Conformity. </w:t>
      </w:r>
      <w:r w:rsidRPr="00045E1C">
        <w:rPr>
          <w:rFonts w:ascii="Times New Roman" w:hAnsi="Times New Roman" w:cs="Times New Roman"/>
          <w:i/>
          <w:iCs/>
          <w:sz w:val="24"/>
          <w:szCs w:val="24"/>
        </w:rPr>
        <w:t>Journal of Police and Criminal Psychology</w:t>
      </w:r>
      <w:r w:rsidRPr="00045E1C">
        <w:rPr>
          <w:rFonts w:ascii="Times New Roman" w:hAnsi="Times New Roman" w:cs="Times New Roman"/>
          <w:iCs/>
          <w:sz w:val="24"/>
          <w:szCs w:val="24"/>
        </w:rPr>
        <w:t>, 1-11.</w:t>
      </w:r>
      <w:r>
        <w:rPr>
          <w:rFonts w:ascii="Times New Roman" w:hAnsi="Times New Roman" w:cs="Times New Roman"/>
          <w:iCs/>
          <w:sz w:val="24"/>
          <w:szCs w:val="24"/>
        </w:rPr>
        <w:t xml:space="preserve"> DOI: </w:t>
      </w:r>
      <w:r w:rsidRPr="00045E1C">
        <w:rPr>
          <w:rFonts w:ascii="Times New Roman" w:hAnsi="Times New Roman" w:cs="Times New Roman"/>
          <w:iCs/>
          <w:sz w:val="24"/>
          <w:szCs w:val="24"/>
        </w:rPr>
        <w:t>10.1007/s11896-018-9254-4</w:t>
      </w:r>
      <w:r>
        <w:rPr>
          <w:rFonts w:ascii="Times New Roman" w:hAnsi="Times New Roman" w:cs="Times New Roman"/>
          <w:iCs/>
          <w:sz w:val="24"/>
          <w:szCs w:val="24"/>
        </w:rPr>
        <w:t>.</w:t>
      </w:r>
    </w:p>
    <w:p w14:paraId="3CA1809A" w14:textId="77777777" w:rsidR="005311B5" w:rsidRPr="00D31F29" w:rsidRDefault="005311B5" w:rsidP="005311B5">
      <w:pPr>
        <w:spacing w:line="480" w:lineRule="auto"/>
        <w:ind w:hanging="720"/>
        <w:rPr>
          <w:rFonts w:ascii="Times New Roman" w:hAnsi="Times New Roman" w:cs="Times New Roman"/>
          <w:iCs/>
          <w:sz w:val="24"/>
          <w:szCs w:val="24"/>
        </w:rPr>
      </w:pPr>
      <w:proofErr w:type="spellStart"/>
      <w:r w:rsidRPr="00D31F29">
        <w:rPr>
          <w:rFonts w:ascii="Times New Roman" w:hAnsi="Times New Roman" w:cs="Times New Roman"/>
          <w:iCs/>
          <w:sz w:val="24"/>
          <w:szCs w:val="24"/>
        </w:rPr>
        <w:t>Mudd</w:t>
      </w:r>
      <w:proofErr w:type="spellEnd"/>
      <w:r w:rsidRPr="00D31F29">
        <w:rPr>
          <w:rFonts w:ascii="Times New Roman" w:hAnsi="Times New Roman" w:cs="Times New Roman"/>
          <w:iCs/>
          <w:sz w:val="24"/>
          <w:szCs w:val="24"/>
        </w:rPr>
        <w:t xml:space="preserve">, K., &amp; Govern, J. M. (2004) Conformity to misinformation and time delay negatively affect eyewitness confidence and accuracy. </w:t>
      </w:r>
      <w:r w:rsidRPr="00D31F29">
        <w:rPr>
          <w:rFonts w:ascii="Times New Roman" w:hAnsi="Times New Roman" w:cs="Times New Roman"/>
          <w:i/>
          <w:iCs/>
          <w:sz w:val="24"/>
          <w:szCs w:val="24"/>
        </w:rPr>
        <w:t>North American Journal of Psychology</w:t>
      </w:r>
      <w:r w:rsidRPr="00D31F29">
        <w:rPr>
          <w:rFonts w:ascii="Times New Roman" w:hAnsi="Times New Roman" w:cs="Times New Roman"/>
          <w:iCs/>
          <w:sz w:val="24"/>
          <w:szCs w:val="24"/>
        </w:rPr>
        <w:t>, 6(2), 227-238.</w:t>
      </w:r>
    </w:p>
    <w:p w14:paraId="1ACF5D3A" w14:textId="77777777" w:rsidR="005311B5" w:rsidRPr="00946921" w:rsidRDefault="005311B5" w:rsidP="005311B5">
      <w:pPr>
        <w:spacing w:line="480" w:lineRule="auto"/>
        <w:ind w:hanging="720"/>
        <w:rPr>
          <w:rFonts w:ascii="Times New Roman" w:hAnsi="Times New Roman" w:cs="Times New Roman"/>
          <w:iCs/>
          <w:sz w:val="24"/>
          <w:szCs w:val="24"/>
        </w:rPr>
      </w:pPr>
      <w:r w:rsidRPr="00946921">
        <w:rPr>
          <w:rFonts w:ascii="Times New Roman" w:hAnsi="Times New Roman" w:cs="Times New Roman"/>
          <w:iCs/>
          <w:sz w:val="24"/>
          <w:szCs w:val="24"/>
        </w:rPr>
        <w:t xml:space="preserve">Nickerson, R. (1998). Confirmation bias: A ubiquitous phenomenon in many guises. </w:t>
      </w:r>
      <w:r w:rsidRPr="00946921">
        <w:rPr>
          <w:rFonts w:ascii="Times New Roman" w:hAnsi="Times New Roman" w:cs="Times New Roman"/>
          <w:i/>
          <w:iCs/>
          <w:sz w:val="24"/>
          <w:szCs w:val="24"/>
        </w:rPr>
        <w:t>Review of General Psychology</w:t>
      </w:r>
      <w:r w:rsidRPr="00946921">
        <w:rPr>
          <w:rFonts w:ascii="Times New Roman" w:hAnsi="Times New Roman" w:cs="Times New Roman"/>
          <w:iCs/>
          <w:sz w:val="24"/>
          <w:szCs w:val="24"/>
        </w:rPr>
        <w:t>, 2(2), 175-220. http://dx.doi.org/10.1037//1089-2680.2.2.175</w:t>
      </w:r>
    </w:p>
    <w:p w14:paraId="20384646" w14:textId="77777777" w:rsidR="005311B5" w:rsidRPr="00045E1C" w:rsidRDefault="005311B5" w:rsidP="005311B5">
      <w:pPr>
        <w:spacing w:line="480" w:lineRule="auto"/>
        <w:ind w:hanging="720"/>
        <w:rPr>
          <w:rFonts w:ascii="Times New Roman" w:hAnsi="Times New Roman" w:cs="Times New Roman"/>
          <w:iCs/>
          <w:sz w:val="24"/>
          <w:szCs w:val="24"/>
        </w:rPr>
      </w:pPr>
      <w:r w:rsidRPr="00045E1C">
        <w:rPr>
          <w:rFonts w:ascii="Times New Roman" w:hAnsi="Times New Roman" w:cs="Times New Roman"/>
          <w:iCs/>
          <w:sz w:val="24"/>
          <w:szCs w:val="24"/>
        </w:rPr>
        <w:lastRenderedPageBreak/>
        <w:t>Paterson, H., &amp; Kemp, R. (2006a). Co-witnesses talk: A survey of eyewitness discussion. </w:t>
      </w:r>
      <w:r w:rsidRPr="00045E1C">
        <w:rPr>
          <w:rFonts w:ascii="Times New Roman" w:hAnsi="Times New Roman" w:cs="Times New Roman"/>
          <w:i/>
          <w:iCs/>
          <w:sz w:val="24"/>
          <w:szCs w:val="24"/>
        </w:rPr>
        <w:t>Psychology, Crime &amp; Law</w:t>
      </w:r>
      <w:r w:rsidRPr="00045E1C">
        <w:rPr>
          <w:rFonts w:ascii="Times New Roman" w:hAnsi="Times New Roman" w:cs="Times New Roman"/>
          <w:iCs/>
          <w:sz w:val="24"/>
          <w:szCs w:val="24"/>
        </w:rPr>
        <w:t>, </w:t>
      </w:r>
      <w:r w:rsidRPr="00045E1C">
        <w:rPr>
          <w:rFonts w:ascii="Times New Roman" w:hAnsi="Times New Roman" w:cs="Times New Roman"/>
          <w:i/>
          <w:iCs/>
          <w:sz w:val="24"/>
          <w:szCs w:val="24"/>
        </w:rPr>
        <w:t>12</w:t>
      </w:r>
      <w:r w:rsidRPr="00045E1C">
        <w:rPr>
          <w:rFonts w:ascii="Times New Roman" w:hAnsi="Times New Roman" w:cs="Times New Roman"/>
          <w:iCs/>
          <w:sz w:val="24"/>
          <w:szCs w:val="24"/>
        </w:rPr>
        <w:t xml:space="preserve">(2), 181-191. </w:t>
      </w:r>
      <w:hyperlink r:id="rId18" w:history="1">
        <w:r w:rsidRPr="00045E1C">
          <w:rPr>
            <w:rStyle w:val="Hyperlink"/>
            <w:rFonts w:ascii="Times New Roman" w:hAnsi="Times New Roman" w:cs="Times New Roman"/>
            <w:iCs/>
            <w:sz w:val="24"/>
            <w:szCs w:val="24"/>
          </w:rPr>
          <w:t>http://dx.doi.org/10.1080/10683160512331316334</w:t>
        </w:r>
      </w:hyperlink>
    </w:p>
    <w:p w14:paraId="29ECBADB" w14:textId="77777777" w:rsidR="005311B5" w:rsidRPr="00045E1C" w:rsidRDefault="005311B5" w:rsidP="005311B5">
      <w:pPr>
        <w:spacing w:line="480" w:lineRule="auto"/>
        <w:ind w:hanging="720"/>
        <w:rPr>
          <w:rFonts w:ascii="Times New Roman" w:hAnsi="Times New Roman" w:cs="Times New Roman"/>
          <w:sz w:val="24"/>
          <w:szCs w:val="24"/>
        </w:rPr>
      </w:pPr>
      <w:r w:rsidRPr="00045E1C">
        <w:rPr>
          <w:rFonts w:ascii="Times New Roman" w:hAnsi="Times New Roman" w:cs="Times New Roman"/>
          <w:sz w:val="24"/>
          <w:szCs w:val="24"/>
        </w:rPr>
        <w:t>Paterson, H. &amp; Kemp, R. (2006b). Comparing methods of encountering post-event information: the power of co-witness suggestion. </w:t>
      </w:r>
      <w:r w:rsidRPr="00045E1C">
        <w:rPr>
          <w:rFonts w:ascii="Times New Roman" w:hAnsi="Times New Roman" w:cs="Times New Roman"/>
          <w:i/>
          <w:iCs/>
          <w:sz w:val="24"/>
          <w:szCs w:val="24"/>
        </w:rPr>
        <w:t>Applied Cognitive Psychology</w:t>
      </w:r>
      <w:r w:rsidRPr="00045E1C">
        <w:rPr>
          <w:rFonts w:ascii="Times New Roman" w:hAnsi="Times New Roman" w:cs="Times New Roman"/>
          <w:sz w:val="24"/>
          <w:szCs w:val="24"/>
        </w:rPr>
        <w:t>, </w:t>
      </w:r>
      <w:r w:rsidRPr="00045E1C">
        <w:rPr>
          <w:rFonts w:ascii="Times New Roman" w:hAnsi="Times New Roman" w:cs="Times New Roman"/>
          <w:i/>
          <w:iCs/>
          <w:sz w:val="24"/>
          <w:szCs w:val="24"/>
        </w:rPr>
        <w:t>20</w:t>
      </w:r>
      <w:r w:rsidRPr="00045E1C">
        <w:rPr>
          <w:rFonts w:ascii="Times New Roman" w:hAnsi="Times New Roman" w:cs="Times New Roman"/>
          <w:sz w:val="24"/>
          <w:szCs w:val="24"/>
        </w:rPr>
        <w:t xml:space="preserve">(8), 1083-1099. </w:t>
      </w:r>
      <w:hyperlink r:id="rId19" w:history="1">
        <w:r w:rsidRPr="00045E1C">
          <w:rPr>
            <w:rStyle w:val="Hyperlink"/>
            <w:rFonts w:ascii="Times New Roman" w:hAnsi="Times New Roman" w:cs="Times New Roman"/>
            <w:sz w:val="24"/>
            <w:szCs w:val="24"/>
          </w:rPr>
          <w:t>http://dx.doi.org/10.1002/acp.1261</w:t>
        </w:r>
      </w:hyperlink>
    </w:p>
    <w:p w14:paraId="79C92BB6" w14:textId="77777777" w:rsidR="005311B5" w:rsidRPr="00045E1C" w:rsidRDefault="005311B5" w:rsidP="005311B5">
      <w:pPr>
        <w:spacing w:line="480" w:lineRule="auto"/>
        <w:ind w:hanging="720"/>
        <w:rPr>
          <w:rFonts w:ascii="Times New Roman" w:hAnsi="Times New Roman" w:cs="Times New Roman"/>
          <w:iCs/>
          <w:sz w:val="24"/>
          <w:szCs w:val="24"/>
        </w:rPr>
      </w:pPr>
      <w:r w:rsidRPr="00045E1C">
        <w:rPr>
          <w:rFonts w:ascii="Times New Roman" w:hAnsi="Times New Roman" w:cs="Times New Roman"/>
          <w:iCs/>
          <w:sz w:val="24"/>
          <w:szCs w:val="24"/>
        </w:rPr>
        <w:t xml:space="preserve">Paterson, H., Kemp, R., &amp; </w:t>
      </w:r>
      <w:proofErr w:type="spellStart"/>
      <w:r w:rsidRPr="00045E1C">
        <w:rPr>
          <w:rFonts w:ascii="Times New Roman" w:hAnsi="Times New Roman" w:cs="Times New Roman"/>
          <w:iCs/>
          <w:sz w:val="24"/>
          <w:szCs w:val="24"/>
        </w:rPr>
        <w:t>Forgas</w:t>
      </w:r>
      <w:proofErr w:type="spellEnd"/>
      <w:r w:rsidRPr="00045E1C">
        <w:rPr>
          <w:rFonts w:ascii="Times New Roman" w:hAnsi="Times New Roman" w:cs="Times New Roman"/>
          <w:iCs/>
          <w:sz w:val="24"/>
          <w:szCs w:val="24"/>
        </w:rPr>
        <w:t>, J. (2009). Co-Witnesses, confederates, and conformity: Effects of discussion and delay on eyewitness memory. </w:t>
      </w:r>
      <w:r w:rsidRPr="00045E1C">
        <w:rPr>
          <w:rFonts w:ascii="Times New Roman" w:hAnsi="Times New Roman" w:cs="Times New Roman"/>
          <w:i/>
          <w:iCs/>
          <w:sz w:val="24"/>
          <w:szCs w:val="24"/>
        </w:rPr>
        <w:t>Psychiatry, Psychology and Law</w:t>
      </w:r>
      <w:r w:rsidRPr="00045E1C">
        <w:rPr>
          <w:rFonts w:ascii="Times New Roman" w:hAnsi="Times New Roman" w:cs="Times New Roman"/>
          <w:iCs/>
          <w:sz w:val="24"/>
          <w:szCs w:val="24"/>
        </w:rPr>
        <w:t>, </w:t>
      </w:r>
      <w:r w:rsidRPr="00045E1C">
        <w:rPr>
          <w:rFonts w:ascii="Times New Roman" w:hAnsi="Times New Roman" w:cs="Times New Roman"/>
          <w:i/>
          <w:iCs/>
          <w:sz w:val="24"/>
          <w:szCs w:val="24"/>
        </w:rPr>
        <w:t>16</w:t>
      </w:r>
      <w:r w:rsidRPr="00045E1C">
        <w:rPr>
          <w:rFonts w:ascii="Times New Roman" w:hAnsi="Times New Roman" w:cs="Times New Roman"/>
          <w:iCs/>
          <w:sz w:val="24"/>
          <w:szCs w:val="24"/>
        </w:rPr>
        <w:t xml:space="preserve">(sup1), 112-124. </w:t>
      </w:r>
      <w:hyperlink r:id="rId20" w:history="1">
        <w:r w:rsidRPr="00045E1C">
          <w:rPr>
            <w:rStyle w:val="Hyperlink"/>
            <w:rFonts w:ascii="Times New Roman" w:hAnsi="Times New Roman" w:cs="Times New Roman"/>
            <w:iCs/>
            <w:sz w:val="24"/>
            <w:szCs w:val="24"/>
          </w:rPr>
          <w:t>http://dx.doi.org/10.1080/13218710802620380</w:t>
        </w:r>
      </w:hyperlink>
    </w:p>
    <w:p w14:paraId="755B7DD3" w14:textId="09FF9C0E" w:rsidR="00CA4F23" w:rsidRPr="00CA4F23" w:rsidRDefault="005311B5" w:rsidP="00CA4F23">
      <w:pPr>
        <w:spacing w:line="480" w:lineRule="auto"/>
        <w:ind w:hanging="720"/>
        <w:rPr>
          <w:rFonts w:ascii="Times New Roman" w:hAnsi="Times New Roman" w:cs="Times New Roman"/>
          <w:sz w:val="24"/>
          <w:szCs w:val="24"/>
        </w:rPr>
      </w:pPr>
      <w:r w:rsidRPr="00045E1C">
        <w:rPr>
          <w:rFonts w:ascii="Times New Roman" w:hAnsi="Times New Roman" w:cs="Times New Roman"/>
          <w:sz w:val="24"/>
          <w:szCs w:val="24"/>
        </w:rPr>
        <w:t>Paterson, H., Kemp, R., &amp; McIntyre, S. (2012). Can a witness report hearsay evidence unintentionally? The effects of discussion on eyewitness memory. </w:t>
      </w:r>
      <w:r w:rsidRPr="00045E1C">
        <w:rPr>
          <w:rFonts w:ascii="Times New Roman" w:hAnsi="Times New Roman" w:cs="Times New Roman"/>
          <w:i/>
          <w:iCs/>
          <w:sz w:val="24"/>
          <w:szCs w:val="24"/>
        </w:rPr>
        <w:t>Psychology, Crime &amp; Law</w:t>
      </w:r>
      <w:r w:rsidRPr="00045E1C">
        <w:rPr>
          <w:rFonts w:ascii="Times New Roman" w:hAnsi="Times New Roman" w:cs="Times New Roman"/>
          <w:sz w:val="24"/>
          <w:szCs w:val="24"/>
        </w:rPr>
        <w:t>, </w:t>
      </w:r>
      <w:r w:rsidRPr="00045E1C">
        <w:rPr>
          <w:rFonts w:ascii="Times New Roman" w:hAnsi="Times New Roman" w:cs="Times New Roman"/>
          <w:i/>
          <w:iCs/>
          <w:sz w:val="24"/>
          <w:szCs w:val="24"/>
        </w:rPr>
        <w:t>18</w:t>
      </w:r>
      <w:r w:rsidRPr="00045E1C">
        <w:rPr>
          <w:rFonts w:ascii="Times New Roman" w:hAnsi="Times New Roman" w:cs="Times New Roman"/>
          <w:sz w:val="24"/>
          <w:szCs w:val="24"/>
        </w:rPr>
        <w:t xml:space="preserve">(6), 505-527. </w:t>
      </w:r>
      <w:hyperlink r:id="rId21" w:history="1">
        <w:r w:rsidR="00CA4F23" w:rsidRPr="00C36696">
          <w:rPr>
            <w:rStyle w:val="Hyperlink"/>
            <w:rFonts w:ascii="Times New Roman" w:hAnsi="Times New Roman" w:cs="Times New Roman"/>
            <w:sz w:val="24"/>
            <w:szCs w:val="24"/>
          </w:rPr>
          <w:t>http://dx.doi.org/10.1080/1068316x.2010.510117</w:t>
        </w:r>
      </w:hyperlink>
    </w:p>
    <w:p w14:paraId="6B087DC9" w14:textId="2E127B1C" w:rsidR="00CA4F23" w:rsidRPr="00045E1C" w:rsidRDefault="00CA4F23" w:rsidP="00CA4F23">
      <w:pPr>
        <w:spacing w:line="480" w:lineRule="auto"/>
        <w:ind w:hanging="720"/>
        <w:rPr>
          <w:rFonts w:ascii="Times New Roman" w:hAnsi="Times New Roman" w:cs="Times New Roman"/>
          <w:sz w:val="24"/>
          <w:szCs w:val="24"/>
        </w:rPr>
      </w:pPr>
      <w:proofErr w:type="spellStart"/>
      <w:r w:rsidRPr="00CA4F23">
        <w:rPr>
          <w:rFonts w:ascii="Times New Roman" w:hAnsi="Times New Roman" w:cs="Times New Roman"/>
          <w:sz w:val="24"/>
          <w:szCs w:val="24"/>
        </w:rPr>
        <w:t>Pozzulo</w:t>
      </w:r>
      <w:proofErr w:type="spellEnd"/>
      <w:r w:rsidRPr="00CA4F23">
        <w:rPr>
          <w:rFonts w:ascii="Times New Roman" w:hAnsi="Times New Roman" w:cs="Times New Roman"/>
          <w:sz w:val="24"/>
          <w:szCs w:val="24"/>
        </w:rPr>
        <w:t xml:space="preserve">, J., </w:t>
      </w:r>
      <w:proofErr w:type="spellStart"/>
      <w:r w:rsidRPr="00CA4F23">
        <w:rPr>
          <w:rFonts w:ascii="Times New Roman" w:hAnsi="Times New Roman" w:cs="Times New Roman"/>
          <w:sz w:val="24"/>
          <w:szCs w:val="24"/>
        </w:rPr>
        <w:t>Crescini</w:t>
      </w:r>
      <w:proofErr w:type="spellEnd"/>
      <w:r w:rsidRPr="00CA4F23">
        <w:rPr>
          <w:rFonts w:ascii="Times New Roman" w:hAnsi="Times New Roman" w:cs="Times New Roman"/>
          <w:sz w:val="24"/>
          <w:szCs w:val="24"/>
        </w:rPr>
        <w:t>, C., &amp; Panton, T. (2008). Does methodology matter in eyewitness identification research</w:t>
      </w:r>
      <w:proofErr w:type="gramStart"/>
      <w:r w:rsidRPr="00CA4F23">
        <w:rPr>
          <w:rFonts w:ascii="Times New Roman" w:hAnsi="Times New Roman" w:cs="Times New Roman"/>
          <w:sz w:val="24"/>
          <w:szCs w:val="24"/>
        </w:rPr>
        <w:t>?:</w:t>
      </w:r>
      <w:proofErr w:type="gramEnd"/>
      <w:r w:rsidRPr="00CA4F23">
        <w:rPr>
          <w:rFonts w:ascii="Times New Roman" w:hAnsi="Times New Roman" w:cs="Times New Roman"/>
          <w:sz w:val="24"/>
          <w:szCs w:val="24"/>
        </w:rPr>
        <w:t xml:space="preserve"> The effect of live versus video exposure on eyewitness identification accuracy. </w:t>
      </w:r>
      <w:r w:rsidRPr="00CA4F23">
        <w:rPr>
          <w:rFonts w:ascii="Times New Roman" w:hAnsi="Times New Roman" w:cs="Times New Roman"/>
          <w:i/>
          <w:iCs/>
          <w:sz w:val="24"/>
          <w:szCs w:val="24"/>
        </w:rPr>
        <w:t xml:space="preserve">International Journal </w:t>
      </w:r>
      <w:proofErr w:type="gramStart"/>
      <w:r w:rsidRPr="00CA4F23">
        <w:rPr>
          <w:rFonts w:ascii="Times New Roman" w:hAnsi="Times New Roman" w:cs="Times New Roman"/>
          <w:i/>
          <w:iCs/>
          <w:sz w:val="24"/>
          <w:szCs w:val="24"/>
        </w:rPr>
        <w:t>Of</w:t>
      </w:r>
      <w:proofErr w:type="gramEnd"/>
      <w:r w:rsidRPr="00CA4F23">
        <w:rPr>
          <w:rFonts w:ascii="Times New Roman" w:hAnsi="Times New Roman" w:cs="Times New Roman"/>
          <w:i/>
          <w:iCs/>
          <w:sz w:val="24"/>
          <w:szCs w:val="24"/>
        </w:rPr>
        <w:t xml:space="preserve"> Law And Psychiatry</w:t>
      </w:r>
      <w:r w:rsidRPr="00CA4F23">
        <w:rPr>
          <w:rFonts w:ascii="Times New Roman" w:hAnsi="Times New Roman" w:cs="Times New Roman"/>
          <w:sz w:val="24"/>
          <w:szCs w:val="24"/>
        </w:rPr>
        <w:t>, </w:t>
      </w:r>
      <w:r w:rsidRPr="00CA4F23">
        <w:rPr>
          <w:rFonts w:ascii="Times New Roman" w:hAnsi="Times New Roman" w:cs="Times New Roman"/>
          <w:i/>
          <w:iCs/>
          <w:sz w:val="24"/>
          <w:szCs w:val="24"/>
        </w:rPr>
        <w:t>31</w:t>
      </w:r>
      <w:r w:rsidRPr="00CA4F23">
        <w:rPr>
          <w:rFonts w:ascii="Times New Roman" w:hAnsi="Times New Roman" w:cs="Times New Roman"/>
          <w:sz w:val="24"/>
          <w:szCs w:val="24"/>
        </w:rPr>
        <w:t xml:space="preserve">(5), 430-437. </w:t>
      </w:r>
      <w:proofErr w:type="spellStart"/>
      <w:r w:rsidRPr="00CA4F23">
        <w:rPr>
          <w:rFonts w:ascii="Times New Roman" w:hAnsi="Times New Roman" w:cs="Times New Roman"/>
          <w:sz w:val="24"/>
          <w:szCs w:val="24"/>
        </w:rPr>
        <w:t>doi</w:t>
      </w:r>
      <w:proofErr w:type="spellEnd"/>
      <w:r w:rsidRPr="00CA4F23">
        <w:rPr>
          <w:rFonts w:ascii="Times New Roman" w:hAnsi="Times New Roman" w:cs="Times New Roman"/>
          <w:sz w:val="24"/>
          <w:szCs w:val="24"/>
        </w:rPr>
        <w:t>: 10.1016/j.ijlp.2008.08.006</w:t>
      </w:r>
    </w:p>
    <w:p w14:paraId="2B5A71EA" w14:textId="77777777" w:rsidR="005311B5" w:rsidRPr="00111BE2" w:rsidRDefault="005311B5" w:rsidP="005311B5">
      <w:pPr>
        <w:spacing w:line="480" w:lineRule="auto"/>
        <w:ind w:hanging="720"/>
        <w:rPr>
          <w:rFonts w:ascii="Times New Roman" w:hAnsi="Times New Roman" w:cs="Times New Roman"/>
          <w:sz w:val="24"/>
          <w:szCs w:val="24"/>
        </w:rPr>
      </w:pPr>
      <w:proofErr w:type="spellStart"/>
      <w:r w:rsidRPr="00111BE2">
        <w:rPr>
          <w:rFonts w:ascii="Times New Roman" w:hAnsi="Times New Roman" w:cs="Times New Roman"/>
          <w:sz w:val="24"/>
          <w:szCs w:val="24"/>
        </w:rPr>
        <w:t>Rehnman</w:t>
      </w:r>
      <w:proofErr w:type="spellEnd"/>
      <w:r w:rsidRPr="00111BE2">
        <w:rPr>
          <w:rFonts w:ascii="Times New Roman" w:hAnsi="Times New Roman" w:cs="Times New Roman"/>
          <w:sz w:val="24"/>
          <w:szCs w:val="24"/>
        </w:rPr>
        <w:t xml:space="preserve">, J. &amp; </w:t>
      </w:r>
      <w:proofErr w:type="spellStart"/>
      <w:r w:rsidRPr="00111BE2">
        <w:rPr>
          <w:rFonts w:ascii="Times New Roman" w:hAnsi="Times New Roman" w:cs="Times New Roman"/>
          <w:sz w:val="24"/>
          <w:szCs w:val="24"/>
        </w:rPr>
        <w:t>Herlitz</w:t>
      </w:r>
      <w:proofErr w:type="spellEnd"/>
      <w:r w:rsidRPr="00111BE2">
        <w:rPr>
          <w:rFonts w:ascii="Times New Roman" w:hAnsi="Times New Roman" w:cs="Times New Roman"/>
          <w:sz w:val="24"/>
          <w:szCs w:val="24"/>
        </w:rPr>
        <w:t>, A. (2007). Women remember more faces than men do. </w:t>
      </w:r>
      <w:proofErr w:type="spellStart"/>
      <w:r w:rsidRPr="00111BE2">
        <w:rPr>
          <w:rFonts w:ascii="Times New Roman" w:hAnsi="Times New Roman" w:cs="Times New Roman"/>
          <w:i/>
          <w:iCs/>
          <w:sz w:val="24"/>
          <w:szCs w:val="24"/>
        </w:rPr>
        <w:t>Acta</w:t>
      </w:r>
      <w:proofErr w:type="spellEnd"/>
      <w:r w:rsidRPr="00111BE2">
        <w:rPr>
          <w:rFonts w:ascii="Times New Roman" w:hAnsi="Times New Roman" w:cs="Times New Roman"/>
          <w:i/>
          <w:iCs/>
          <w:sz w:val="24"/>
          <w:szCs w:val="24"/>
        </w:rPr>
        <w:t xml:space="preserve"> </w:t>
      </w:r>
      <w:proofErr w:type="spellStart"/>
      <w:r w:rsidRPr="00111BE2">
        <w:rPr>
          <w:rFonts w:ascii="Times New Roman" w:hAnsi="Times New Roman" w:cs="Times New Roman"/>
          <w:i/>
          <w:iCs/>
          <w:sz w:val="24"/>
          <w:szCs w:val="24"/>
        </w:rPr>
        <w:t>Psychologica</w:t>
      </w:r>
      <w:proofErr w:type="spellEnd"/>
      <w:r w:rsidRPr="00111BE2">
        <w:rPr>
          <w:rFonts w:ascii="Times New Roman" w:hAnsi="Times New Roman" w:cs="Times New Roman"/>
          <w:sz w:val="24"/>
          <w:szCs w:val="24"/>
        </w:rPr>
        <w:t>, </w:t>
      </w:r>
      <w:r w:rsidRPr="00111BE2">
        <w:rPr>
          <w:rFonts w:ascii="Times New Roman" w:hAnsi="Times New Roman" w:cs="Times New Roman"/>
          <w:i/>
          <w:iCs/>
          <w:sz w:val="24"/>
          <w:szCs w:val="24"/>
        </w:rPr>
        <w:t>124</w:t>
      </w:r>
      <w:r w:rsidRPr="00111BE2">
        <w:rPr>
          <w:rFonts w:ascii="Times New Roman" w:hAnsi="Times New Roman" w:cs="Times New Roman"/>
          <w:sz w:val="24"/>
          <w:szCs w:val="24"/>
        </w:rPr>
        <w:t>(3), 344-355. http://dx.doi.org/10.1016/j.actpsy.2006.04.004</w:t>
      </w:r>
    </w:p>
    <w:p w14:paraId="47D0EE7B" w14:textId="77777777" w:rsidR="005311B5" w:rsidRPr="00045E1C" w:rsidRDefault="005311B5" w:rsidP="005311B5">
      <w:pPr>
        <w:spacing w:line="480" w:lineRule="auto"/>
        <w:ind w:hanging="720"/>
        <w:rPr>
          <w:rFonts w:ascii="Times New Roman" w:hAnsi="Times New Roman" w:cs="Times New Roman"/>
          <w:iCs/>
          <w:sz w:val="24"/>
          <w:szCs w:val="24"/>
        </w:rPr>
      </w:pPr>
      <w:proofErr w:type="spellStart"/>
      <w:r w:rsidRPr="00045E1C">
        <w:rPr>
          <w:rFonts w:ascii="Times New Roman" w:hAnsi="Times New Roman" w:cs="Times New Roman"/>
          <w:iCs/>
          <w:sz w:val="24"/>
          <w:szCs w:val="24"/>
          <w:lang w:val="en-US"/>
        </w:rPr>
        <w:t>Roediger</w:t>
      </w:r>
      <w:proofErr w:type="spellEnd"/>
      <w:r w:rsidRPr="00045E1C">
        <w:rPr>
          <w:rFonts w:ascii="Times New Roman" w:hAnsi="Times New Roman" w:cs="Times New Roman"/>
          <w:iCs/>
          <w:sz w:val="24"/>
          <w:szCs w:val="24"/>
          <w:lang w:val="en-US"/>
        </w:rPr>
        <w:t>, H., Meade, M., &amp; Bergman, E. (2001). Social contagion of memory. </w:t>
      </w:r>
      <w:proofErr w:type="spellStart"/>
      <w:r w:rsidRPr="00045E1C">
        <w:rPr>
          <w:rFonts w:ascii="Times New Roman" w:hAnsi="Times New Roman" w:cs="Times New Roman"/>
          <w:i/>
          <w:iCs/>
          <w:sz w:val="24"/>
          <w:szCs w:val="24"/>
          <w:lang w:val="en-US"/>
        </w:rPr>
        <w:t>Psychonomic</w:t>
      </w:r>
      <w:proofErr w:type="spellEnd"/>
      <w:r w:rsidRPr="00045E1C">
        <w:rPr>
          <w:rFonts w:ascii="Times New Roman" w:hAnsi="Times New Roman" w:cs="Times New Roman"/>
          <w:i/>
          <w:iCs/>
          <w:sz w:val="24"/>
          <w:szCs w:val="24"/>
          <w:lang w:val="en-US"/>
        </w:rPr>
        <w:t xml:space="preserve"> Bulletin &amp; Review</w:t>
      </w:r>
      <w:r w:rsidRPr="00045E1C">
        <w:rPr>
          <w:rFonts w:ascii="Times New Roman" w:hAnsi="Times New Roman" w:cs="Times New Roman"/>
          <w:iCs/>
          <w:sz w:val="24"/>
          <w:szCs w:val="24"/>
          <w:lang w:val="en-US"/>
        </w:rPr>
        <w:t>, </w:t>
      </w:r>
      <w:r w:rsidRPr="00045E1C">
        <w:rPr>
          <w:rFonts w:ascii="Times New Roman" w:hAnsi="Times New Roman" w:cs="Times New Roman"/>
          <w:i/>
          <w:iCs/>
          <w:sz w:val="24"/>
          <w:szCs w:val="24"/>
          <w:lang w:val="en-US"/>
        </w:rPr>
        <w:t>8</w:t>
      </w:r>
      <w:r w:rsidRPr="00045E1C">
        <w:rPr>
          <w:rFonts w:ascii="Times New Roman" w:hAnsi="Times New Roman" w:cs="Times New Roman"/>
          <w:iCs/>
          <w:sz w:val="24"/>
          <w:szCs w:val="24"/>
          <w:lang w:val="en-US"/>
        </w:rPr>
        <w:t xml:space="preserve">(2), 365-371. </w:t>
      </w:r>
      <w:hyperlink r:id="rId22" w:history="1">
        <w:r w:rsidRPr="00045E1C">
          <w:rPr>
            <w:rStyle w:val="Hyperlink"/>
            <w:rFonts w:ascii="Times New Roman" w:hAnsi="Times New Roman" w:cs="Times New Roman"/>
            <w:iCs/>
            <w:sz w:val="24"/>
            <w:szCs w:val="24"/>
            <w:lang w:val="en-US"/>
          </w:rPr>
          <w:t>http://dx.doi.org/10.3758/bf03196174</w:t>
        </w:r>
      </w:hyperlink>
    </w:p>
    <w:p w14:paraId="3559C1AC" w14:textId="77777777" w:rsidR="005311B5" w:rsidRPr="00D31F29" w:rsidRDefault="005311B5" w:rsidP="005311B5">
      <w:pPr>
        <w:spacing w:line="480" w:lineRule="auto"/>
        <w:ind w:hanging="720"/>
        <w:rPr>
          <w:rFonts w:ascii="Times New Roman" w:hAnsi="Times New Roman" w:cs="Times New Roman"/>
          <w:iCs/>
          <w:sz w:val="24"/>
          <w:szCs w:val="24"/>
        </w:rPr>
      </w:pPr>
      <w:proofErr w:type="spellStart"/>
      <w:r w:rsidRPr="00D31F29">
        <w:rPr>
          <w:rFonts w:ascii="Times New Roman" w:hAnsi="Times New Roman" w:cs="Times New Roman"/>
          <w:iCs/>
          <w:sz w:val="24"/>
          <w:szCs w:val="24"/>
        </w:rPr>
        <w:t>Sawilowsky</w:t>
      </w:r>
      <w:proofErr w:type="spellEnd"/>
      <w:r w:rsidRPr="00D31F29">
        <w:rPr>
          <w:rFonts w:ascii="Times New Roman" w:hAnsi="Times New Roman" w:cs="Times New Roman"/>
          <w:iCs/>
          <w:sz w:val="24"/>
          <w:szCs w:val="24"/>
        </w:rPr>
        <w:t>, S. (2009). New effect size rules of thumb. </w:t>
      </w:r>
      <w:r w:rsidRPr="00D31F29">
        <w:rPr>
          <w:rFonts w:ascii="Times New Roman" w:hAnsi="Times New Roman" w:cs="Times New Roman"/>
          <w:i/>
          <w:iCs/>
          <w:sz w:val="24"/>
          <w:szCs w:val="24"/>
        </w:rPr>
        <w:t>Journal of Modern Applied Statistical Methods</w:t>
      </w:r>
      <w:r w:rsidRPr="00D31F29">
        <w:rPr>
          <w:rFonts w:ascii="Times New Roman" w:hAnsi="Times New Roman" w:cs="Times New Roman"/>
          <w:iCs/>
          <w:sz w:val="24"/>
          <w:szCs w:val="24"/>
        </w:rPr>
        <w:t>, </w:t>
      </w:r>
      <w:r w:rsidRPr="00D31F29">
        <w:rPr>
          <w:rFonts w:ascii="Times New Roman" w:hAnsi="Times New Roman" w:cs="Times New Roman"/>
          <w:i/>
          <w:iCs/>
          <w:sz w:val="24"/>
          <w:szCs w:val="24"/>
        </w:rPr>
        <w:t>8</w:t>
      </w:r>
      <w:r w:rsidRPr="00D31F29">
        <w:rPr>
          <w:rFonts w:ascii="Times New Roman" w:hAnsi="Times New Roman" w:cs="Times New Roman"/>
          <w:iCs/>
          <w:sz w:val="24"/>
          <w:szCs w:val="24"/>
        </w:rPr>
        <w:t>(2), 597-599. http://dx.doi.org/10.22237/jmasm/1257035100</w:t>
      </w:r>
    </w:p>
    <w:p w14:paraId="4F67A6EB" w14:textId="77777777" w:rsidR="005311B5" w:rsidRPr="00111BE2" w:rsidRDefault="005311B5" w:rsidP="005311B5">
      <w:pPr>
        <w:spacing w:line="480" w:lineRule="auto"/>
        <w:ind w:hanging="720"/>
        <w:rPr>
          <w:rFonts w:ascii="Times New Roman" w:hAnsi="Times New Roman" w:cs="Times New Roman"/>
          <w:i/>
          <w:sz w:val="24"/>
          <w:szCs w:val="24"/>
        </w:rPr>
      </w:pPr>
      <w:r w:rsidRPr="00111BE2">
        <w:rPr>
          <w:rFonts w:ascii="Times New Roman" w:hAnsi="Times New Roman" w:cs="Times New Roman"/>
          <w:sz w:val="24"/>
          <w:szCs w:val="24"/>
        </w:rPr>
        <w:lastRenderedPageBreak/>
        <w:t xml:space="preserve">Schwartz, E. (2013). Eyewitness memory: effects of social pressure and gender on memory conformity. </w:t>
      </w:r>
      <w:r w:rsidRPr="00111BE2">
        <w:rPr>
          <w:rFonts w:ascii="Times New Roman" w:hAnsi="Times New Roman" w:cs="Times New Roman"/>
          <w:i/>
          <w:sz w:val="24"/>
          <w:szCs w:val="24"/>
        </w:rPr>
        <w:t xml:space="preserve">Towson University Institutional Repository. </w:t>
      </w:r>
    </w:p>
    <w:p w14:paraId="567B717E" w14:textId="77777777" w:rsidR="005311B5" w:rsidRPr="00D31F29" w:rsidRDefault="005311B5" w:rsidP="005311B5">
      <w:pPr>
        <w:spacing w:line="480" w:lineRule="auto"/>
        <w:ind w:hanging="720"/>
        <w:rPr>
          <w:rFonts w:ascii="Times New Roman" w:hAnsi="Times New Roman" w:cs="Times New Roman"/>
          <w:sz w:val="24"/>
          <w:szCs w:val="24"/>
        </w:rPr>
      </w:pPr>
      <w:r w:rsidRPr="00D31F29">
        <w:rPr>
          <w:rFonts w:ascii="Times New Roman" w:hAnsi="Times New Roman" w:cs="Times New Roman"/>
          <w:sz w:val="24"/>
          <w:szCs w:val="24"/>
        </w:rPr>
        <w:t xml:space="preserve">Seidlitz, L. &amp; </w:t>
      </w:r>
      <w:proofErr w:type="spellStart"/>
      <w:r w:rsidRPr="00D31F29">
        <w:rPr>
          <w:rFonts w:ascii="Times New Roman" w:hAnsi="Times New Roman" w:cs="Times New Roman"/>
          <w:sz w:val="24"/>
          <w:szCs w:val="24"/>
        </w:rPr>
        <w:t>Diener</w:t>
      </w:r>
      <w:proofErr w:type="spellEnd"/>
      <w:r w:rsidRPr="00D31F29">
        <w:rPr>
          <w:rFonts w:ascii="Times New Roman" w:hAnsi="Times New Roman" w:cs="Times New Roman"/>
          <w:sz w:val="24"/>
          <w:szCs w:val="24"/>
        </w:rPr>
        <w:t>, E. (1998). Sex differences in the recall of affective experiences. </w:t>
      </w:r>
      <w:r w:rsidRPr="00D31F29">
        <w:rPr>
          <w:rFonts w:ascii="Times New Roman" w:hAnsi="Times New Roman" w:cs="Times New Roman"/>
          <w:i/>
          <w:iCs/>
          <w:sz w:val="24"/>
          <w:szCs w:val="24"/>
        </w:rPr>
        <w:t xml:space="preserve">Journal </w:t>
      </w:r>
      <w:proofErr w:type="gramStart"/>
      <w:r w:rsidRPr="00D31F29">
        <w:rPr>
          <w:rFonts w:ascii="Times New Roman" w:hAnsi="Times New Roman" w:cs="Times New Roman"/>
          <w:i/>
          <w:iCs/>
          <w:sz w:val="24"/>
          <w:szCs w:val="24"/>
        </w:rPr>
        <w:t>Of</w:t>
      </w:r>
      <w:proofErr w:type="gramEnd"/>
      <w:r w:rsidRPr="00D31F29">
        <w:rPr>
          <w:rFonts w:ascii="Times New Roman" w:hAnsi="Times New Roman" w:cs="Times New Roman"/>
          <w:i/>
          <w:iCs/>
          <w:sz w:val="24"/>
          <w:szCs w:val="24"/>
        </w:rPr>
        <w:t xml:space="preserve"> Personality and Social Psychology</w:t>
      </w:r>
      <w:r w:rsidRPr="00D31F29">
        <w:rPr>
          <w:rFonts w:ascii="Times New Roman" w:hAnsi="Times New Roman" w:cs="Times New Roman"/>
          <w:sz w:val="24"/>
          <w:szCs w:val="24"/>
        </w:rPr>
        <w:t>, </w:t>
      </w:r>
      <w:r w:rsidRPr="00D31F29">
        <w:rPr>
          <w:rFonts w:ascii="Times New Roman" w:hAnsi="Times New Roman" w:cs="Times New Roman"/>
          <w:i/>
          <w:iCs/>
          <w:sz w:val="24"/>
          <w:szCs w:val="24"/>
        </w:rPr>
        <w:t>74</w:t>
      </w:r>
      <w:r w:rsidRPr="00D31F29">
        <w:rPr>
          <w:rFonts w:ascii="Times New Roman" w:hAnsi="Times New Roman" w:cs="Times New Roman"/>
          <w:sz w:val="24"/>
          <w:szCs w:val="24"/>
        </w:rPr>
        <w:t>(1), 262-271. http://dx.doi.org/10.1037/0022-3514.74.1.262</w:t>
      </w:r>
    </w:p>
    <w:p w14:paraId="58BDCCBB" w14:textId="77777777" w:rsidR="005311B5" w:rsidRPr="002D7581" w:rsidRDefault="005311B5" w:rsidP="005311B5">
      <w:pPr>
        <w:spacing w:line="480" w:lineRule="auto"/>
        <w:ind w:hanging="720"/>
        <w:rPr>
          <w:rFonts w:ascii="Times New Roman" w:hAnsi="Times New Roman" w:cs="Times New Roman"/>
          <w:sz w:val="24"/>
          <w:szCs w:val="24"/>
        </w:rPr>
      </w:pPr>
      <w:proofErr w:type="spellStart"/>
      <w:r w:rsidRPr="002D7581">
        <w:rPr>
          <w:rFonts w:ascii="Times New Roman" w:hAnsi="Times New Roman" w:cs="Times New Roman"/>
          <w:sz w:val="24"/>
          <w:szCs w:val="24"/>
        </w:rPr>
        <w:t>Semmler</w:t>
      </w:r>
      <w:proofErr w:type="spellEnd"/>
      <w:r w:rsidRPr="002D7581">
        <w:rPr>
          <w:rFonts w:ascii="Times New Roman" w:hAnsi="Times New Roman" w:cs="Times New Roman"/>
          <w:sz w:val="24"/>
          <w:szCs w:val="24"/>
        </w:rPr>
        <w:t xml:space="preserve">, C., Brewer, N., &amp; Wells, G. (2004). Effects of </w:t>
      </w:r>
      <w:proofErr w:type="spellStart"/>
      <w:r w:rsidRPr="002D7581">
        <w:rPr>
          <w:rFonts w:ascii="Times New Roman" w:hAnsi="Times New Roman" w:cs="Times New Roman"/>
          <w:sz w:val="24"/>
          <w:szCs w:val="24"/>
        </w:rPr>
        <w:t>postidentification</w:t>
      </w:r>
      <w:proofErr w:type="spellEnd"/>
      <w:r w:rsidRPr="002D7581">
        <w:rPr>
          <w:rFonts w:ascii="Times New Roman" w:hAnsi="Times New Roman" w:cs="Times New Roman"/>
          <w:sz w:val="24"/>
          <w:szCs w:val="24"/>
        </w:rPr>
        <w:t xml:space="preserve"> feedback on eyewitness identification and nonidentification confidence. </w:t>
      </w:r>
      <w:r w:rsidRPr="002D7581">
        <w:rPr>
          <w:rFonts w:ascii="Times New Roman" w:hAnsi="Times New Roman" w:cs="Times New Roman"/>
          <w:i/>
          <w:iCs/>
          <w:sz w:val="24"/>
          <w:szCs w:val="24"/>
        </w:rPr>
        <w:t>Journal of Applied Psychology</w:t>
      </w:r>
      <w:r w:rsidRPr="002D7581">
        <w:rPr>
          <w:rFonts w:ascii="Times New Roman" w:hAnsi="Times New Roman" w:cs="Times New Roman"/>
          <w:sz w:val="24"/>
          <w:szCs w:val="24"/>
        </w:rPr>
        <w:t>, </w:t>
      </w:r>
      <w:r w:rsidRPr="002D7581">
        <w:rPr>
          <w:rFonts w:ascii="Times New Roman" w:hAnsi="Times New Roman" w:cs="Times New Roman"/>
          <w:i/>
          <w:iCs/>
          <w:sz w:val="24"/>
          <w:szCs w:val="24"/>
        </w:rPr>
        <w:t>89</w:t>
      </w:r>
      <w:r w:rsidRPr="002D7581">
        <w:rPr>
          <w:rFonts w:ascii="Times New Roman" w:hAnsi="Times New Roman" w:cs="Times New Roman"/>
          <w:sz w:val="24"/>
          <w:szCs w:val="24"/>
        </w:rPr>
        <w:t>(2), 334-346. http://dx.doi.org/10.1037/0021-9010.89.2.334</w:t>
      </w:r>
    </w:p>
    <w:p w14:paraId="04641999" w14:textId="77777777" w:rsidR="005311B5" w:rsidRPr="002D7581" w:rsidRDefault="005311B5" w:rsidP="005311B5">
      <w:pPr>
        <w:spacing w:line="480" w:lineRule="auto"/>
        <w:ind w:hanging="720"/>
        <w:rPr>
          <w:rFonts w:ascii="Times New Roman" w:hAnsi="Times New Roman" w:cs="Times New Roman"/>
          <w:sz w:val="24"/>
          <w:szCs w:val="24"/>
        </w:rPr>
      </w:pPr>
      <w:proofErr w:type="spellStart"/>
      <w:r w:rsidRPr="002D7581">
        <w:rPr>
          <w:rFonts w:ascii="Times New Roman" w:hAnsi="Times New Roman" w:cs="Times New Roman"/>
          <w:sz w:val="24"/>
          <w:szCs w:val="24"/>
        </w:rPr>
        <w:t>Skagerberg</w:t>
      </w:r>
      <w:proofErr w:type="spellEnd"/>
      <w:r w:rsidRPr="002D7581">
        <w:rPr>
          <w:rFonts w:ascii="Times New Roman" w:hAnsi="Times New Roman" w:cs="Times New Roman"/>
          <w:sz w:val="24"/>
          <w:szCs w:val="24"/>
        </w:rPr>
        <w:t xml:space="preserve">, E. &amp; Wright, D. (2009). Susceptibility to </w:t>
      </w:r>
      <w:proofErr w:type="spellStart"/>
      <w:r w:rsidRPr="002D7581">
        <w:rPr>
          <w:rFonts w:ascii="Times New Roman" w:hAnsi="Times New Roman" w:cs="Times New Roman"/>
          <w:sz w:val="24"/>
          <w:szCs w:val="24"/>
        </w:rPr>
        <w:t>postidentification</w:t>
      </w:r>
      <w:proofErr w:type="spellEnd"/>
      <w:r w:rsidRPr="002D7581">
        <w:rPr>
          <w:rFonts w:ascii="Times New Roman" w:hAnsi="Times New Roman" w:cs="Times New Roman"/>
          <w:sz w:val="24"/>
          <w:szCs w:val="24"/>
        </w:rPr>
        <w:t xml:space="preserve"> feedback is affected by source credibility. </w:t>
      </w:r>
      <w:r w:rsidRPr="002D7581">
        <w:rPr>
          <w:rFonts w:ascii="Times New Roman" w:hAnsi="Times New Roman" w:cs="Times New Roman"/>
          <w:i/>
          <w:iCs/>
          <w:sz w:val="24"/>
          <w:szCs w:val="24"/>
        </w:rPr>
        <w:t>Applied Cognitive Psychology</w:t>
      </w:r>
      <w:r w:rsidRPr="002D7581">
        <w:rPr>
          <w:rFonts w:ascii="Times New Roman" w:hAnsi="Times New Roman" w:cs="Times New Roman"/>
          <w:sz w:val="24"/>
          <w:szCs w:val="24"/>
        </w:rPr>
        <w:t>, </w:t>
      </w:r>
      <w:r w:rsidRPr="002D7581">
        <w:rPr>
          <w:rFonts w:ascii="Times New Roman" w:hAnsi="Times New Roman" w:cs="Times New Roman"/>
          <w:i/>
          <w:iCs/>
          <w:sz w:val="24"/>
          <w:szCs w:val="24"/>
        </w:rPr>
        <w:t>23</w:t>
      </w:r>
      <w:r w:rsidRPr="002D7581">
        <w:rPr>
          <w:rFonts w:ascii="Times New Roman" w:hAnsi="Times New Roman" w:cs="Times New Roman"/>
          <w:sz w:val="24"/>
          <w:szCs w:val="24"/>
        </w:rPr>
        <w:t xml:space="preserve">(4), 506-523. </w:t>
      </w:r>
      <w:hyperlink r:id="rId23" w:history="1">
        <w:r w:rsidRPr="002D7581">
          <w:rPr>
            <w:rStyle w:val="Hyperlink"/>
            <w:rFonts w:ascii="Times New Roman" w:hAnsi="Times New Roman" w:cs="Times New Roman"/>
            <w:sz w:val="24"/>
            <w:szCs w:val="24"/>
          </w:rPr>
          <w:t>http://dx.doi.org/10.1002/acp.1470</w:t>
        </w:r>
      </w:hyperlink>
    </w:p>
    <w:p w14:paraId="0F36B922" w14:textId="77777777" w:rsidR="005311B5" w:rsidRPr="00D31F29" w:rsidRDefault="005311B5" w:rsidP="005311B5">
      <w:pPr>
        <w:spacing w:line="480" w:lineRule="auto"/>
        <w:ind w:hanging="720"/>
        <w:rPr>
          <w:rFonts w:ascii="Times New Roman" w:hAnsi="Times New Roman" w:cs="Times New Roman"/>
          <w:sz w:val="24"/>
          <w:szCs w:val="24"/>
        </w:rPr>
      </w:pPr>
      <w:proofErr w:type="spellStart"/>
      <w:r w:rsidRPr="00D31F29">
        <w:rPr>
          <w:rFonts w:ascii="Times New Roman" w:hAnsi="Times New Roman" w:cs="Times New Roman"/>
          <w:sz w:val="24"/>
          <w:szCs w:val="24"/>
        </w:rPr>
        <w:t>Smeets</w:t>
      </w:r>
      <w:proofErr w:type="spellEnd"/>
      <w:r w:rsidRPr="00D31F29">
        <w:rPr>
          <w:rFonts w:ascii="Times New Roman" w:hAnsi="Times New Roman" w:cs="Times New Roman"/>
          <w:sz w:val="24"/>
          <w:szCs w:val="24"/>
        </w:rPr>
        <w:t xml:space="preserve">, T., </w:t>
      </w:r>
      <w:proofErr w:type="spellStart"/>
      <w:r w:rsidRPr="00D31F29">
        <w:rPr>
          <w:rFonts w:ascii="Times New Roman" w:hAnsi="Times New Roman" w:cs="Times New Roman"/>
          <w:sz w:val="24"/>
          <w:szCs w:val="24"/>
        </w:rPr>
        <w:t>Jelicic</w:t>
      </w:r>
      <w:proofErr w:type="spellEnd"/>
      <w:r w:rsidRPr="00D31F29">
        <w:rPr>
          <w:rFonts w:ascii="Times New Roman" w:hAnsi="Times New Roman" w:cs="Times New Roman"/>
          <w:sz w:val="24"/>
          <w:szCs w:val="24"/>
        </w:rPr>
        <w:t xml:space="preserve">, M., &amp; </w:t>
      </w:r>
      <w:proofErr w:type="spellStart"/>
      <w:r w:rsidRPr="00D31F29">
        <w:rPr>
          <w:rFonts w:ascii="Times New Roman" w:hAnsi="Times New Roman" w:cs="Times New Roman"/>
          <w:sz w:val="24"/>
          <w:szCs w:val="24"/>
        </w:rPr>
        <w:t>Merckelbach</w:t>
      </w:r>
      <w:proofErr w:type="spellEnd"/>
      <w:r w:rsidRPr="00D31F29">
        <w:rPr>
          <w:rFonts w:ascii="Times New Roman" w:hAnsi="Times New Roman" w:cs="Times New Roman"/>
          <w:sz w:val="24"/>
          <w:szCs w:val="24"/>
        </w:rPr>
        <w:t>, H. (2006). Stress-induced cortisol responses, sex differences, and false recollections in a DRM paradigm. </w:t>
      </w:r>
      <w:r w:rsidRPr="00D31F29">
        <w:rPr>
          <w:rFonts w:ascii="Times New Roman" w:hAnsi="Times New Roman" w:cs="Times New Roman"/>
          <w:i/>
          <w:iCs/>
          <w:sz w:val="24"/>
          <w:szCs w:val="24"/>
        </w:rPr>
        <w:t>Biological Psychology</w:t>
      </w:r>
      <w:r w:rsidRPr="00D31F29">
        <w:rPr>
          <w:rFonts w:ascii="Times New Roman" w:hAnsi="Times New Roman" w:cs="Times New Roman"/>
          <w:sz w:val="24"/>
          <w:szCs w:val="24"/>
        </w:rPr>
        <w:t>, </w:t>
      </w:r>
      <w:r w:rsidRPr="00D31F29">
        <w:rPr>
          <w:rFonts w:ascii="Times New Roman" w:hAnsi="Times New Roman" w:cs="Times New Roman"/>
          <w:i/>
          <w:iCs/>
          <w:sz w:val="24"/>
          <w:szCs w:val="24"/>
        </w:rPr>
        <w:t>72</w:t>
      </w:r>
      <w:r w:rsidRPr="00D31F29">
        <w:rPr>
          <w:rFonts w:ascii="Times New Roman" w:hAnsi="Times New Roman" w:cs="Times New Roman"/>
          <w:sz w:val="24"/>
          <w:szCs w:val="24"/>
        </w:rPr>
        <w:t>(2), 164-172. http://dx.doi.org/10.1016/j.biopsycho.2005.09.004</w:t>
      </w:r>
    </w:p>
    <w:p w14:paraId="416909D2" w14:textId="77777777" w:rsidR="005311B5" w:rsidRPr="00D31F29" w:rsidRDefault="005311B5" w:rsidP="005311B5">
      <w:pPr>
        <w:spacing w:line="480" w:lineRule="auto"/>
        <w:ind w:hanging="720"/>
        <w:rPr>
          <w:rFonts w:ascii="Times New Roman" w:hAnsi="Times New Roman" w:cs="Times New Roman"/>
          <w:iCs/>
          <w:sz w:val="24"/>
          <w:szCs w:val="24"/>
        </w:rPr>
      </w:pPr>
      <w:r w:rsidRPr="00D31F29">
        <w:rPr>
          <w:rFonts w:ascii="Times New Roman" w:hAnsi="Times New Roman" w:cs="Times New Roman"/>
          <w:iCs/>
          <w:sz w:val="24"/>
          <w:szCs w:val="24"/>
        </w:rPr>
        <w:t>Stevens, J. (2009). </w:t>
      </w:r>
      <w:r w:rsidRPr="00D31F29">
        <w:rPr>
          <w:rFonts w:ascii="Times New Roman" w:hAnsi="Times New Roman" w:cs="Times New Roman"/>
          <w:i/>
          <w:iCs/>
          <w:sz w:val="24"/>
          <w:szCs w:val="24"/>
        </w:rPr>
        <w:t>Applied multivariate statistics for the social sciences</w:t>
      </w:r>
      <w:r w:rsidRPr="00D31F29">
        <w:rPr>
          <w:rFonts w:ascii="Times New Roman" w:hAnsi="Times New Roman" w:cs="Times New Roman"/>
          <w:iCs/>
          <w:sz w:val="24"/>
          <w:szCs w:val="24"/>
        </w:rPr>
        <w:t xml:space="preserve"> (1st ed.). New York, </w:t>
      </w:r>
      <w:proofErr w:type="gramStart"/>
      <w:r w:rsidRPr="00D31F29">
        <w:rPr>
          <w:rFonts w:ascii="Times New Roman" w:hAnsi="Times New Roman" w:cs="Times New Roman"/>
          <w:iCs/>
          <w:sz w:val="24"/>
          <w:szCs w:val="24"/>
        </w:rPr>
        <w:t>NY :</w:t>
      </w:r>
      <w:proofErr w:type="gramEnd"/>
      <w:r w:rsidRPr="00D31F29">
        <w:rPr>
          <w:rFonts w:ascii="Times New Roman" w:hAnsi="Times New Roman" w:cs="Times New Roman"/>
          <w:iCs/>
          <w:sz w:val="24"/>
          <w:szCs w:val="24"/>
        </w:rPr>
        <w:t xml:space="preserve"> Routledge.</w:t>
      </w:r>
    </w:p>
    <w:p w14:paraId="75AA872A" w14:textId="77777777" w:rsidR="005311B5" w:rsidRPr="00111BE2" w:rsidRDefault="005311B5" w:rsidP="005311B5">
      <w:pPr>
        <w:spacing w:line="480" w:lineRule="auto"/>
        <w:ind w:hanging="720"/>
        <w:rPr>
          <w:rFonts w:ascii="Times New Roman" w:hAnsi="Times New Roman" w:cs="Times New Roman"/>
          <w:sz w:val="24"/>
          <w:szCs w:val="24"/>
        </w:rPr>
      </w:pPr>
      <w:proofErr w:type="spellStart"/>
      <w:r w:rsidRPr="00111BE2">
        <w:rPr>
          <w:rFonts w:ascii="Times New Roman" w:hAnsi="Times New Roman" w:cs="Times New Roman"/>
          <w:sz w:val="24"/>
          <w:szCs w:val="24"/>
        </w:rPr>
        <w:t>Suls</w:t>
      </w:r>
      <w:proofErr w:type="spellEnd"/>
      <w:r w:rsidRPr="00111BE2">
        <w:rPr>
          <w:rFonts w:ascii="Times New Roman" w:hAnsi="Times New Roman" w:cs="Times New Roman"/>
          <w:sz w:val="24"/>
          <w:szCs w:val="24"/>
        </w:rPr>
        <w:t>, J., &amp; Wheeler, L.  (2000).  Handbook of social comparison (1st ed.).  New York: Kluwer Academic/Plenum Publishers.</w:t>
      </w:r>
    </w:p>
    <w:p w14:paraId="2A105A35" w14:textId="77777777" w:rsidR="005311B5" w:rsidRPr="00045E1C" w:rsidRDefault="005311B5" w:rsidP="005311B5">
      <w:pPr>
        <w:spacing w:line="480" w:lineRule="auto"/>
        <w:ind w:hanging="720"/>
        <w:rPr>
          <w:rStyle w:val="Hyperlink"/>
          <w:rFonts w:ascii="Times New Roman" w:hAnsi="Times New Roman" w:cs="Times New Roman"/>
          <w:sz w:val="24"/>
          <w:szCs w:val="24"/>
        </w:rPr>
      </w:pPr>
      <w:r w:rsidRPr="00045E1C">
        <w:rPr>
          <w:rFonts w:ascii="Times New Roman" w:hAnsi="Times New Roman" w:cs="Times New Roman"/>
          <w:sz w:val="24"/>
          <w:szCs w:val="24"/>
        </w:rPr>
        <w:t xml:space="preserve">Thorley, C. (2015). Blame conformity: Innocent bystanders can be blamed for a crime as a result of misinformation from a young, but not elderly, adult co-witness. PLOS ONE, 10(7). </w:t>
      </w:r>
      <w:hyperlink r:id="rId24" w:history="1">
        <w:r w:rsidRPr="00045E1C">
          <w:rPr>
            <w:rStyle w:val="Hyperlink"/>
            <w:rFonts w:ascii="Times New Roman" w:hAnsi="Times New Roman" w:cs="Times New Roman"/>
            <w:sz w:val="24"/>
            <w:szCs w:val="24"/>
          </w:rPr>
          <w:t>http://dx.doi.org/10.1371/journal.pone.0134739</w:t>
        </w:r>
      </w:hyperlink>
    </w:p>
    <w:p w14:paraId="50617826" w14:textId="77777777" w:rsidR="005311B5" w:rsidRPr="00094C85" w:rsidRDefault="005311B5" w:rsidP="005311B5">
      <w:pPr>
        <w:spacing w:line="480" w:lineRule="auto"/>
        <w:ind w:hanging="720"/>
        <w:rPr>
          <w:rStyle w:val="Hyperlink"/>
          <w:rFonts w:ascii="Times New Roman" w:hAnsi="Times New Roman" w:cs="Times New Roman"/>
          <w:sz w:val="24"/>
          <w:szCs w:val="24"/>
        </w:rPr>
      </w:pPr>
      <w:r w:rsidRPr="00094C85">
        <w:rPr>
          <w:rFonts w:ascii="Times New Roman" w:hAnsi="Times New Roman" w:cs="Times New Roman"/>
          <w:sz w:val="24"/>
          <w:szCs w:val="24"/>
        </w:rPr>
        <w:lastRenderedPageBreak/>
        <w:t>Thorley, C. &amp; Rushton-Woods, J. (2013). Blame conformity: Leading eyewitness statements can influence attributions of blame for an accident. </w:t>
      </w:r>
      <w:r w:rsidRPr="00094C85">
        <w:rPr>
          <w:rFonts w:ascii="Times New Roman" w:hAnsi="Times New Roman" w:cs="Times New Roman"/>
          <w:i/>
          <w:iCs/>
          <w:sz w:val="24"/>
          <w:szCs w:val="24"/>
        </w:rPr>
        <w:t>Applied Cognitive Psychology</w:t>
      </w:r>
      <w:r w:rsidRPr="00094C85">
        <w:rPr>
          <w:rFonts w:ascii="Times New Roman" w:hAnsi="Times New Roman" w:cs="Times New Roman"/>
          <w:sz w:val="24"/>
          <w:szCs w:val="24"/>
        </w:rPr>
        <w:t>, </w:t>
      </w:r>
      <w:r w:rsidRPr="00094C85">
        <w:rPr>
          <w:rFonts w:ascii="Times New Roman" w:hAnsi="Times New Roman" w:cs="Times New Roman"/>
          <w:i/>
          <w:iCs/>
          <w:sz w:val="24"/>
          <w:szCs w:val="24"/>
        </w:rPr>
        <w:t>27</w:t>
      </w:r>
      <w:r w:rsidRPr="00094C85">
        <w:rPr>
          <w:rFonts w:ascii="Times New Roman" w:hAnsi="Times New Roman" w:cs="Times New Roman"/>
          <w:sz w:val="24"/>
          <w:szCs w:val="24"/>
        </w:rPr>
        <w:t xml:space="preserve">(3), 291-296. </w:t>
      </w:r>
      <w:hyperlink r:id="rId25" w:history="1">
        <w:r w:rsidRPr="00094C85">
          <w:rPr>
            <w:rStyle w:val="Hyperlink"/>
            <w:rFonts w:ascii="Times New Roman" w:hAnsi="Times New Roman" w:cs="Times New Roman"/>
            <w:sz w:val="24"/>
            <w:szCs w:val="24"/>
          </w:rPr>
          <w:t>http://dx.doi.org/10.1002/acp.2906</w:t>
        </w:r>
      </w:hyperlink>
    </w:p>
    <w:p w14:paraId="464B1BED" w14:textId="77777777" w:rsidR="005311B5" w:rsidRPr="00946921" w:rsidRDefault="005311B5" w:rsidP="005311B5">
      <w:pPr>
        <w:spacing w:line="480" w:lineRule="auto"/>
        <w:ind w:hanging="720"/>
        <w:rPr>
          <w:rFonts w:ascii="Times New Roman" w:hAnsi="Times New Roman" w:cs="Times New Roman"/>
          <w:iCs/>
          <w:sz w:val="24"/>
          <w:szCs w:val="24"/>
        </w:rPr>
      </w:pPr>
      <w:proofErr w:type="spellStart"/>
      <w:r w:rsidRPr="00946921">
        <w:rPr>
          <w:rFonts w:ascii="Times New Roman" w:hAnsi="Times New Roman" w:cs="Times New Roman"/>
          <w:iCs/>
          <w:sz w:val="24"/>
          <w:szCs w:val="24"/>
        </w:rPr>
        <w:t>Traut-Mattausch</w:t>
      </w:r>
      <w:proofErr w:type="spellEnd"/>
      <w:r w:rsidRPr="00946921">
        <w:rPr>
          <w:rFonts w:ascii="Times New Roman" w:hAnsi="Times New Roman" w:cs="Times New Roman"/>
          <w:iCs/>
          <w:sz w:val="24"/>
          <w:szCs w:val="24"/>
        </w:rPr>
        <w:t xml:space="preserve">, E., </w:t>
      </w:r>
      <w:proofErr w:type="spellStart"/>
      <w:r w:rsidRPr="00946921">
        <w:rPr>
          <w:rFonts w:ascii="Times New Roman" w:hAnsi="Times New Roman" w:cs="Times New Roman"/>
          <w:iCs/>
          <w:sz w:val="24"/>
          <w:szCs w:val="24"/>
        </w:rPr>
        <w:t>Guter</w:t>
      </w:r>
      <w:proofErr w:type="spellEnd"/>
      <w:r w:rsidRPr="00946921">
        <w:rPr>
          <w:rFonts w:ascii="Times New Roman" w:hAnsi="Times New Roman" w:cs="Times New Roman"/>
          <w:iCs/>
          <w:sz w:val="24"/>
          <w:szCs w:val="24"/>
        </w:rPr>
        <w:t xml:space="preserve">, S., </w:t>
      </w:r>
      <w:proofErr w:type="spellStart"/>
      <w:r w:rsidRPr="00946921">
        <w:rPr>
          <w:rFonts w:ascii="Times New Roman" w:hAnsi="Times New Roman" w:cs="Times New Roman"/>
          <w:iCs/>
          <w:sz w:val="24"/>
          <w:szCs w:val="24"/>
        </w:rPr>
        <w:t>Zanna</w:t>
      </w:r>
      <w:proofErr w:type="spellEnd"/>
      <w:r w:rsidRPr="00946921">
        <w:rPr>
          <w:rFonts w:ascii="Times New Roman" w:hAnsi="Times New Roman" w:cs="Times New Roman"/>
          <w:iCs/>
          <w:sz w:val="24"/>
          <w:szCs w:val="24"/>
        </w:rPr>
        <w:t>, M., Jonas, E., &amp; Frey, D. (2011). When citizens fight back: Justice sensitivity and resistance to political reform. </w:t>
      </w:r>
      <w:r w:rsidRPr="00946921">
        <w:rPr>
          <w:rFonts w:ascii="Times New Roman" w:hAnsi="Times New Roman" w:cs="Times New Roman"/>
          <w:i/>
          <w:iCs/>
          <w:sz w:val="24"/>
          <w:szCs w:val="24"/>
        </w:rPr>
        <w:t>Social Justice Research</w:t>
      </w:r>
      <w:r w:rsidRPr="00946921">
        <w:rPr>
          <w:rFonts w:ascii="Times New Roman" w:hAnsi="Times New Roman" w:cs="Times New Roman"/>
          <w:iCs/>
          <w:sz w:val="24"/>
          <w:szCs w:val="24"/>
        </w:rPr>
        <w:t>, </w:t>
      </w:r>
      <w:r w:rsidRPr="00946921">
        <w:rPr>
          <w:rFonts w:ascii="Times New Roman" w:hAnsi="Times New Roman" w:cs="Times New Roman"/>
          <w:i/>
          <w:iCs/>
          <w:sz w:val="24"/>
          <w:szCs w:val="24"/>
        </w:rPr>
        <w:t>24</w:t>
      </w:r>
      <w:r w:rsidRPr="00946921">
        <w:rPr>
          <w:rFonts w:ascii="Times New Roman" w:hAnsi="Times New Roman" w:cs="Times New Roman"/>
          <w:iCs/>
          <w:sz w:val="24"/>
          <w:szCs w:val="24"/>
        </w:rPr>
        <w:t>(1), 25-42. http://dx.doi.org/10.1007/s11211-011-0125-8</w:t>
      </w:r>
    </w:p>
    <w:p w14:paraId="4A7B2FEF" w14:textId="77777777" w:rsidR="005311B5" w:rsidRPr="00111BE2" w:rsidRDefault="005311B5" w:rsidP="005311B5">
      <w:pPr>
        <w:spacing w:line="480" w:lineRule="auto"/>
        <w:ind w:hanging="720"/>
        <w:rPr>
          <w:rFonts w:ascii="Times New Roman" w:hAnsi="Times New Roman" w:cs="Times New Roman"/>
          <w:sz w:val="24"/>
          <w:szCs w:val="24"/>
        </w:rPr>
      </w:pPr>
      <w:proofErr w:type="spellStart"/>
      <w:r w:rsidRPr="00111BE2">
        <w:rPr>
          <w:rFonts w:ascii="Times New Roman" w:hAnsi="Times New Roman" w:cs="Times New Roman"/>
          <w:sz w:val="24"/>
          <w:szCs w:val="24"/>
        </w:rPr>
        <w:t>Tousignant</w:t>
      </w:r>
      <w:proofErr w:type="spellEnd"/>
      <w:r w:rsidRPr="00111BE2">
        <w:rPr>
          <w:rFonts w:ascii="Times New Roman" w:hAnsi="Times New Roman" w:cs="Times New Roman"/>
          <w:sz w:val="24"/>
          <w:szCs w:val="24"/>
        </w:rPr>
        <w:t xml:space="preserve">, J., Hall, D., &amp; Loftus, E. (1986). Discrepancy detection and vulnerability to misleading </w:t>
      </w:r>
      <w:proofErr w:type="spellStart"/>
      <w:r w:rsidRPr="00111BE2">
        <w:rPr>
          <w:rFonts w:ascii="Times New Roman" w:hAnsi="Times New Roman" w:cs="Times New Roman"/>
          <w:sz w:val="24"/>
          <w:szCs w:val="24"/>
        </w:rPr>
        <w:t>postevent</w:t>
      </w:r>
      <w:proofErr w:type="spellEnd"/>
      <w:r w:rsidRPr="00111BE2">
        <w:rPr>
          <w:rFonts w:ascii="Times New Roman" w:hAnsi="Times New Roman" w:cs="Times New Roman"/>
          <w:sz w:val="24"/>
          <w:szCs w:val="24"/>
        </w:rPr>
        <w:t xml:space="preserve"> information. </w:t>
      </w:r>
      <w:r w:rsidRPr="00111BE2">
        <w:rPr>
          <w:rFonts w:ascii="Times New Roman" w:hAnsi="Times New Roman" w:cs="Times New Roman"/>
          <w:i/>
          <w:iCs/>
          <w:sz w:val="24"/>
          <w:szCs w:val="24"/>
        </w:rPr>
        <w:t>Memory &amp; Cognition</w:t>
      </w:r>
      <w:r w:rsidRPr="00111BE2">
        <w:rPr>
          <w:rFonts w:ascii="Times New Roman" w:hAnsi="Times New Roman" w:cs="Times New Roman"/>
          <w:sz w:val="24"/>
          <w:szCs w:val="24"/>
        </w:rPr>
        <w:t>, </w:t>
      </w:r>
      <w:r w:rsidRPr="00111BE2">
        <w:rPr>
          <w:rFonts w:ascii="Times New Roman" w:hAnsi="Times New Roman" w:cs="Times New Roman"/>
          <w:i/>
          <w:iCs/>
          <w:sz w:val="24"/>
          <w:szCs w:val="24"/>
        </w:rPr>
        <w:t>14</w:t>
      </w:r>
      <w:r w:rsidRPr="00111BE2">
        <w:rPr>
          <w:rFonts w:ascii="Times New Roman" w:hAnsi="Times New Roman" w:cs="Times New Roman"/>
          <w:sz w:val="24"/>
          <w:szCs w:val="24"/>
        </w:rPr>
        <w:t>(4), 329-338. http://dx.doi.org/10.3758/bf03202511</w:t>
      </w:r>
    </w:p>
    <w:p w14:paraId="72EABFAF" w14:textId="77777777" w:rsidR="005311B5" w:rsidRPr="001A4C56" w:rsidRDefault="005311B5" w:rsidP="005311B5">
      <w:pPr>
        <w:spacing w:line="480" w:lineRule="auto"/>
        <w:ind w:hanging="720"/>
        <w:rPr>
          <w:rFonts w:ascii="Times New Roman" w:hAnsi="Times New Roman" w:cs="Times New Roman"/>
          <w:sz w:val="24"/>
          <w:szCs w:val="24"/>
        </w:rPr>
      </w:pPr>
      <w:r w:rsidRPr="001A4C56">
        <w:rPr>
          <w:rFonts w:ascii="Times New Roman" w:hAnsi="Times New Roman" w:cs="Times New Roman"/>
          <w:sz w:val="24"/>
          <w:szCs w:val="24"/>
        </w:rPr>
        <w:t>Weinstock, M. &amp; Cronin, M. (2003). The everyday production of knowledge: individual differences in epistemological understanding and juror-reasoning skill. </w:t>
      </w:r>
      <w:r w:rsidRPr="001A4C56">
        <w:rPr>
          <w:rFonts w:ascii="Times New Roman" w:hAnsi="Times New Roman" w:cs="Times New Roman"/>
          <w:i/>
          <w:iCs/>
          <w:sz w:val="24"/>
          <w:szCs w:val="24"/>
        </w:rPr>
        <w:t>Applied Cognitive Psychology</w:t>
      </w:r>
      <w:r w:rsidRPr="001A4C56">
        <w:rPr>
          <w:rFonts w:ascii="Times New Roman" w:hAnsi="Times New Roman" w:cs="Times New Roman"/>
          <w:sz w:val="24"/>
          <w:szCs w:val="24"/>
        </w:rPr>
        <w:t>, </w:t>
      </w:r>
      <w:r w:rsidRPr="001A4C56">
        <w:rPr>
          <w:rFonts w:ascii="Times New Roman" w:hAnsi="Times New Roman" w:cs="Times New Roman"/>
          <w:i/>
          <w:iCs/>
          <w:sz w:val="24"/>
          <w:szCs w:val="24"/>
        </w:rPr>
        <w:t>17</w:t>
      </w:r>
      <w:r w:rsidRPr="001A4C56">
        <w:rPr>
          <w:rFonts w:ascii="Times New Roman" w:hAnsi="Times New Roman" w:cs="Times New Roman"/>
          <w:sz w:val="24"/>
          <w:szCs w:val="24"/>
        </w:rPr>
        <w:t>(2), 161-181. http://dx.doi.org/10.1002/acp.860</w:t>
      </w:r>
    </w:p>
    <w:p w14:paraId="32C890F0" w14:textId="77777777" w:rsidR="005311B5" w:rsidRPr="00045E1C" w:rsidRDefault="005311B5" w:rsidP="005311B5">
      <w:pPr>
        <w:spacing w:line="480" w:lineRule="auto"/>
        <w:ind w:hanging="720"/>
        <w:rPr>
          <w:rFonts w:ascii="Times New Roman" w:hAnsi="Times New Roman" w:cs="Times New Roman"/>
          <w:sz w:val="24"/>
          <w:szCs w:val="24"/>
        </w:rPr>
      </w:pPr>
      <w:r w:rsidRPr="00045E1C">
        <w:rPr>
          <w:rFonts w:ascii="Times New Roman" w:hAnsi="Times New Roman" w:cs="Times New Roman"/>
          <w:sz w:val="24"/>
          <w:szCs w:val="24"/>
        </w:rPr>
        <w:t>Williamson, P., Weber, N., &amp; Robertson, M. (2013). The effect of expertise on memory conformity: A test of informational influence. </w:t>
      </w:r>
      <w:proofErr w:type="spellStart"/>
      <w:r w:rsidRPr="00045E1C">
        <w:rPr>
          <w:rFonts w:ascii="Times New Roman" w:hAnsi="Times New Roman" w:cs="Times New Roman"/>
          <w:i/>
          <w:iCs/>
          <w:sz w:val="24"/>
          <w:szCs w:val="24"/>
        </w:rPr>
        <w:t>Behavioral</w:t>
      </w:r>
      <w:proofErr w:type="spellEnd"/>
      <w:r w:rsidRPr="00045E1C">
        <w:rPr>
          <w:rFonts w:ascii="Times New Roman" w:hAnsi="Times New Roman" w:cs="Times New Roman"/>
          <w:i/>
          <w:iCs/>
          <w:sz w:val="24"/>
          <w:szCs w:val="24"/>
        </w:rPr>
        <w:t xml:space="preserve"> Sciences &amp; The Law</w:t>
      </w:r>
      <w:r w:rsidRPr="00045E1C">
        <w:rPr>
          <w:rFonts w:ascii="Times New Roman" w:hAnsi="Times New Roman" w:cs="Times New Roman"/>
          <w:sz w:val="24"/>
          <w:szCs w:val="24"/>
        </w:rPr>
        <w:t>, </w:t>
      </w:r>
      <w:r w:rsidRPr="00045E1C">
        <w:rPr>
          <w:rFonts w:ascii="Times New Roman" w:hAnsi="Times New Roman" w:cs="Times New Roman"/>
          <w:i/>
          <w:iCs/>
          <w:sz w:val="24"/>
          <w:szCs w:val="24"/>
        </w:rPr>
        <w:t>31</w:t>
      </w:r>
      <w:r w:rsidRPr="00045E1C">
        <w:rPr>
          <w:rFonts w:ascii="Times New Roman" w:hAnsi="Times New Roman" w:cs="Times New Roman"/>
          <w:sz w:val="24"/>
          <w:szCs w:val="24"/>
        </w:rPr>
        <w:t xml:space="preserve">(5), 607-623. </w:t>
      </w:r>
      <w:hyperlink r:id="rId26" w:history="1">
        <w:r w:rsidRPr="00045E1C">
          <w:rPr>
            <w:rStyle w:val="Hyperlink"/>
            <w:rFonts w:ascii="Times New Roman" w:hAnsi="Times New Roman" w:cs="Times New Roman"/>
            <w:sz w:val="24"/>
            <w:szCs w:val="24"/>
          </w:rPr>
          <w:t>http://dx.doi.org/10.1002/bsl.2094</w:t>
        </w:r>
      </w:hyperlink>
    </w:p>
    <w:p w14:paraId="536D2479" w14:textId="77777777" w:rsidR="005311B5" w:rsidRPr="002D7581" w:rsidRDefault="005311B5" w:rsidP="005311B5">
      <w:pPr>
        <w:spacing w:line="480" w:lineRule="auto"/>
        <w:ind w:hanging="720"/>
        <w:rPr>
          <w:rFonts w:ascii="Times New Roman" w:hAnsi="Times New Roman" w:cs="Times New Roman"/>
          <w:iCs/>
          <w:sz w:val="24"/>
          <w:szCs w:val="24"/>
        </w:rPr>
      </w:pPr>
      <w:r w:rsidRPr="002D7581">
        <w:rPr>
          <w:rFonts w:ascii="Times New Roman" w:hAnsi="Times New Roman" w:cs="Times New Roman"/>
          <w:iCs/>
          <w:sz w:val="24"/>
          <w:szCs w:val="24"/>
        </w:rPr>
        <w:t xml:space="preserve">Wright, D., London, K., &amp; </w:t>
      </w:r>
      <w:proofErr w:type="spellStart"/>
      <w:r w:rsidRPr="002D7581">
        <w:rPr>
          <w:rFonts w:ascii="Times New Roman" w:hAnsi="Times New Roman" w:cs="Times New Roman"/>
          <w:iCs/>
          <w:sz w:val="24"/>
          <w:szCs w:val="24"/>
        </w:rPr>
        <w:t>Waechter</w:t>
      </w:r>
      <w:proofErr w:type="spellEnd"/>
      <w:r w:rsidRPr="002D7581">
        <w:rPr>
          <w:rFonts w:ascii="Times New Roman" w:hAnsi="Times New Roman" w:cs="Times New Roman"/>
          <w:iCs/>
          <w:sz w:val="24"/>
          <w:szCs w:val="24"/>
        </w:rPr>
        <w:t>, M. (2009). Social anxiety moderates memory conformity in adolescents. </w:t>
      </w:r>
      <w:r w:rsidRPr="002D7581">
        <w:rPr>
          <w:rFonts w:ascii="Times New Roman" w:hAnsi="Times New Roman" w:cs="Times New Roman"/>
          <w:i/>
          <w:iCs/>
          <w:sz w:val="24"/>
          <w:szCs w:val="24"/>
        </w:rPr>
        <w:t>Applied Cognitive Psychology</w:t>
      </w:r>
      <w:r w:rsidRPr="002D7581">
        <w:rPr>
          <w:rFonts w:ascii="Times New Roman" w:hAnsi="Times New Roman" w:cs="Times New Roman"/>
          <w:iCs/>
          <w:sz w:val="24"/>
          <w:szCs w:val="24"/>
        </w:rPr>
        <w:t>, </w:t>
      </w:r>
      <w:r w:rsidRPr="002D7581">
        <w:rPr>
          <w:rFonts w:ascii="Times New Roman" w:hAnsi="Times New Roman" w:cs="Times New Roman"/>
          <w:i/>
          <w:iCs/>
          <w:sz w:val="24"/>
          <w:szCs w:val="24"/>
        </w:rPr>
        <w:t>24</w:t>
      </w:r>
      <w:r w:rsidRPr="002D7581">
        <w:rPr>
          <w:rFonts w:ascii="Times New Roman" w:hAnsi="Times New Roman" w:cs="Times New Roman"/>
          <w:iCs/>
          <w:sz w:val="24"/>
          <w:szCs w:val="24"/>
        </w:rPr>
        <w:t>(7), 1034-1045. http://dx.doi.org/10.1002/acp.1604</w:t>
      </w:r>
    </w:p>
    <w:p w14:paraId="1D1D1545" w14:textId="77777777" w:rsidR="005311B5" w:rsidRPr="00045E1C" w:rsidRDefault="005311B5" w:rsidP="005311B5">
      <w:pPr>
        <w:spacing w:line="480" w:lineRule="auto"/>
        <w:ind w:hanging="720"/>
        <w:rPr>
          <w:rFonts w:ascii="Times New Roman" w:hAnsi="Times New Roman" w:cs="Times New Roman"/>
          <w:sz w:val="24"/>
          <w:szCs w:val="24"/>
          <w:highlight w:val="yellow"/>
        </w:rPr>
      </w:pPr>
      <w:r w:rsidRPr="00045E1C">
        <w:rPr>
          <w:rFonts w:ascii="Times New Roman" w:hAnsi="Times New Roman" w:cs="Times New Roman"/>
          <w:sz w:val="24"/>
          <w:szCs w:val="24"/>
        </w:rPr>
        <w:t xml:space="preserve">Wright, D., Mathews, S., &amp; </w:t>
      </w:r>
      <w:proofErr w:type="spellStart"/>
      <w:r w:rsidRPr="00045E1C">
        <w:rPr>
          <w:rFonts w:ascii="Times New Roman" w:hAnsi="Times New Roman" w:cs="Times New Roman"/>
          <w:sz w:val="24"/>
          <w:szCs w:val="24"/>
        </w:rPr>
        <w:t>Skagerberg</w:t>
      </w:r>
      <w:proofErr w:type="spellEnd"/>
      <w:r w:rsidRPr="00045E1C">
        <w:rPr>
          <w:rFonts w:ascii="Times New Roman" w:hAnsi="Times New Roman" w:cs="Times New Roman"/>
          <w:sz w:val="24"/>
          <w:szCs w:val="24"/>
        </w:rPr>
        <w:t>, E. (2005). Social recognition memory: The effect of other people's responses for previously seen and unseen items. </w:t>
      </w:r>
      <w:r w:rsidRPr="00045E1C">
        <w:rPr>
          <w:rFonts w:ascii="Times New Roman" w:hAnsi="Times New Roman" w:cs="Times New Roman"/>
          <w:i/>
          <w:iCs/>
          <w:sz w:val="24"/>
          <w:szCs w:val="24"/>
        </w:rPr>
        <w:t>Journal of Experimental Psychology: Applied</w:t>
      </w:r>
      <w:r w:rsidRPr="00045E1C">
        <w:rPr>
          <w:rFonts w:ascii="Times New Roman" w:hAnsi="Times New Roman" w:cs="Times New Roman"/>
          <w:sz w:val="24"/>
          <w:szCs w:val="24"/>
        </w:rPr>
        <w:t>, </w:t>
      </w:r>
      <w:r w:rsidRPr="00045E1C">
        <w:rPr>
          <w:rFonts w:ascii="Times New Roman" w:hAnsi="Times New Roman" w:cs="Times New Roman"/>
          <w:i/>
          <w:iCs/>
          <w:sz w:val="24"/>
          <w:szCs w:val="24"/>
        </w:rPr>
        <w:t>11</w:t>
      </w:r>
      <w:r w:rsidRPr="00045E1C">
        <w:rPr>
          <w:rFonts w:ascii="Times New Roman" w:hAnsi="Times New Roman" w:cs="Times New Roman"/>
          <w:sz w:val="24"/>
          <w:szCs w:val="24"/>
        </w:rPr>
        <w:t xml:space="preserve">(3), 200-209. </w:t>
      </w:r>
      <w:hyperlink r:id="rId27" w:history="1">
        <w:r w:rsidRPr="00045E1C">
          <w:rPr>
            <w:rStyle w:val="Hyperlink"/>
            <w:rFonts w:ascii="Times New Roman" w:hAnsi="Times New Roman" w:cs="Times New Roman"/>
            <w:sz w:val="24"/>
            <w:szCs w:val="24"/>
          </w:rPr>
          <w:t>http://dx.doi.org/10.1037/1076-898x.11.3.200</w:t>
        </w:r>
      </w:hyperlink>
    </w:p>
    <w:p w14:paraId="7FC5AD56" w14:textId="77777777" w:rsidR="005311B5" w:rsidRPr="00045E1C" w:rsidRDefault="005311B5" w:rsidP="005311B5">
      <w:pPr>
        <w:spacing w:line="480" w:lineRule="auto"/>
        <w:ind w:hanging="720"/>
        <w:rPr>
          <w:rFonts w:ascii="Times New Roman" w:hAnsi="Times New Roman" w:cs="Times New Roman"/>
          <w:sz w:val="24"/>
          <w:szCs w:val="24"/>
        </w:rPr>
      </w:pPr>
      <w:r w:rsidRPr="00045E1C">
        <w:rPr>
          <w:rFonts w:ascii="Times New Roman" w:hAnsi="Times New Roman" w:cs="Times New Roman"/>
          <w:sz w:val="24"/>
          <w:szCs w:val="24"/>
        </w:rPr>
        <w:lastRenderedPageBreak/>
        <w:t>Wright, D., Self, G., &amp; Justice, C. (2000). Memory conformity: Exploring misinformation effects when presented by another person. </w:t>
      </w:r>
      <w:r w:rsidRPr="00045E1C">
        <w:rPr>
          <w:rFonts w:ascii="Times New Roman" w:hAnsi="Times New Roman" w:cs="Times New Roman"/>
          <w:i/>
          <w:iCs/>
          <w:sz w:val="24"/>
          <w:szCs w:val="24"/>
        </w:rPr>
        <w:t>British Journal of Psychology</w:t>
      </w:r>
      <w:r w:rsidRPr="00045E1C">
        <w:rPr>
          <w:rFonts w:ascii="Times New Roman" w:hAnsi="Times New Roman" w:cs="Times New Roman"/>
          <w:sz w:val="24"/>
          <w:szCs w:val="24"/>
        </w:rPr>
        <w:t>, </w:t>
      </w:r>
      <w:r w:rsidRPr="00045E1C">
        <w:rPr>
          <w:rFonts w:ascii="Times New Roman" w:hAnsi="Times New Roman" w:cs="Times New Roman"/>
          <w:i/>
          <w:iCs/>
          <w:sz w:val="24"/>
          <w:szCs w:val="24"/>
        </w:rPr>
        <w:t>91</w:t>
      </w:r>
      <w:r w:rsidRPr="00045E1C">
        <w:rPr>
          <w:rFonts w:ascii="Times New Roman" w:hAnsi="Times New Roman" w:cs="Times New Roman"/>
          <w:sz w:val="24"/>
          <w:szCs w:val="24"/>
        </w:rPr>
        <w:t xml:space="preserve">(2), 189-202. </w:t>
      </w:r>
      <w:hyperlink r:id="rId28" w:history="1">
        <w:r w:rsidRPr="00045E1C">
          <w:rPr>
            <w:rStyle w:val="Hyperlink"/>
            <w:rFonts w:ascii="Times New Roman" w:hAnsi="Times New Roman" w:cs="Times New Roman"/>
            <w:sz w:val="24"/>
            <w:szCs w:val="24"/>
          </w:rPr>
          <w:t>http://dx.doi.org/10.1348/000712600161781</w:t>
        </w:r>
      </w:hyperlink>
    </w:p>
    <w:p w14:paraId="5D97C210" w14:textId="77777777" w:rsidR="005311B5" w:rsidRPr="00D31F29" w:rsidRDefault="005311B5" w:rsidP="005311B5">
      <w:pPr>
        <w:spacing w:line="480" w:lineRule="auto"/>
        <w:ind w:hanging="720"/>
        <w:rPr>
          <w:rFonts w:ascii="Times New Roman" w:hAnsi="Times New Roman" w:cs="Times New Roman"/>
          <w:iCs/>
          <w:sz w:val="24"/>
          <w:szCs w:val="24"/>
        </w:rPr>
      </w:pPr>
      <w:r w:rsidRPr="00D31F29">
        <w:rPr>
          <w:rFonts w:ascii="Times New Roman" w:hAnsi="Times New Roman" w:cs="Times New Roman"/>
          <w:iCs/>
          <w:sz w:val="24"/>
          <w:szCs w:val="24"/>
        </w:rPr>
        <w:t xml:space="preserve">Wright, D. &amp; </w:t>
      </w:r>
      <w:proofErr w:type="spellStart"/>
      <w:r w:rsidRPr="00D31F29">
        <w:rPr>
          <w:rFonts w:ascii="Times New Roman" w:hAnsi="Times New Roman" w:cs="Times New Roman"/>
          <w:iCs/>
          <w:sz w:val="24"/>
          <w:szCs w:val="24"/>
        </w:rPr>
        <w:t>Skagerberg</w:t>
      </w:r>
      <w:proofErr w:type="spellEnd"/>
      <w:r w:rsidRPr="00D31F29">
        <w:rPr>
          <w:rFonts w:ascii="Times New Roman" w:hAnsi="Times New Roman" w:cs="Times New Roman"/>
          <w:iCs/>
          <w:sz w:val="24"/>
          <w:szCs w:val="24"/>
        </w:rPr>
        <w:t xml:space="preserve">, E. (2007). </w:t>
      </w:r>
      <w:proofErr w:type="spellStart"/>
      <w:r w:rsidRPr="00D31F29">
        <w:rPr>
          <w:rFonts w:ascii="Times New Roman" w:hAnsi="Times New Roman" w:cs="Times New Roman"/>
          <w:iCs/>
          <w:sz w:val="24"/>
          <w:szCs w:val="24"/>
        </w:rPr>
        <w:t>Postidentification</w:t>
      </w:r>
      <w:proofErr w:type="spellEnd"/>
      <w:r w:rsidRPr="00D31F29">
        <w:rPr>
          <w:rFonts w:ascii="Times New Roman" w:hAnsi="Times New Roman" w:cs="Times New Roman"/>
          <w:iCs/>
          <w:sz w:val="24"/>
          <w:szCs w:val="24"/>
        </w:rPr>
        <w:t xml:space="preserve"> feedback affects real eyewitnesses. </w:t>
      </w:r>
      <w:r w:rsidRPr="00D31F29">
        <w:rPr>
          <w:rFonts w:ascii="Times New Roman" w:hAnsi="Times New Roman" w:cs="Times New Roman"/>
          <w:i/>
          <w:iCs/>
          <w:sz w:val="24"/>
          <w:szCs w:val="24"/>
        </w:rPr>
        <w:t>Psychological Science</w:t>
      </w:r>
      <w:r w:rsidRPr="00D31F29">
        <w:rPr>
          <w:rFonts w:ascii="Times New Roman" w:hAnsi="Times New Roman" w:cs="Times New Roman"/>
          <w:iCs/>
          <w:sz w:val="24"/>
          <w:szCs w:val="24"/>
        </w:rPr>
        <w:t>, </w:t>
      </w:r>
      <w:r w:rsidRPr="00D31F29">
        <w:rPr>
          <w:rFonts w:ascii="Times New Roman" w:hAnsi="Times New Roman" w:cs="Times New Roman"/>
          <w:i/>
          <w:iCs/>
          <w:sz w:val="24"/>
          <w:szCs w:val="24"/>
        </w:rPr>
        <w:t>18</w:t>
      </w:r>
      <w:r w:rsidRPr="00D31F29">
        <w:rPr>
          <w:rFonts w:ascii="Times New Roman" w:hAnsi="Times New Roman" w:cs="Times New Roman"/>
          <w:iCs/>
          <w:sz w:val="24"/>
          <w:szCs w:val="24"/>
        </w:rPr>
        <w:t>(2), 172-178. http://dx.doi.org/10.1111/j.1467-9280.2007.01868.x</w:t>
      </w:r>
    </w:p>
    <w:p w14:paraId="21FCC98A" w14:textId="77777777" w:rsidR="005311B5" w:rsidRPr="00111BE2" w:rsidRDefault="005311B5" w:rsidP="005311B5">
      <w:pPr>
        <w:spacing w:line="480" w:lineRule="auto"/>
        <w:ind w:hanging="720"/>
        <w:rPr>
          <w:rFonts w:ascii="Times New Roman" w:hAnsi="Times New Roman" w:cs="Times New Roman"/>
          <w:sz w:val="24"/>
          <w:szCs w:val="24"/>
        </w:rPr>
      </w:pPr>
      <w:proofErr w:type="spellStart"/>
      <w:r w:rsidRPr="00111BE2">
        <w:rPr>
          <w:rFonts w:ascii="Times New Roman" w:hAnsi="Times New Roman" w:cs="Times New Roman"/>
          <w:sz w:val="24"/>
          <w:szCs w:val="24"/>
        </w:rPr>
        <w:t>Yarmey</w:t>
      </w:r>
      <w:proofErr w:type="spellEnd"/>
      <w:r w:rsidRPr="00111BE2">
        <w:rPr>
          <w:rFonts w:ascii="Times New Roman" w:hAnsi="Times New Roman" w:cs="Times New Roman"/>
          <w:sz w:val="24"/>
          <w:szCs w:val="24"/>
        </w:rPr>
        <w:t>, A. (2004). Eyewitness recall and photo identification: A field experiment. </w:t>
      </w:r>
      <w:r w:rsidRPr="00111BE2">
        <w:rPr>
          <w:rFonts w:ascii="Times New Roman" w:hAnsi="Times New Roman" w:cs="Times New Roman"/>
          <w:i/>
          <w:iCs/>
          <w:sz w:val="24"/>
          <w:szCs w:val="24"/>
        </w:rPr>
        <w:t>Psychology, Crime &amp; Law</w:t>
      </w:r>
      <w:r w:rsidRPr="00111BE2">
        <w:rPr>
          <w:rFonts w:ascii="Times New Roman" w:hAnsi="Times New Roman" w:cs="Times New Roman"/>
          <w:sz w:val="24"/>
          <w:szCs w:val="24"/>
        </w:rPr>
        <w:t>, </w:t>
      </w:r>
      <w:r w:rsidRPr="00111BE2">
        <w:rPr>
          <w:rFonts w:ascii="Times New Roman" w:hAnsi="Times New Roman" w:cs="Times New Roman"/>
          <w:i/>
          <w:iCs/>
          <w:sz w:val="24"/>
          <w:szCs w:val="24"/>
        </w:rPr>
        <w:t>10</w:t>
      </w:r>
      <w:r w:rsidRPr="00111BE2">
        <w:rPr>
          <w:rFonts w:ascii="Times New Roman" w:hAnsi="Times New Roman" w:cs="Times New Roman"/>
          <w:sz w:val="24"/>
          <w:szCs w:val="24"/>
        </w:rPr>
        <w:t>(1), 53-68. http://dx.doi.org/10.1080/1068316021000058379</w:t>
      </w:r>
    </w:p>
    <w:p w14:paraId="79CC71EB" w14:textId="77777777" w:rsidR="005311B5" w:rsidRDefault="005311B5" w:rsidP="005311B5"/>
    <w:p w14:paraId="09122B65" w14:textId="059121CC" w:rsidR="00D16055" w:rsidRDefault="00D16055"/>
    <w:sectPr w:rsidR="00D160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D92"/>
    <w:rsid w:val="00006354"/>
    <w:rsid w:val="00033454"/>
    <w:rsid w:val="00042B02"/>
    <w:rsid w:val="00096163"/>
    <w:rsid w:val="000A2ADA"/>
    <w:rsid w:val="000A7A38"/>
    <w:rsid w:val="000C5626"/>
    <w:rsid w:val="000C774F"/>
    <w:rsid w:val="000D2340"/>
    <w:rsid w:val="000D7421"/>
    <w:rsid w:val="000D7ADC"/>
    <w:rsid w:val="000E01A6"/>
    <w:rsid w:val="000F477E"/>
    <w:rsid w:val="00112241"/>
    <w:rsid w:val="00160762"/>
    <w:rsid w:val="00194510"/>
    <w:rsid w:val="00195FDF"/>
    <w:rsid w:val="001B5E7E"/>
    <w:rsid w:val="001B6D92"/>
    <w:rsid w:val="001B7685"/>
    <w:rsid w:val="001F3E68"/>
    <w:rsid w:val="001F716C"/>
    <w:rsid w:val="002027FC"/>
    <w:rsid w:val="00271B1C"/>
    <w:rsid w:val="00273CBF"/>
    <w:rsid w:val="00277F19"/>
    <w:rsid w:val="00286F93"/>
    <w:rsid w:val="002B67B7"/>
    <w:rsid w:val="002B70C2"/>
    <w:rsid w:val="002C2A74"/>
    <w:rsid w:val="002F4CC8"/>
    <w:rsid w:val="003050D7"/>
    <w:rsid w:val="00317A85"/>
    <w:rsid w:val="00320990"/>
    <w:rsid w:val="00331DAA"/>
    <w:rsid w:val="00346EF2"/>
    <w:rsid w:val="00375A80"/>
    <w:rsid w:val="003913CA"/>
    <w:rsid w:val="003937F3"/>
    <w:rsid w:val="003A08F9"/>
    <w:rsid w:val="003D6499"/>
    <w:rsid w:val="003F5BB6"/>
    <w:rsid w:val="0040718B"/>
    <w:rsid w:val="00407781"/>
    <w:rsid w:val="00413FD3"/>
    <w:rsid w:val="004354B4"/>
    <w:rsid w:val="00443837"/>
    <w:rsid w:val="004636F9"/>
    <w:rsid w:val="004A48A2"/>
    <w:rsid w:val="004C1BA3"/>
    <w:rsid w:val="004D2C87"/>
    <w:rsid w:val="004D58FD"/>
    <w:rsid w:val="004E1139"/>
    <w:rsid w:val="004F7216"/>
    <w:rsid w:val="00502878"/>
    <w:rsid w:val="00504519"/>
    <w:rsid w:val="005238AC"/>
    <w:rsid w:val="005239B1"/>
    <w:rsid w:val="005311B5"/>
    <w:rsid w:val="00535497"/>
    <w:rsid w:val="005466A5"/>
    <w:rsid w:val="0055497B"/>
    <w:rsid w:val="005879B6"/>
    <w:rsid w:val="00590B1E"/>
    <w:rsid w:val="005C3DAD"/>
    <w:rsid w:val="005D4F44"/>
    <w:rsid w:val="006004D6"/>
    <w:rsid w:val="006279CE"/>
    <w:rsid w:val="006316E8"/>
    <w:rsid w:val="006506AF"/>
    <w:rsid w:val="006672F0"/>
    <w:rsid w:val="00680EDC"/>
    <w:rsid w:val="006A528B"/>
    <w:rsid w:val="006B7245"/>
    <w:rsid w:val="006C14AC"/>
    <w:rsid w:val="006F1862"/>
    <w:rsid w:val="00721B79"/>
    <w:rsid w:val="00721C40"/>
    <w:rsid w:val="00722DAC"/>
    <w:rsid w:val="0073657E"/>
    <w:rsid w:val="0075089F"/>
    <w:rsid w:val="00754AE3"/>
    <w:rsid w:val="00755086"/>
    <w:rsid w:val="0077397F"/>
    <w:rsid w:val="00780EFE"/>
    <w:rsid w:val="007C1D5B"/>
    <w:rsid w:val="007C51A5"/>
    <w:rsid w:val="007C7951"/>
    <w:rsid w:val="007E14C5"/>
    <w:rsid w:val="007F6646"/>
    <w:rsid w:val="008039C5"/>
    <w:rsid w:val="00827354"/>
    <w:rsid w:val="00833ED5"/>
    <w:rsid w:val="00841EA8"/>
    <w:rsid w:val="008B11AE"/>
    <w:rsid w:val="008E4A66"/>
    <w:rsid w:val="008F6CAA"/>
    <w:rsid w:val="00900DBE"/>
    <w:rsid w:val="009046E9"/>
    <w:rsid w:val="00915A6E"/>
    <w:rsid w:val="0091735D"/>
    <w:rsid w:val="009179EA"/>
    <w:rsid w:val="009510E6"/>
    <w:rsid w:val="009567EC"/>
    <w:rsid w:val="00983C7C"/>
    <w:rsid w:val="00993654"/>
    <w:rsid w:val="009966F4"/>
    <w:rsid w:val="0099709D"/>
    <w:rsid w:val="00997329"/>
    <w:rsid w:val="009D1529"/>
    <w:rsid w:val="009D408D"/>
    <w:rsid w:val="009E25AD"/>
    <w:rsid w:val="009E54C8"/>
    <w:rsid w:val="00A04DC2"/>
    <w:rsid w:val="00A161C3"/>
    <w:rsid w:val="00A16C17"/>
    <w:rsid w:val="00A35297"/>
    <w:rsid w:val="00A46B2F"/>
    <w:rsid w:val="00A60411"/>
    <w:rsid w:val="00A7485B"/>
    <w:rsid w:val="00AA0D3E"/>
    <w:rsid w:val="00AB07F8"/>
    <w:rsid w:val="00AB6AEA"/>
    <w:rsid w:val="00AD4A52"/>
    <w:rsid w:val="00AE4D1D"/>
    <w:rsid w:val="00B22ED6"/>
    <w:rsid w:val="00B61E4A"/>
    <w:rsid w:val="00B6657A"/>
    <w:rsid w:val="00B91545"/>
    <w:rsid w:val="00BA1827"/>
    <w:rsid w:val="00BA484E"/>
    <w:rsid w:val="00BB061F"/>
    <w:rsid w:val="00BB2965"/>
    <w:rsid w:val="00C00D69"/>
    <w:rsid w:val="00C02E2D"/>
    <w:rsid w:val="00C0773F"/>
    <w:rsid w:val="00C07BAA"/>
    <w:rsid w:val="00C17A4E"/>
    <w:rsid w:val="00C2187A"/>
    <w:rsid w:val="00C317DC"/>
    <w:rsid w:val="00C368AC"/>
    <w:rsid w:val="00C374DE"/>
    <w:rsid w:val="00C52CD9"/>
    <w:rsid w:val="00C530DA"/>
    <w:rsid w:val="00C53CC6"/>
    <w:rsid w:val="00C711B9"/>
    <w:rsid w:val="00C7453A"/>
    <w:rsid w:val="00CA4F23"/>
    <w:rsid w:val="00CB1D39"/>
    <w:rsid w:val="00CC2624"/>
    <w:rsid w:val="00CD6171"/>
    <w:rsid w:val="00CE7A53"/>
    <w:rsid w:val="00CE7D9B"/>
    <w:rsid w:val="00CF3724"/>
    <w:rsid w:val="00CF3F0C"/>
    <w:rsid w:val="00CF717B"/>
    <w:rsid w:val="00D16055"/>
    <w:rsid w:val="00D37B8A"/>
    <w:rsid w:val="00D37E45"/>
    <w:rsid w:val="00D42413"/>
    <w:rsid w:val="00D75A23"/>
    <w:rsid w:val="00D778FA"/>
    <w:rsid w:val="00D81F26"/>
    <w:rsid w:val="00D96687"/>
    <w:rsid w:val="00DA6DA9"/>
    <w:rsid w:val="00DC3D14"/>
    <w:rsid w:val="00DC5944"/>
    <w:rsid w:val="00DD1665"/>
    <w:rsid w:val="00DD249E"/>
    <w:rsid w:val="00DE0E9B"/>
    <w:rsid w:val="00DF5F4D"/>
    <w:rsid w:val="00E00EF5"/>
    <w:rsid w:val="00E06680"/>
    <w:rsid w:val="00E510D0"/>
    <w:rsid w:val="00E51E29"/>
    <w:rsid w:val="00E716EF"/>
    <w:rsid w:val="00EB335D"/>
    <w:rsid w:val="00EC3229"/>
    <w:rsid w:val="00EC55F2"/>
    <w:rsid w:val="00EC6C25"/>
    <w:rsid w:val="00EE6832"/>
    <w:rsid w:val="00EE7BE4"/>
    <w:rsid w:val="00F53425"/>
    <w:rsid w:val="00F73D96"/>
    <w:rsid w:val="00FC361B"/>
    <w:rsid w:val="00FD7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BE76"/>
  <w15:chartTrackingRefBased/>
  <w15:docId w15:val="{649EF488-E067-4DB8-8488-325E3D3C3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D92"/>
  </w:style>
  <w:style w:type="paragraph" w:styleId="Heading1">
    <w:name w:val="heading 1"/>
    <w:basedOn w:val="Normal"/>
    <w:next w:val="Normal"/>
    <w:link w:val="Heading1Char"/>
    <w:uiPriority w:val="9"/>
    <w:qFormat/>
    <w:rsid w:val="00C07B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07B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A7A3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D92"/>
    <w:rPr>
      <w:rFonts w:ascii="Segoe UI" w:hAnsi="Segoe UI" w:cs="Segoe UI"/>
      <w:sz w:val="18"/>
      <w:szCs w:val="18"/>
    </w:rPr>
  </w:style>
  <w:style w:type="character" w:styleId="CommentReference">
    <w:name w:val="annotation reference"/>
    <w:basedOn w:val="DefaultParagraphFont"/>
    <w:uiPriority w:val="99"/>
    <w:semiHidden/>
    <w:unhideWhenUsed/>
    <w:rsid w:val="009567EC"/>
    <w:rPr>
      <w:sz w:val="16"/>
      <w:szCs w:val="16"/>
    </w:rPr>
  </w:style>
  <w:style w:type="paragraph" w:styleId="CommentText">
    <w:name w:val="annotation text"/>
    <w:basedOn w:val="Normal"/>
    <w:link w:val="CommentTextChar"/>
    <w:uiPriority w:val="99"/>
    <w:semiHidden/>
    <w:unhideWhenUsed/>
    <w:rsid w:val="009567EC"/>
    <w:pPr>
      <w:spacing w:line="240" w:lineRule="auto"/>
    </w:pPr>
    <w:rPr>
      <w:sz w:val="20"/>
      <w:szCs w:val="20"/>
    </w:rPr>
  </w:style>
  <w:style w:type="character" w:customStyle="1" w:styleId="CommentTextChar">
    <w:name w:val="Comment Text Char"/>
    <w:basedOn w:val="DefaultParagraphFont"/>
    <w:link w:val="CommentText"/>
    <w:uiPriority w:val="99"/>
    <w:semiHidden/>
    <w:rsid w:val="009567EC"/>
    <w:rPr>
      <w:sz w:val="20"/>
      <w:szCs w:val="20"/>
    </w:rPr>
  </w:style>
  <w:style w:type="paragraph" w:styleId="CommentSubject">
    <w:name w:val="annotation subject"/>
    <w:basedOn w:val="CommentText"/>
    <w:next w:val="CommentText"/>
    <w:link w:val="CommentSubjectChar"/>
    <w:uiPriority w:val="99"/>
    <w:semiHidden/>
    <w:unhideWhenUsed/>
    <w:rsid w:val="009567EC"/>
    <w:rPr>
      <w:b/>
      <w:bCs/>
    </w:rPr>
  </w:style>
  <w:style w:type="character" w:customStyle="1" w:styleId="CommentSubjectChar">
    <w:name w:val="Comment Subject Char"/>
    <w:basedOn w:val="CommentTextChar"/>
    <w:link w:val="CommentSubject"/>
    <w:uiPriority w:val="99"/>
    <w:semiHidden/>
    <w:rsid w:val="009567EC"/>
    <w:rPr>
      <w:b/>
      <w:bCs/>
      <w:sz w:val="20"/>
      <w:szCs w:val="20"/>
    </w:rPr>
  </w:style>
  <w:style w:type="paragraph" w:styleId="Caption">
    <w:name w:val="caption"/>
    <w:next w:val="Normal"/>
    <w:qFormat/>
    <w:rsid w:val="00C317DC"/>
    <w:pPr>
      <w:spacing w:after="0" w:line="240" w:lineRule="auto"/>
    </w:pPr>
    <w:rPr>
      <w:rFonts w:ascii="Verdana" w:eastAsia="Times New Roman" w:hAnsi="Verdana" w:cs="Times New Roman"/>
      <w:b/>
      <w:bCs/>
      <w:sz w:val="20"/>
      <w:szCs w:val="24"/>
      <w:lang w:eastAsia="en-GB"/>
    </w:rPr>
  </w:style>
  <w:style w:type="paragraph" w:customStyle="1" w:styleId="Abstracttext">
    <w:name w:val="Abstract text"/>
    <w:autoRedefine/>
    <w:qFormat/>
    <w:rsid w:val="00C317DC"/>
    <w:pPr>
      <w:spacing w:after="0" w:line="240" w:lineRule="auto"/>
    </w:pPr>
    <w:rPr>
      <w:rFonts w:ascii="Verdana" w:eastAsia="Times New Roman" w:hAnsi="Verdana" w:cs="Times New Roman"/>
      <w:sz w:val="24"/>
      <w:szCs w:val="24"/>
      <w:lang w:eastAsia="en-GB"/>
    </w:rPr>
  </w:style>
  <w:style w:type="table" w:customStyle="1" w:styleId="TableGrid1">
    <w:name w:val="Table Grid1"/>
    <w:basedOn w:val="TableNormal"/>
    <w:next w:val="TableGrid"/>
    <w:uiPriority w:val="39"/>
    <w:rsid w:val="00C31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31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07BA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07BA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A7A38"/>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5311B5"/>
    <w:rPr>
      <w:color w:val="0563C1" w:themeColor="hyperlink"/>
      <w:u w:val="single"/>
    </w:rPr>
  </w:style>
  <w:style w:type="character" w:styleId="FollowedHyperlink">
    <w:name w:val="FollowedHyperlink"/>
    <w:basedOn w:val="DefaultParagraphFont"/>
    <w:uiPriority w:val="99"/>
    <w:semiHidden/>
    <w:unhideWhenUsed/>
    <w:rsid w:val="005311B5"/>
    <w:rPr>
      <w:color w:val="954F72" w:themeColor="followedHyperlink"/>
      <w:u w:val="single"/>
    </w:rPr>
  </w:style>
  <w:style w:type="character" w:customStyle="1" w:styleId="UnresolvedMention">
    <w:name w:val="Unresolved Mention"/>
    <w:basedOn w:val="DefaultParagraphFont"/>
    <w:uiPriority w:val="99"/>
    <w:semiHidden/>
    <w:unhideWhenUsed/>
    <w:rsid w:val="00CA4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831726">
      <w:bodyDiv w:val="1"/>
      <w:marLeft w:val="0"/>
      <w:marRight w:val="0"/>
      <w:marTop w:val="0"/>
      <w:marBottom w:val="0"/>
      <w:divBdr>
        <w:top w:val="none" w:sz="0" w:space="0" w:color="auto"/>
        <w:left w:val="none" w:sz="0" w:space="0" w:color="auto"/>
        <w:bottom w:val="none" w:sz="0" w:space="0" w:color="auto"/>
        <w:right w:val="none" w:sz="0" w:space="0" w:color="auto"/>
      </w:divBdr>
    </w:div>
    <w:div w:id="381175145">
      <w:bodyDiv w:val="1"/>
      <w:marLeft w:val="0"/>
      <w:marRight w:val="0"/>
      <w:marTop w:val="0"/>
      <w:marBottom w:val="0"/>
      <w:divBdr>
        <w:top w:val="none" w:sz="0" w:space="0" w:color="auto"/>
        <w:left w:val="none" w:sz="0" w:space="0" w:color="auto"/>
        <w:bottom w:val="none" w:sz="0" w:space="0" w:color="auto"/>
        <w:right w:val="none" w:sz="0" w:space="0" w:color="auto"/>
      </w:divBdr>
    </w:div>
    <w:div w:id="544215879">
      <w:bodyDiv w:val="1"/>
      <w:marLeft w:val="0"/>
      <w:marRight w:val="0"/>
      <w:marTop w:val="0"/>
      <w:marBottom w:val="0"/>
      <w:divBdr>
        <w:top w:val="none" w:sz="0" w:space="0" w:color="auto"/>
        <w:left w:val="none" w:sz="0" w:space="0" w:color="auto"/>
        <w:bottom w:val="none" w:sz="0" w:space="0" w:color="auto"/>
        <w:right w:val="none" w:sz="0" w:space="0" w:color="auto"/>
      </w:divBdr>
    </w:div>
    <w:div w:id="556624734">
      <w:bodyDiv w:val="1"/>
      <w:marLeft w:val="0"/>
      <w:marRight w:val="0"/>
      <w:marTop w:val="0"/>
      <w:marBottom w:val="0"/>
      <w:divBdr>
        <w:top w:val="none" w:sz="0" w:space="0" w:color="auto"/>
        <w:left w:val="none" w:sz="0" w:space="0" w:color="auto"/>
        <w:bottom w:val="none" w:sz="0" w:space="0" w:color="auto"/>
        <w:right w:val="none" w:sz="0" w:space="0" w:color="auto"/>
      </w:divBdr>
    </w:div>
    <w:div w:id="616714316">
      <w:bodyDiv w:val="1"/>
      <w:marLeft w:val="0"/>
      <w:marRight w:val="0"/>
      <w:marTop w:val="0"/>
      <w:marBottom w:val="0"/>
      <w:divBdr>
        <w:top w:val="none" w:sz="0" w:space="0" w:color="auto"/>
        <w:left w:val="none" w:sz="0" w:space="0" w:color="auto"/>
        <w:bottom w:val="none" w:sz="0" w:space="0" w:color="auto"/>
        <w:right w:val="none" w:sz="0" w:space="0" w:color="auto"/>
      </w:divBdr>
    </w:div>
    <w:div w:id="635374131">
      <w:bodyDiv w:val="1"/>
      <w:marLeft w:val="0"/>
      <w:marRight w:val="0"/>
      <w:marTop w:val="0"/>
      <w:marBottom w:val="0"/>
      <w:divBdr>
        <w:top w:val="none" w:sz="0" w:space="0" w:color="auto"/>
        <w:left w:val="none" w:sz="0" w:space="0" w:color="auto"/>
        <w:bottom w:val="none" w:sz="0" w:space="0" w:color="auto"/>
        <w:right w:val="none" w:sz="0" w:space="0" w:color="auto"/>
      </w:divBdr>
    </w:div>
    <w:div w:id="1513102824">
      <w:bodyDiv w:val="1"/>
      <w:marLeft w:val="0"/>
      <w:marRight w:val="0"/>
      <w:marTop w:val="0"/>
      <w:marBottom w:val="0"/>
      <w:divBdr>
        <w:top w:val="none" w:sz="0" w:space="0" w:color="auto"/>
        <w:left w:val="none" w:sz="0" w:space="0" w:color="auto"/>
        <w:bottom w:val="none" w:sz="0" w:space="0" w:color="auto"/>
        <w:right w:val="none" w:sz="0" w:space="0" w:color="auto"/>
      </w:divBdr>
    </w:div>
    <w:div w:id="1562859722">
      <w:bodyDiv w:val="1"/>
      <w:marLeft w:val="0"/>
      <w:marRight w:val="0"/>
      <w:marTop w:val="0"/>
      <w:marBottom w:val="0"/>
      <w:divBdr>
        <w:top w:val="none" w:sz="0" w:space="0" w:color="auto"/>
        <w:left w:val="none" w:sz="0" w:space="0" w:color="auto"/>
        <w:bottom w:val="none" w:sz="0" w:space="0" w:color="auto"/>
        <w:right w:val="none" w:sz="0" w:space="0" w:color="auto"/>
      </w:divBdr>
    </w:div>
    <w:div w:id="1780106047">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972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2/acp.885" TargetMode="External"/><Relationship Id="rId13" Type="http://schemas.openxmlformats.org/officeDocument/2006/relationships/hyperlink" Target="http://dx.doi.org/10.1002/acp.2350060202" TargetMode="External"/><Relationship Id="rId18" Type="http://schemas.openxmlformats.org/officeDocument/2006/relationships/hyperlink" Target="http://dx.doi.org/10.1080/10683160512331316334" TargetMode="External"/><Relationship Id="rId26" Type="http://schemas.openxmlformats.org/officeDocument/2006/relationships/hyperlink" Target="http://dx.doi.org/10.1002/bsl.2094" TargetMode="External"/><Relationship Id="rId3" Type="http://schemas.openxmlformats.org/officeDocument/2006/relationships/settings" Target="settings.xml"/><Relationship Id="rId21" Type="http://schemas.openxmlformats.org/officeDocument/2006/relationships/hyperlink" Target="http://dx.doi.org/10.1080/1068316x.2010.510117" TargetMode="External"/><Relationship Id="rId7" Type="http://schemas.openxmlformats.org/officeDocument/2006/relationships/hyperlink" Target="http://dx.doi.org/10.1080/09658210701801491" TargetMode="External"/><Relationship Id="rId12" Type="http://schemas.openxmlformats.org/officeDocument/2006/relationships/hyperlink" Target="http://dx.doi.org/10.1146/annurev.psych.51.1.481" TargetMode="External"/><Relationship Id="rId17" Type="http://schemas.openxmlformats.org/officeDocument/2006/relationships/hyperlink" Target="http://dx.doi.org/10.1002/acp.857" TargetMode="External"/><Relationship Id="rId25" Type="http://schemas.openxmlformats.org/officeDocument/2006/relationships/hyperlink" Target="http://dx.doi.org/10.1002/acp.2906" TargetMode="External"/><Relationship Id="rId2" Type="http://schemas.openxmlformats.org/officeDocument/2006/relationships/styles" Target="styles.xml"/><Relationship Id="rId16" Type="http://schemas.openxmlformats.org/officeDocument/2006/relationships/hyperlink" Target="http://dx.doi.org/10.1093/geronb/58.6.p338" TargetMode="External"/><Relationship Id="rId20" Type="http://schemas.openxmlformats.org/officeDocument/2006/relationships/hyperlink" Target="http://dx.doi.org/10.1080/132187108026203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dx.doi.org/10.2466/pms.1995.80.1.59" TargetMode="External"/><Relationship Id="rId11" Type="http://schemas.openxmlformats.org/officeDocument/2006/relationships/hyperlink" Target="http://dx.doi.org/10.1037/0022-3514.53.2.306" TargetMode="External"/><Relationship Id="rId24" Type="http://schemas.openxmlformats.org/officeDocument/2006/relationships/hyperlink" Target="http://dx.doi.org/10.1371/journal.pone.0134739" TargetMode="External"/><Relationship Id="rId5" Type="http://schemas.openxmlformats.org/officeDocument/2006/relationships/hyperlink" Target="https://doi.org/10.1002/jip.1533" TargetMode="External"/><Relationship Id="rId15" Type="http://schemas.openxmlformats.org/officeDocument/2006/relationships/hyperlink" Target="http://dx.doi.org/10.1037/0022-3514.40.3.521" TargetMode="External"/><Relationship Id="rId23" Type="http://schemas.openxmlformats.org/officeDocument/2006/relationships/hyperlink" Target="http://dx.doi.org/10.1002/acp.1470" TargetMode="External"/><Relationship Id="rId28" Type="http://schemas.openxmlformats.org/officeDocument/2006/relationships/hyperlink" Target="http://dx.doi.org/10.1348/000712600161781" TargetMode="External"/><Relationship Id="rId10" Type="http://schemas.openxmlformats.org/officeDocument/2006/relationships/hyperlink" Target="http://dx.doi.org/10.1016/j.actpsy.2007.08.010" TargetMode="External"/><Relationship Id="rId19" Type="http://schemas.openxmlformats.org/officeDocument/2006/relationships/hyperlink" Target="http://dx.doi.org/10.1002/acp.1261" TargetMode="External"/><Relationship Id="rId4" Type="http://schemas.openxmlformats.org/officeDocument/2006/relationships/webSettings" Target="webSettings.xml"/><Relationship Id="rId9" Type="http://schemas.openxmlformats.org/officeDocument/2006/relationships/hyperlink" Target="http://dx.doi.org/10.1348/1355325041719428" TargetMode="External"/><Relationship Id="rId14" Type="http://schemas.openxmlformats.org/officeDocument/2006/relationships/hyperlink" Target="http://dx.doi.org/10.1037/0021-9010.79.5.714" TargetMode="External"/><Relationship Id="rId22" Type="http://schemas.openxmlformats.org/officeDocument/2006/relationships/hyperlink" Target="http://dx.doi.org/10.3758/bf03196174" TargetMode="External"/><Relationship Id="rId27" Type="http://schemas.openxmlformats.org/officeDocument/2006/relationships/hyperlink" Target="http://dx.doi.org/10.1037/1076-898x.11.3.20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DC82C-A795-42B6-98B4-D7C7DCA4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9249</Words>
  <Characters>52722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Dara Mojtahedi</dc:creator>
  <cp:keywords/>
  <dc:description/>
  <cp:lastModifiedBy>Silvio Aldrovandi</cp:lastModifiedBy>
  <cp:revision>4</cp:revision>
  <cp:lastPrinted>2018-06-18T17:36:00Z</cp:lastPrinted>
  <dcterms:created xsi:type="dcterms:W3CDTF">2019-09-08T16:56:00Z</dcterms:created>
  <dcterms:modified xsi:type="dcterms:W3CDTF">2019-09-08T17:08:00Z</dcterms:modified>
</cp:coreProperties>
</file>