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21118" w14:textId="6EA5823F" w:rsidR="004A336C" w:rsidRPr="00F05E1B" w:rsidRDefault="004A336C" w:rsidP="00F05E1B">
      <w:pPr>
        <w:jc w:val="center"/>
        <w:rPr>
          <w:rFonts w:ascii="Garamond" w:hAnsi="Garamond"/>
          <w:b/>
          <w:lang w:val="it-IT"/>
        </w:rPr>
      </w:pPr>
      <w:r w:rsidRPr="00F05E1B">
        <w:rPr>
          <w:rFonts w:ascii="Garamond" w:hAnsi="Garamond"/>
          <w:b/>
          <w:lang w:val="it-IT"/>
        </w:rPr>
        <w:t xml:space="preserve">Il pluralismo giuridico e la </w:t>
      </w:r>
      <w:r w:rsidRPr="00F05E1B">
        <w:rPr>
          <w:rFonts w:ascii="Garamond" w:hAnsi="Garamond"/>
          <w:b/>
          <w:i/>
          <w:lang w:val="it-IT"/>
        </w:rPr>
        <w:t>crime fiction</w:t>
      </w:r>
      <w:r w:rsidRPr="00F05E1B">
        <w:rPr>
          <w:rFonts w:ascii="Garamond" w:hAnsi="Garamond"/>
          <w:b/>
          <w:lang w:val="it-IT"/>
        </w:rPr>
        <w:t xml:space="preserve"> italiana</w:t>
      </w:r>
      <w:r w:rsidR="000B0550" w:rsidRPr="00F05E1B">
        <w:rPr>
          <w:rFonts w:ascii="Garamond" w:hAnsi="Garamond"/>
          <w:b/>
          <w:lang w:val="it-IT"/>
        </w:rPr>
        <w:t>:</w:t>
      </w:r>
      <w:bookmarkStart w:id="0" w:name="_GoBack"/>
      <w:bookmarkEnd w:id="0"/>
    </w:p>
    <w:p w14:paraId="5E86EB82" w14:textId="45F628EE" w:rsidR="004A336C" w:rsidRPr="00F05E1B" w:rsidRDefault="004A336C" w:rsidP="00F05E1B">
      <w:pPr>
        <w:jc w:val="center"/>
        <w:rPr>
          <w:rFonts w:ascii="Garamond" w:hAnsi="Garamond"/>
          <w:b/>
          <w:lang w:val="it-IT"/>
        </w:rPr>
      </w:pPr>
      <w:r w:rsidRPr="00F05E1B">
        <w:rPr>
          <w:rFonts w:ascii="Garamond" w:hAnsi="Garamond"/>
          <w:b/>
          <w:lang w:val="it-IT"/>
        </w:rPr>
        <w:t>Le forme letterarie come opere di filosofia del diritto</w:t>
      </w:r>
      <w:r w:rsidR="000B0550" w:rsidRPr="00F05E1B">
        <w:rPr>
          <w:rFonts w:ascii="Garamond" w:hAnsi="Garamond"/>
          <w:b/>
          <w:lang w:val="it-IT"/>
        </w:rPr>
        <w:t>,</w:t>
      </w:r>
      <w:r w:rsidRPr="00F05E1B">
        <w:rPr>
          <w:rFonts w:ascii="Garamond" w:hAnsi="Garamond"/>
          <w:b/>
          <w:lang w:val="it-IT"/>
        </w:rPr>
        <w:t xml:space="preserve"> l’autore come giuslavorista</w:t>
      </w:r>
    </w:p>
    <w:p w14:paraId="535820CB" w14:textId="77777777" w:rsidR="00F05E1B" w:rsidRPr="00236DB7" w:rsidRDefault="00F05E1B" w:rsidP="00F05E1B">
      <w:pPr>
        <w:jc w:val="center"/>
        <w:rPr>
          <w:rFonts w:ascii="Garamond" w:hAnsi="Garamond"/>
          <w:b/>
          <w:lang w:val="it-IT"/>
        </w:rPr>
      </w:pPr>
    </w:p>
    <w:p w14:paraId="1E73A1FC" w14:textId="12826054" w:rsidR="001859AA" w:rsidRPr="00740525" w:rsidRDefault="001859AA" w:rsidP="004A336C">
      <w:pPr>
        <w:pStyle w:val="ListParagraph"/>
        <w:numPr>
          <w:ilvl w:val="0"/>
          <w:numId w:val="1"/>
        </w:numPr>
        <w:rPr>
          <w:rFonts w:ascii="Garamond" w:hAnsi="Garamond"/>
          <w:lang w:val="it-IT"/>
        </w:rPr>
      </w:pPr>
      <w:r w:rsidRPr="00740525">
        <w:rPr>
          <w:rFonts w:ascii="Garamond" w:hAnsi="Garamond"/>
          <w:lang w:val="it-IT"/>
        </w:rPr>
        <w:t>Il metodo giuridico dell</w:t>
      </w:r>
      <w:r w:rsidR="006D6A82">
        <w:rPr>
          <w:rFonts w:ascii="Garamond" w:hAnsi="Garamond"/>
          <w:lang w:val="it-IT"/>
        </w:rPr>
        <w:t>’</w:t>
      </w:r>
      <w:r w:rsidRPr="00740525">
        <w:rPr>
          <w:rFonts w:ascii="Garamond" w:hAnsi="Garamond"/>
          <w:lang w:val="it-IT"/>
        </w:rPr>
        <w:t xml:space="preserve">analisi letteraria: il diritto del lavoro </w:t>
      </w:r>
      <w:r w:rsidR="00B9553E">
        <w:rPr>
          <w:rFonts w:ascii="Garamond" w:hAnsi="Garamond"/>
          <w:lang w:val="it-IT"/>
        </w:rPr>
        <w:t>nella</w:t>
      </w:r>
      <w:r w:rsidRPr="00740525">
        <w:rPr>
          <w:rFonts w:ascii="Garamond" w:hAnsi="Garamond"/>
          <w:lang w:val="it-IT"/>
        </w:rPr>
        <w:t xml:space="preserve"> narrativa criminale</w:t>
      </w:r>
    </w:p>
    <w:p w14:paraId="551A0D1F" w14:textId="74F18946" w:rsidR="001859AA" w:rsidRPr="00740525" w:rsidRDefault="001859AA" w:rsidP="001378B5">
      <w:pPr>
        <w:jc w:val="both"/>
        <w:rPr>
          <w:rFonts w:ascii="Garamond" w:hAnsi="Garamond"/>
          <w:lang w:val="it-IT"/>
        </w:rPr>
      </w:pPr>
      <w:r w:rsidRPr="00740525">
        <w:rPr>
          <w:rFonts w:ascii="Garamond" w:hAnsi="Garamond"/>
          <w:lang w:val="it-IT"/>
        </w:rPr>
        <w:t xml:space="preserve">Questo </w:t>
      </w:r>
      <w:r w:rsidR="00C065AA">
        <w:rPr>
          <w:rFonts w:ascii="Garamond" w:hAnsi="Garamond"/>
          <w:lang w:val="it-IT"/>
        </w:rPr>
        <w:t>saggio</w:t>
      </w:r>
      <w:r w:rsidR="00C065AA" w:rsidRPr="00740525">
        <w:rPr>
          <w:rFonts w:ascii="Garamond" w:hAnsi="Garamond"/>
          <w:lang w:val="it-IT"/>
        </w:rPr>
        <w:t xml:space="preserve"> </w:t>
      </w:r>
      <w:r w:rsidRPr="00740525">
        <w:rPr>
          <w:rFonts w:ascii="Garamond" w:hAnsi="Garamond"/>
          <w:lang w:val="it-IT"/>
        </w:rPr>
        <w:t xml:space="preserve">presenta, difende e cerca di applicare una proposta modesta ma potenzialmente radicale, cioè la tesi che ogni opera </w:t>
      </w:r>
      <w:r w:rsidR="00D102D5">
        <w:rPr>
          <w:rFonts w:ascii="Garamond" w:hAnsi="Garamond"/>
          <w:lang w:val="it-IT"/>
        </w:rPr>
        <w:t>narrativa</w:t>
      </w:r>
      <w:r w:rsidRPr="00740525">
        <w:rPr>
          <w:rFonts w:ascii="Garamond" w:hAnsi="Garamond"/>
          <w:lang w:val="it-IT"/>
        </w:rPr>
        <w:t>, o almeno ogni opera narrativa che si occupa di interazione umana, è un</w:t>
      </w:r>
      <w:r w:rsidR="00C43E96">
        <w:rPr>
          <w:rFonts w:ascii="Garamond" w:hAnsi="Garamond"/>
          <w:lang w:val="it-IT"/>
        </w:rPr>
        <w:t>’</w:t>
      </w:r>
      <w:r w:rsidRPr="00740525">
        <w:rPr>
          <w:rFonts w:ascii="Garamond" w:hAnsi="Garamond"/>
          <w:lang w:val="it-IT"/>
        </w:rPr>
        <w:t xml:space="preserve">opera di filosofia </w:t>
      </w:r>
      <w:r w:rsidR="00B92722" w:rsidRPr="00740525">
        <w:rPr>
          <w:rFonts w:ascii="Garamond" w:hAnsi="Garamond"/>
          <w:lang w:val="it-IT"/>
        </w:rPr>
        <w:t>del diritto</w:t>
      </w:r>
      <w:r w:rsidRPr="00740525">
        <w:rPr>
          <w:rFonts w:ascii="Garamond" w:hAnsi="Garamond"/>
          <w:lang w:val="it-IT"/>
        </w:rPr>
        <w:t xml:space="preserve">. Una </w:t>
      </w:r>
      <w:r w:rsidR="005E5702">
        <w:rPr>
          <w:rFonts w:ascii="Garamond" w:hAnsi="Garamond"/>
          <w:lang w:val="it-IT"/>
        </w:rPr>
        <w:t xml:space="preserve">delle </w:t>
      </w:r>
      <w:r w:rsidRPr="00740525">
        <w:rPr>
          <w:rFonts w:ascii="Garamond" w:hAnsi="Garamond"/>
          <w:lang w:val="it-IT"/>
        </w:rPr>
        <w:t xml:space="preserve">responsabilità del critico, quindi, </w:t>
      </w:r>
      <w:r w:rsidR="00B92722" w:rsidRPr="00740525">
        <w:rPr>
          <w:rFonts w:ascii="Garamond" w:hAnsi="Garamond"/>
          <w:lang w:val="it-IT"/>
        </w:rPr>
        <w:t xml:space="preserve">sarebbe </w:t>
      </w:r>
      <w:r w:rsidR="00405958">
        <w:rPr>
          <w:rFonts w:ascii="Garamond" w:hAnsi="Garamond"/>
          <w:lang w:val="it-IT"/>
        </w:rPr>
        <w:t xml:space="preserve">quella </w:t>
      </w:r>
      <w:r w:rsidR="00B92722" w:rsidRPr="00740525">
        <w:rPr>
          <w:rFonts w:ascii="Garamond" w:hAnsi="Garamond"/>
          <w:lang w:val="it-IT"/>
        </w:rPr>
        <w:t>di</w:t>
      </w:r>
      <w:r w:rsidRPr="00740525">
        <w:rPr>
          <w:rFonts w:ascii="Garamond" w:hAnsi="Garamond"/>
          <w:lang w:val="it-IT"/>
        </w:rPr>
        <w:t xml:space="preserve"> interpretare il ruolo del giurista e identificare i quadri normativi o giuridici presenti nel mondo fittizio creato dall'autore e attraverso il quale i personaggi interagiscono, seguendo, </w:t>
      </w:r>
      <w:r w:rsidR="00FC2292" w:rsidRPr="00740525">
        <w:rPr>
          <w:rFonts w:ascii="Garamond" w:hAnsi="Garamond"/>
          <w:lang w:val="it-IT"/>
        </w:rPr>
        <w:t>violando</w:t>
      </w:r>
      <w:r w:rsidRPr="00740525">
        <w:rPr>
          <w:rFonts w:ascii="Garamond" w:hAnsi="Garamond"/>
          <w:lang w:val="it-IT"/>
        </w:rPr>
        <w:t xml:space="preserve"> o </w:t>
      </w:r>
      <w:r w:rsidR="00FC2292" w:rsidRPr="00740525">
        <w:rPr>
          <w:rFonts w:ascii="Garamond" w:hAnsi="Garamond"/>
          <w:lang w:val="it-IT"/>
        </w:rPr>
        <w:t>‘</w:t>
      </w:r>
      <w:r w:rsidRPr="00740525">
        <w:rPr>
          <w:rFonts w:ascii="Garamond" w:hAnsi="Garamond"/>
          <w:lang w:val="it-IT"/>
        </w:rPr>
        <w:t>riscrivendo</w:t>
      </w:r>
      <w:r w:rsidR="00FC2292" w:rsidRPr="00740525">
        <w:rPr>
          <w:rFonts w:ascii="Garamond" w:hAnsi="Garamond"/>
          <w:lang w:val="it-IT"/>
        </w:rPr>
        <w:t>’</w:t>
      </w:r>
      <w:r w:rsidRPr="00740525">
        <w:rPr>
          <w:rFonts w:ascii="Garamond" w:hAnsi="Garamond"/>
          <w:lang w:val="it-IT"/>
        </w:rPr>
        <w:t xml:space="preserve"> le norme di </w:t>
      </w:r>
      <w:r w:rsidR="00C26CF6" w:rsidRPr="00740525">
        <w:rPr>
          <w:rFonts w:ascii="Garamond" w:hAnsi="Garamond"/>
          <w:lang w:val="it-IT"/>
        </w:rPr>
        <w:t>tale</w:t>
      </w:r>
      <w:r w:rsidRPr="00740525">
        <w:rPr>
          <w:rFonts w:ascii="Garamond" w:hAnsi="Garamond"/>
          <w:lang w:val="it-IT"/>
        </w:rPr>
        <w:t xml:space="preserve"> sistema giuridico. Se questa proposta appare radicale,</w:t>
      </w:r>
      <w:r w:rsidR="00C26CF6" w:rsidRPr="00740525">
        <w:rPr>
          <w:rFonts w:ascii="Garamond" w:hAnsi="Garamond"/>
          <w:lang w:val="it-IT"/>
        </w:rPr>
        <w:t xml:space="preserve"> </w:t>
      </w:r>
      <w:r w:rsidR="008E523A">
        <w:rPr>
          <w:rFonts w:ascii="Garamond" w:hAnsi="Garamond"/>
          <w:lang w:val="it-IT"/>
        </w:rPr>
        <w:t xml:space="preserve">ciò </w:t>
      </w:r>
      <w:r w:rsidRPr="00740525">
        <w:rPr>
          <w:rFonts w:ascii="Garamond" w:hAnsi="Garamond"/>
          <w:lang w:val="it-IT"/>
        </w:rPr>
        <w:t xml:space="preserve">è </w:t>
      </w:r>
      <w:r w:rsidR="008E523A" w:rsidRPr="00740525">
        <w:rPr>
          <w:rFonts w:ascii="Garamond" w:hAnsi="Garamond"/>
          <w:lang w:val="it-IT"/>
        </w:rPr>
        <w:t>dovut</w:t>
      </w:r>
      <w:r w:rsidR="008E523A">
        <w:rPr>
          <w:rFonts w:ascii="Garamond" w:hAnsi="Garamond"/>
          <w:lang w:val="it-IT"/>
        </w:rPr>
        <w:t>o</w:t>
      </w:r>
      <w:r w:rsidR="008E523A" w:rsidRPr="00740525">
        <w:rPr>
          <w:rFonts w:ascii="Garamond" w:hAnsi="Garamond"/>
          <w:lang w:val="it-IT"/>
        </w:rPr>
        <w:t xml:space="preserve"> </w:t>
      </w:r>
      <w:r w:rsidRPr="00740525">
        <w:rPr>
          <w:rFonts w:ascii="Garamond" w:hAnsi="Garamond"/>
          <w:lang w:val="it-IT"/>
        </w:rPr>
        <w:t>a</w:t>
      </w:r>
      <w:r w:rsidR="005E5702">
        <w:rPr>
          <w:rFonts w:ascii="Garamond" w:hAnsi="Garamond"/>
          <w:lang w:val="it-IT"/>
        </w:rPr>
        <w:t>d</w:t>
      </w:r>
      <w:r w:rsidRPr="00740525">
        <w:rPr>
          <w:rFonts w:ascii="Garamond" w:hAnsi="Garamond"/>
          <w:lang w:val="it-IT"/>
        </w:rPr>
        <w:t xml:space="preserve"> una mitologia che circonda il </w:t>
      </w:r>
      <w:r w:rsidR="000055C2" w:rsidRPr="00740525">
        <w:rPr>
          <w:rFonts w:ascii="Garamond" w:hAnsi="Garamond"/>
          <w:lang w:val="it-IT"/>
        </w:rPr>
        <w:t>‘diritto’</w:t>
      </w:r>
      <w:r w:rsidRPr="00740525">
        <w:rPr>
          <w:rFonts w:ascii="Garamond" w:hAnsi="Garamond"/>
          <w:lang w:val="it-IT"/>
        </w:rPr>
        <w:t xml:space="preserve"> e la </w:t>
      </w:r>
      <w:r w:rsidR="00B62769">
        <w:rPr>
          <w:rFonts w:ascii="Garamond" w:hAnsi="Garamond"/>
          <w:lang w:val="it-IT"/>
        </w:rPr>
        <w:t xml:space="preserve">percezione della </w:t>
      </w:r>
      <w:r w:rsidRPr="00740525">
        <w:rPr>
          <w:rFonts w:ascii="Garamond" w:hAnsi="Garamond"/>
          <w:lang w:val="it-IT"/>
        </w:rPr>
        <w:t xml:space="preserve">sua natura </w:t>
      </w:r>
      <w:r w:rsidR="00B62769">
        <w:rPr>
          <w:rFonts w:ascii="Garamond" w:hAnsi="Garamond"/>
          <w:lang w:val="it-IT"/>
        </w:rPr>
        <w:t>‘</w:t>
      </w:r>
      <w:r w:rsidRPr="00740525">
        <w:rPr>
          <w:rFonts w:ascii="Garamond" w:hAnsi="Garamond"/>
          <w:lang w:val="it-IT"/>
        </w:rPr>
        <w:t>autonoma</w:t>
      </w:r>
      <w:r w:rsidR="00B62769">
        <w:rPr>
          <w:rFonts w:ascii="Garamond" w:hAnsi="Garamond"/>
          <w:lang w:val="it-IT"/>
        </w:rPr>
        <w:t>’</w:t>
      </w:r>
      <w:r w:rsidRPr="00740525">
        <w:rPr>
          <w:rFonts w:ascii="Garamond" w:hAnsi="Garamond"/>
          <w:lang w:val="it-IT"/>
        </w:rPr>
        <w:t>.</w:t>
      </w:r>
      <w:r w:rsidR="00DD3691">
        <w:rPr>
          <w:rStyle w:val="FootnoteReference"/>
          <w:rFonts w:ascii="Garamond" w:hAnsi="Garamond"/>
          <w:lang w:val="it-IT"/>
        </w:rPr>
        <w:footnoteReference w:id="1"/>
      </w:r>
      <w:r w:rsidR="00DD3691">
        <w:rPr>
          <w:rFonts w:ascii="Garamond" w:hAnsi="Garamond"/>
          <w:lang w:val="it-IT"/>
        </w:rPr>
        <w:t xml:space="preserve"> </w:t>
      </w:r>
      <w:r w:rsidRPr="00740525">
        <w:rPr>
          <w:rFonts w:ascii="Garamond" w:hAnsi="Garamond"/>
          <w:lang w:val="it-IT"/>
        </w:rPr>
        <w:t>Questa mitologia viene perpetuata da</w:t>
      </w:r>
      <w:r w:rsidR="00B62769">
        <w:rPr>
          <w:rFonts w:ascii="Garamond" w:hAnsi="Garamond"/>
          <w:lang w:val="it-IT"/>
        </w:rPr>
        <w:t>i</w:t>
      </w:r>
      <w:r w:rsidRPr="00740525">
        <w:rPr>
          <w:rFonts w:ascii="Garamond" w:hAnsi="Garamond"/>
          <w:lang w:val="it-IT"/>
        </w:rPr>
        <w:t xml:space="preserve"> giuristi</w:t>
      </w:r>
      <w:r w:rsidR="000523D6" w:rsidRPr="00740525">
        <w:rPr>
          <w:rFonts w:ascii="Garamond" w:hAnsi="Garamond"/>
          <w:lang w:val="it-IT"/>
        </w:rPr>
        <w:t>, ma anche da</w:t>
      </w:r>
      <w:r w:rsidRPr="00740525">
        <w:rPr>
          <w:rFonts w:ascii="Garamond" w:hAnsi="Garamond"/>
          <w:lang w:val="it-IT"/>
        </w:rPr>
        <w:t xml:space="preserve">lle visioni piuttosto ingenue e semplicistiche </w:t>
      </w:r>
      <w:r w:rsidR="00472A3D" w:rsidRPr="00740525">
        <w:rPr>
          <w:rFonts w:ascii="Garamond" w:hAnsi="Garamond"/>
          <w:lang w:val="it-IT"/>
        </w:rPr>
        <w:t>del</w:t>
      </w:r>
      <w:r w:rsidRPr="00740525">
        <w:rPr>
          <w:rFonts w:ascii="Garamond" w:hAnsi="Garamond"/>
          <w:lang w:val="it-IT"/>
        </w:rPr>
        <w:t xml:space="preserve"> </w:t>
      </w:r>
      <w:r w:rsidR="000523D6" w:rsidRPr="00740525">
        <w:rPr>
          <w:rFonts w:ascii="Garamond" w:hAnsi="Garamond"/>
          <w:lang w:val="it-IT"/>
        </w:rPr>
        <w:t>diritto</w:t>
      </w:r>
      <w:r w:rsidR="003A1D87" w:rsidRPr="00740525">
        <w:rPr>
          <w:rFonts w:ascii="Garamond" w:hAnsi="Garamond"/>
          <w:lang w:val="it-IT"/>
        </w:rPr>
        <w:t xml:space="preserve"> </w:t>
      </w:r>
      <w:r w:rsidR="00FB59AF">
        <w:rPr>
          <w:rFonts w:ascii="Garamond" w:hAnsi="Garamond"/>
          <w:lang w:val="it-IT"/>
        </w:rPr>
        <w:t>da</w:t>
      </w:r>
      <w:r w:rsidR="00472A3D" w:rsidRPr="00740525">
        <w:rPr>
          <w:rFonts w:ascii="Garamond" w:hAnsi="Garamond"/>
          <w:lang w:val="it-IT"/>
        </w:rPr>
        <w:t xml:space="preserve"> parte di</w:t>
      </w:r>
      <w:r w:rsidR="003A1D87" w:rsidRPr="00740525">
        <w:rPr>
          <w:rFonts w:ascii="Garamond" w:hAnsi="Garamond"/>
          <w:lang w:val="it-IT"/>
        </w:rPr>
        <w:t xml:space="preserve"> </w:t>
      </w:r>
      <w:r w:rsidR="008A321D" w:rsidRPr="00740525">
        <w:rPr>
          <w:rFonts w:ascii="Garamond" w:hAnsi="Garamond"/>
          <w:lang w:val="it-IT"/>
        </w:rPr>
        <w:t>altri</w:t>
      </w:r>
      <w:r w:rsidR="003A1D87" w:rsidRPr="00740525">
        <w:rPr>
          <w:rFonts w:ascii="Garamond" w:hAnsi="Garamond"/>
          <w:lang w:val="it-IT"/>
        </w:rPr>
        <w:t>,</w:t>
      </w:r>
      <w:r w:rsidRPr="00740525">
        <w:rPr>
          <w:rFonts w:ascii="Garamond" w:hAnsi="Garamond"/>
          <w:lang w:val="it-IT"/>
        </w:rPr>
        <w:t xml:space="preserve"> </w:t>
      </w:r>
      <w:r w:rsidR="003A1D87" w:rsidRPr="00740525">
        <w:rPr>
          <w:rFonts w:ascii="Garamond" w:hAnsi="Garamond"/>
          <w:lang w:val="it-IT"/>
        </w:rPr>
        <w:t>inclusi</w:t>
      </w:r>
      <w:r w:rsidRPr="00740525">
        <w:rPr>
          <w:rFonts w:ascii="Garamond" w:hAnsi="Garamond"/>
          <w:lang w:val="it-IT"/>
        </w:rPr>
        <w:t xml:space="preserve"> i critici letterari, che non riescono a comprendere la funzione sociale e la natura socialmente costruita del diritto. </w:t>
      </w:r>
      <w:r w:rsidR="00405958">
        <w:rPr>
          <w:rFonts w:ascii="Garamond" w:hAnsi="Garamond"/>
          <w:lang w:val="it-IT"/>
        </w:rPr>
        <w:t>L</w:t>
      </w:r>
      <w:r w:rsidRPr="00740525">
        <w:rPr>
          <w:rFonts w:ascii="Garamond" w:hAnsi="Garamond"/>
          <w:lang w:val="it-IT"/>
        </w:rPr>
        <w:t xml:space="preserve">addove </w:t>
      </w:r>
      <w:r w:rsidR="004415A1" w:rsidRPr="00740525">
        <w:rPr>
          <w:rFonts w:ascii="Garamond" w:hAnsi="Garamond"/>
          <w:lang w:val="it-IT"/>
        </w:rPr>
        <w:t>le norme</w:t>
      </w:r>
      <w:r w:rsidRPr="00740525">
        <w:rPr>
          <w:rFonts w:ascii="Garamond" w:hAnsi="Garamond"/>
          <w:lang w:val="it-IT"/>
        </w:rPr>
        <w:t xml:space="preserve"> de</w:t>
      </w:r>
      <w:r w:rsidR="004415A1" w:rsidRPr="00740525">
        <w:rPr>
          <w:rFonts w:ascii="Garamond" w:hAnsi="Garamond"/>
          <w:lang w:val="it-IT"/>
        </w:rPr>
        <w:t xml:space="preserve">l diritto </w:t>
      </w:r>
      <w:r w:rsidRPr="00740525">
        <w:rPr>
          <w:rFonts w:ascii="Garamond" w:hAnsi="Garamond"/>
          <w:lang w:val="it-IT"/>
        </w:rPr>
        <w:t>mitologic</w:t>
      </w:r>
      <w:r w:rsidR="008A321D" w:rsidRPr="00740525">
        <w:rPr>
          <w:rFonts w:ascii="Garamond" w:hAnsi="Garamond"/>
          <w:lang w:val="it-IT"/>
        </w:rPr>
        <w:t>o</w:t>
      </w:r>
      <w:r w:rsidRPr="00740525">
        <w:rPr>
          <w:rFonts w:ascii="Garamond" w:hAnsi="Garamond"/>
          <w:lang w:val="it-IT"/>
        </w:rPr>
        <w:t xml:space="preserve"> </w:t>
      </w:r>
      <w:r w:rsidR="008A321D" w:rsidRPr="00740525">
        <w:rPr>
          <w:rFonts w:ascii="Garamond" w:hAnsi="Garamond"/>
          <w:lang w:val="it-IT"/>
        </w:rPr>
        <w:t>dello Stato</w:t>
      </w:r>
      <w:r w:rsidR="00DD3691">
        <w:rPr>
          <w:rStyle w:val="FootnoteReference"/>
          <w:rFonts w:ascii="Garamond" w:hAnsi="Garamond"/>
          <w:lang w:val="it-IT"/>
        </w:rPr>
        <w:footnoteReference w:id="2"/>
      </w:r>
      <w:r w:rsidR="008A321D" w:rsidRPr="00740525">
        <w:rPr>
          <w:rFonts w:ascii="Garamond" w:hAnsi="Garamond"/>
          <w:lang w:val="it-IT"/>
        </w:rPr>
        <w:t xml:space="preserve"> </w:t>
      </w:r>
      <w:r w:rsidR="000334C8">
        <w:rPr>
          <w:rFonts w:ascii="Garamond" w:hAnsi="Garamond"/>
          <w:lang w:val="it-IT"/>
        </w:rPr>
        <w:t>sono marginali, o persino</w:t>
      </w:r>
      <w:r w:rsidR="000334C8" w:rsidRPr="00740525">
        <w:rPr>
          <w:rFonts w:ascii="Garamond" w:hAnsi="Garamond"/>
          <w:lang w:val="it-IT"/>
        </w:rPr>
        <w:t xml:space="preserve"> </w:t>
      </w:r>
      <w:r w:rsidRPr="00740525">
        <w:rPr>
          <w:rFonts w:ascii="Garamond" w:hAnsi="Garamond"/>
          <w:lang w:val="it-IT"/>
        </w:rPr>
        <w:t>assent</w:t>
      </w:r>
      <w:r w:rsidR="000334C8">
        <w:rPr>
          <w:rFonts w:ascii="Garamond" w:hAnsi="Garamond"/>
          <w:lang w:val="it-IT"/>
        </w:rPr>
        <w:t>i,</w:t>
      </w:r>
      <w:r w:rsidRPr="00740525">
        <w:rPr>
          <w:rFonts w:ascii="Garamond" w:hAnsi="Garamond"/>
          <w:lang w:val="it-IT"/>
        </w:rPr>
        <w:t xml:space="preserve"> le regole </w:t>
      </w:r>
      <w:r w:rsidR="000334C8">
        <w:rPr>
          <w:rFonts w:ascii="Garamond" w:hAnsi="Garamond"/>
          <w:lang w:val="it-IT"/>
        </w:rPr>
        <w:t>sociali</w:t>
      </w:r>
      <w:r w:rsidRPr="00740525">
        <w:rPr>
          <w:rFonts w:ascii="Garamond" w:hAnsi="Garamond"/>
          <w:lang w:val="it-IT"/>
        </w:rPr>
        <w:t xml:space="preserve"> e la loro interpretazione sono interamente </w:t>
      </w:r>
      <w:r w:rsidR="000334C8">
        <w:rPr>
          <w:rFonts w:ascii="Garamond" w:hAnsi="Garamond"/>
          <w:lang w:val="it-IT"/>
        </w:rPr>
        <w:t>costituite</w:t>
      </w:r>
      <w:r w:rsidR="000334C8" w:rsidRPr="00740525">
        <w:rPr>
          <w:rFonts w:ascii="Garamond" w:hAnsi="Garamond"/>
          <w:lang w:val="it-IT"/>
        </w:rPr>
        <w:t xml:space="preserve"> </w:t>
      </w:r>
      <w:r w:rsidR="00187E77" w:rsidRPr="00740525">
        <w:rPr>
          <w:rFonts w:ascii="Garamond" w:hAnsi="Garamond"/>
          <w:lang w:val="it-IT"/>
        </w:rPr>
        <w:t>da</w:t>
      </w:r>
      <w:r w:rsidRPr="00740525">
        <w:rPr>
          <w:rFonts w:ascii="Garamond" w:hAnsi="Garamond"/>
          <w:lang w:val="it-IT"/>
        </w:rPr>
        <w:t xml:space="preserve">lle </w:t>
      </w:r>
      <w:r w:rsidRPr="00AC2642">
        <w:rPr>
          <w:rFonts w:ascii="Garamond" w:hAnsi="Garamond"/>
          <w:lang w:val="it-IT"/>
        </w:rPr>
        <w:t>interazioni</w:t>
      </w:r>
      <w:r w:rsidRPr="00740525">
        <w:rPr>
          <w:rFonts w:ascii="Garamond" w:hAnsi="Garamond"/>
          <w:lang w:val="it-IT"/>
        </w:rPr>
        <w:t xml:space="preserve"> sociali dei partecipanti e </w:t>
      </w:r>
      <w:r w:rsidR="005E5702">
        <w:rPr>
          <w:rFonts w:ascii="Garamond" w:hAnsi="Garamond"/>
          <w:lang w:val="it-IT"/>
        </w:rPr>
        <w:t>dalla</w:t>
      </w:r>
      <w:r w:rsidR="005E5702" w:rsidRPr="00740525">
        <w:rPr>
          <w:rFonts w:ascii="Garamond" w:hAnsi="Garamond"/>
          <w:lang w:val="it-IT"/>
        </w:rPr>
        <w:t xml:space="preserve"> </w:t>
      </w:r>
      <w:r w:rsidRPr="00740525">
        <w:rPr>
          <w:rFonts w:ascii="Garamond" w:hAnsi="Garamond"/>
          <w:lang w:val="it-IT"/>
        </w:rPr>
        <w:t>comprensione</w:t>
      </w:r>
      <w:r w:rsidR="00BF4580" w:rsidRPr="00740525">
        <w:rPr>
          <w:rFonts w:ascii="Garamond" w:hAnsi="Garamond"/>
          <w:lang w:val="it-IT"/>
        </w:rPr>
        <w:t xml:space="preserve"> di questi ultimi</w:t>
      </w:r>
      <w:r w:rsidRPr="00740525">
        <w:rPr>
          <w:rFonts w:ascii="Garamond" w:hAnsi="Garamond"/>
          <w:lang w:val="it-IT"/>
        </w:rPr>
        <w:t xml:space="preserve"> di </w:t>
      </w:r>
      <w:r w:rsidR="008E523A">
        <w:rPr>
          <w:rFonts w:ascii="Garamond" w:hAnsi="Garamond"/>
          <w:lang w:val="it-IT"/>
        </w:rPr>
        <w:t xml:space="preserve">tali </w:t>
      </w:r>
      <w:r w:rsidRPr="00740525">
        <w:rPr>
          <w:rFonts w:ascii="Garamond" w:hAnsi="Garamond"/>
          <w:lang w:val="it-IT"/>
        </w:rPr>
        <w:t>pratiche. In questi casi, la letteratura ci offre una finestra su queste norme e sui loro significati. Certamente, la letteratura,</w:t>
      </w:r>
      <w:r w:rsidR="00BF4580" w:rsidRPr="00740525">
        <w:rPr>
          <w:rFonts w:ascii="Garamond" w:hAnsi="Garamond"/>
          <w:lang w:val="it-IT"/>
        </w:rPr>
        <w:t xml:space="preserve"> </w:t>
      </w:r>
      <w:r w:rsidR="004C11D4">
        <w:rPr>
          <w:rFonts w:ascii="Garamond" w:hAnsi="Garamond"/>
          <w:lang w:val="it-IT"/>
        </w:rPr>
        <w:t>in comune con i</w:t>
      </w:r>
      <w:r w:rsidRPr="00740525">
        <w:rPr>
          <w:rFonts w:ascii="Garamond" w:hAnsi="Garamond"/>
          <w:lang w:val="it-IT"/>
        </w:rPr>
        <w:t xml:space="preserve"> codici giuridici</w:t>
      </w:r>
      <w:r w:rsidR="00311C57" w:rsidRPr="00740525">
        <w:rPr>
          <w:rFonts w:ascii="Garamond" w:hAnsi="Garamond"/>
          <w:lang w:val="it-IT"/>
        </w:rPr>
        <w:t>,</w:t>
      </w:r>
      <w:r w:rsidRPr="00740525">
        <w:rPr>
          <w:rFonts w:ascii="Garamond" w:hAnsi="Garamond"/>
          <w:lang w:val="it-IT"/>
        </w:rPr>
        <w:t xml:space="preserve"> può essere una guida inaffidabile alle realtà dell</w:t>
      </w:r>
      <w:r w:rsidR="004C11D4">
        <w:rPr>
          <w:rFonts w:ascii="Garamond" w:hAnsi="Garamond"/>
          <w:lang w:val="it-IT"/>
        </w:rPr>
        <w:t>’</w:t>
      </w:r>
      <w:r w:rsidRPr="00740525">
        <w:rPr>
          <w:rFonts w:ascii="Garamond" w:hAnsi="Garamond"/>
          <w:lang w:val="it-IT"/>
        </w:rPr>
        <w:t>operazione delle norme sociali</w:t>
      </w:r>
      <w:r w:rsidR="00311C57" w:rsidRPr="00740525">
        <w:rPr>
          <w:rFonts w:ascii="Garamond" w:hAnsi="Garamond"/>
          <w:lang w:val="it-IT"/>
        </w:rPr>
        <w:t>.</w:t>
      </w:r>
      <w:r w:rsidR="00AC3189">
        <w:rPr>
          <w:rStyle w:val="FootnoteReference"/>
          <w:rFonts w:ascii="Garamond" w:hAnsi="Garamond"/>
          <w:lang w:val="it-IT"/>
        </w:rPr>
        <w:footnoteReference w:id="3"/>
      </w:r>
      <w:r w:rsidRPr="00740525">
        <w:rPr>
          <w:rFonts w:ascii="Garamond" w:hAnsi="Garamond"/>
          <w:lang w:val="it-IT"/>
        </w:rPr>
        <w:t xml:space="preserve"> </w:t>
      </w:r>
      <w:r w:rsidR="00311C57" w:rsidRPr="00740525">
        <w:rPr>
          <w:rFonts w:ascii="Garamond" w:hAnsi="Garamond"/>
          <w:lang w:val="it-IT"/>
        </w:rPr>
        <w:t>Comunque,</w:t>
      </w:r>
      <w:r w:rsidRPr="00740525">
        <w:rPr>
          <w:rFonts w:ascii="Garamond" w:hAnsi="Garamond"/>
          <w:lang w:val="it-IT"/>
        </w:rPr>
        <w:t xml:space="preserve"> </w:t>
      </w:r>
      <w:r w:rsidR="00405958">
        <w:rPr>
          <w:rFonts w:ascii="Garamond" w:hAnsi="Garamond"/>
          <w:lang w:val="it-IT"/>
        </w:rPr>
        <w:t>in virtù</w:t>
      </w:r>
      <w:r w:rsidRPr="00740525">
        <w:rPr>
          <w:rFonts w:ascii="Garamond" w:hAnsi="Garamond"/>
          <w:lang w:val="it-IT"/>
        </w:rPr>
        <w:t xml:space="preserve"> della relazione simbiotica tra il significato culturale e l</w:t>
      </w:r>
      <w:r w:rsidR="004C11D4">
        <w:rPr>
          <w:rFonts w:ascii="Garamond" w:hAnsi="Garamond"/>
          <w:lang w:val="it-IT"/>
        </w:rPr>
        <w:t>’</w:t>
      </w:r>
      <w:r w:rsidRPr="00740525">
        <w:rPr>
          <w:rFonts w:ascii="Garamond" w:hAnsi="Garamond"/>
          <w:lang w:val="it-IT"/>
        </w:rPr>
        <w:t xml:space="preserve">espressione letteraria di quel significato, la letteratura rimane un punto di </w:t>
      </w:r>
      <w:r w:rsidR="00102400">
        <w:rPr>
          <w:rFonts w:ascii="Garamond" w:hAnsi="Garamond"/>
          <w:lang w:val="it-IT"/>
        </w:rPr>
        <w:t>riferimento</w:t>
      </w:r>
      <w:r w:rsidRPr="00740525">
        <w:rPr>
          <w:rFonts w:ascii="Garamond" w:hAnsi="Garamond"/>
          <w:lang w:val="it-IT"/>
        </w:rPr>
        <w:t xml:space="preserve"> cruciale per l</w:t>
      </w:r>
      <w:r w:rsidR="004C11D4">
        <w:rPr>
          <w:rFonts w:ascii="Garamond" w:hAnsi="Garamond"/>
          <w:lang w:val="it-IT"/>
        </w:rPr>
        <w:t>’</w:t>
      </w:r>
      <w:r w:rsidRPr="00740525">
        <w:rPr>
          <w:rFonts w:ascii="Garamond" w:hAnsi="Garamond"/>
          <w:lang w:val="it-IT"/>
        </w:rPr>
        <w:t>analisi di tali regole, accanto a</w:t>
      </w:r>
      <w:r w:rsidR="007077CB" w:rsidRPr="00740525">
        <w:rPr>
          <w:rFonts w:ascii="Garamond" w:hAnsi="Garamond"/>
          <w:lang w:val="it-IT"/>
        </w:rPr>
        <w:t>lla</w:t>
      </w:r>
      <w:r w:rsidRPr="00740525">
        <w:rPr>
          <w:rFonts w:ascii="Garamond" w:hAnsi="Garamond"/>
          <w:lang w:val="it-IT"/>
        </w:rPr>
        <w:t xml:space="preserve"> sociologia, </w:t>
      </w:r>
      <w:r w:rsidR="007077CB" w:rsidRPr="00740525">
        <w:rPr>
          <w:rFonts w:ascii="Garamond" w:hAnsi="Garamond"/>
          <w:lang w:val="it-IT"/>
        </w:rPr>
        <w:t>all’</w:t>
      </w:r>
      <w:r w:rsidRPr="00740525">
        <w:rPr>
          <w:rFonts w:ascii="Garamond" w:hAnsi="Garamond"/>
          <w:lang w:val="it-IT"/>
        </w:rPr>
        <w:t xml:space="preserve">antropologia e </w:t>
      </w:r>
      <w:r w:rsidR="007077CB" w:rsidRPr="00740525">
        <w:rPr>
          <w:rFonts w:ascii="Garamond" w:hAnsi="Garamond"/>
          <w:lang w:val="it-IT"/>
        </w:rPr>
        <w:t xml:space="preserve">altre discipline </w:t>
      </w:r>
      <w:r w:rsidRPr="00740525">
        <w:rPr>
          <w:rFonts w:ascii="Garamond" w:hAnsi="Garamond"/>
          <w:lang w:val="it-IT"/>
        </w:rPr>
        <w:t>con u</w:t>
      </w:r>
      <w:r w:rsidR="007077CB" w:rsidRPr="00740525">
        <w:rPr>
          <w:rFonts w:ascii="Garamond" w:hAnsi="Garamond"/>
          <w:lang w:val="it-IT"/>
        </w:rPr>
        <w:t>n’ottica</w:t>
      </w:r>
      <w:r w:rsidRPr="00740525">
        <w:rPr>
          <w:rFonts w:ascii="Garamond" w:hAnsi="Garamond"/>
          <w:lang w:val="it-IT"/>
        </w:rPr>
        <w:t xml:space="preserve"> più empiric</w:t>
      </w:r>
      <w:r w:rsidR="007077CB" w:rsidRPr="00740525">
        <w:rPr>
          <w:rFonts w:ascii="Garamond" w:hAnsi="Garamond"/>
          <w:lang w:val="it-IT"/>
        </w:rPr>
        <w:t>a</w:t>
      </w:r>
      <w:r w:rsidRPr="00740525">
        <w:rPr>
          <w:rFonts w:ascii="Garamond" w:hAnsi="Garamond"/>
          <w:lang w:val="it-IT"/>
        </w:rPr>
        <w:t>. Inoltre, a prescindere dall</w:t>
      </w:r>
      <w:r w:rsidR="004C11D4">
        <w:rPr>
          <w:rFonts w:ascii="Garamond" w:hAnsi="Garamond"/>
          <w:lang w:val="it-IT"/>
        </w:rPr>
        <w:t>’</w:t>
      </w:r>
      <w:r w:rsidRPr="00740525">
        <w:rPr>
          <w:rFonts w:ascii="Garamond" w:hAnsi="Garamond"/>
          <w:lang w:val="it-IT"/>
        </w:rPr>
        <w:t>accuratezza delle raffigurazioni d</w:t>
      </w:r>
      <w:r w:rsidR="00AC2642">
        <w:rPr>
          <w:rFonts w:ascii="Garamond" w:hAnsi="Garamond"/>
          <w:lang w:val="it-IT"/>
        </w:rPr>
        <w:t>el</w:t>
      </w:r>
      <w:r w:rsidRPr="00740525">
        <w:rPr>
          <w:rFonts w:ascii="Garamond" w:hAnsi="Garamond"/>
          <w:lang w:val="it-IT"/>
        </w:rPr>
        <w:t xml:space="preserve"> </w:t>
      </w:r>
      <w:r w:rsidR="007077CB" w:rsidRPr="00740525">
        <w:rPr>
          <w:rFonts w:ascii="Garamond" w:hAnsi="Garamond"/>
          <w:lang w:val="it-IT"/>
        </w:rPr>
        <w:t>‘diritto’</w:t>
      </w:r>
      <w:r w:rsidRPr="00740525">
        <w:rPr>
          <w:rFonts w:ascii="Garamond" w:hAnsi="Garamond"/>
          <w:lang w:val="it-IT"/>
        </w:rPr>
        <w:t xml:space="preserve"> che si trovano nelle opere di finzione, esse rimangono oggetti </w:t>
      </w:r>
      <w:r w:rsidR="00D22019" w:rsidRPr="00740525">
        <w:rPr>
          <w:rFonts w:ascii="Garamond" w:hAnsi="Garamond"/>
          <w:lang w:val="it-IT"/>
        </w:rPr>
        <w:t>validi per un</w:t>
      </w:r>
      <w:r w:rsidR="005E5702" w:rsidRPr="00C201CA">
        <w:rPr>
          <w:rFonts w:ascii="Garamond" w:hAnsi="Garamond"/>
          <w:lang w:val="it-IT"/>
        </w:rPr>
        <w:t>’</w:t>
      </w:r>
      <w:r w:rsidR="00D22019" w:rsidRPr="00740525">
        <w:rPr>
          <w:rFonts w:ascii="Garamond" w:hAnsi="Garamond"/>
          <w:lang w:val="it-IT"/>
        </w:rPr>
        <w:t>analisi</w:t>
      </w:r>
      <w:r w:rsidR="00BE3055" w:rsidRPr="00740525">
        <w:rPr>
          <w:rFonts w:ascii="Garamond" w:hAnsi="Garamond"/>
          <w:lang w:val="it-IT"/>
        </w:rPr>
        <w:t xml:space="preserve"> </w:t>
      </w:r>
      <w:r w:rsidR="005951B7" w:rsidRPr="00740525">
        <w:rPr>
          <w:rFonts w:ascii="Garamond" w:hAnsi="Garamond"/>
          <w:lang w:val="it-IT"/>
        </w:rPr>
        <w:t>di</w:t>
      </w:r>
      <w:r w:rsidRPr="00740525">
        <w:rPr>
          <w:rFonts w:ascii="Garamond" w:hAnsi="Garamond"/>
          <w:lang w:val="it-IT"/>
        </w:rPr>
        <w:t xml:space="preserve"> quella stessa rappresentazione.</w:t>
      </w:r>
    </w:p>
    <w:p w14:paraId="22CA79B3" w14:textId="20502C1F" w:rsidR="001859AA" w:rsidRPr="00740525" w:rsidRDefault="001859AA" w:rsidP="001378B5">
      <w:pPr>
        <w:jc w:val="both"/>
        <w:rPr>
          <w:rFonts w:ascii="Garamond" w:hAnsi="Garamond"/>
          <w:lang w:val="it-IT"/>
        </w:rPr>
      </w:pPr>
      <w:r w:rsidRPr="00740525">
        <w:rPr>
          <w:rFonts w:ascii="Garamond" w:hAnsi="Garamond"/>
          <w:lang w:val="it-IT"/>
        </w:rPr>
        <w:t xml:space="preserve">Questo </w:t>
      </w:r>
      <w:r w:rsidR="0059151C">
        <w:rPr>
          <w:rFonts w:ascii="Garamond" w:hAnsi="Garamond"/>
          <w:lang w:val="it-IT"/>
        </w:rPr>
        <w:t xml:space="preserve">saggio </w:t>
      </w:r>
      <w:r w:rsidRPr="00740525">
        <w:rPr>
          <w:rFonts w:ascii="Garamond" w:hAnsi="Garamond"/>
          <w:lang w:val="it-IT"/>
        </w:rPr>
        <w:t>cerca</w:t>
      </w:r>
      <w:r w:rsidR="005951B7" w:rsidRPr="00740525">
        <w:rPr>
          <w:rFonts w:ascii="Garamond" w:hAnsi="Garamond"/>
          <w:lang w:val="it-IT"/>
        </w:rPr>
        <w:t xml:space="preserve"> quindi</w:t>
      </w:r>
      <w:r w:rsidRPr="00740525">
        <w:rPr>
          <w:rFonts w:ascii="Garamond" w:hAnsi="Garamond"/>
          <w:lang w:val="it-IT"/>
        </w:rPr>
        <w:t xml:space="preserve"> di esplorare e applicare questa tesi in un contesto particolarmente rilevante, quello </w:t>
      </w:r>
      <w:r w:rsidR="00405958" w:rsidRPr="00405958">
        <w:rPr>
          <w:rFonts w:ascii="Garamond" w:hAnsi="Garamond"/>
          <w:lang w:val="it-IT"/>
        </w:rPr>
        <w:t xml:space="preserve">delle rappresentazioni narrative </w:t>
      </w:r>
      <w:r w:rsidRPr="00740525">
        <w:rPr>
          <w:rFonts w:ascii="Garamond" w:hAnsi="Garamond"/>
          <w:lang w:val="it-IT"/>
        </w:rPr>
        <w:t>del</w:t>
      </w:r>
      <w:r w:rsidR="005951B7" w:rsidRPr="00740525">
        <w:rPr>
          <w:rFonts w:ascii="Garamond" w:hAnsi="Garamond"/>
          <w:lang w:val="it-IT"/>
        </w:rPr>
        <w:t xml:space="preserve">la criminalità </w:t>
      </w:r>
      <w:r w:rsidRPr="00740525">
        <w:rPr>
          <w:rFonts w:ascii="Garamond" w:hAnsi="Garamond"/>
          <w:lang w:val="it-IT"/>
        </w:rPr>
        <w:t>organizzat</w:t>
      </w:r>
      <w:r w:rsidR="0068041F" w:rsidRPr="00740525">
        <w:rPr>
          <w:rFonts w:ascii="Garamond" w:hAnsi="Garamond"/>
          <w:lang w:val="it-IT"/>
        </w:rPr>
        <w:t>a</w:t>
      </w:r>
      <w:r w:rsidRPr="00740525">
        <w:rPr>
          <w:rFonts w:ascii="Garamond" w:hAnsi="Garamond"/>
          <w:lang w:val="it-IT"/>
        </w:rPr>
        <w:t>,</w:t>
      </w:r>
      <w:r w:rsidR="00A85005">
        <w:rPr>
          <w:rFonts w:ascii="Garamond" w:hAnsi="Garamond"/>
          <w:lang w:val="it-IT"/>
        </w:rPr>
        <w:t xml:space="preserve"> la </w:t>
      </w:r>
      <w:r w:rsidR="00A85005" w:rsidRPr="00A85005">
        <w:rPr>
          <w:rFonts w:ascii="Garamond" w:hAnsi="Garamond"/>
          <w:i/>
          <w:lang w:val="it-IT"/>
        </w:rPr>
        <w:t>crime fiction</w:t>
      </w:r>
      <w:r w:rsidR="00A85005">
        <w:rPr>
          <w:rFonts w:ascii="Garamond" w:hAnsi="Garamond"/>
          <w:lang w:val="it-IT"/>
        </w:rPr>
        <w:t>,</w:t>
      </w:r>
      <w:r w:rsidR="00047894">
        <w:rPr>
          <w:rStyle w:val="FootnoteReference"/>
          <w:rFonts w:ascii="Garamond" w:hAnsi="Garamond"/>
          <w:lang w:val="it-IT"/>
        </w:rPr>
        <w:footnoteReference w:id="4"/>
      </w:r>
      <w:r w:rsidRPr="00740525">
        <w:rPr>
          <w:rFonts w:ascii="Garamond" w:hAnsi="Garamond"/>
          <w:lang w:val="it-IT"/>
        </w:rPr>
        <w:t xml:space="preserve"> </w:t>
      </w:r>
      <w:r w:rsidR="005E5702">
        <w:rPr>
          <w:rFonts w:ascii="Garamond" w:hAnsi="Garamond"/>
          <w:lang w:val="it-IT"/>
        </w:rPr>
        <w:t>nella quale</w:t>
      </w:r>
      <w:r w:rsidR="0059151C">
        <w:rPr>
          <w:rFonts w:ascii="Garamond" w:hAnsi="Garamond"/>
          <w:lang w:val="it-IT"/>
        </w:rPr>
        <w:t xml:space="preserve"> </w:t>
      </w:r>
      <w:r w:rsidRPr="00740525">
        <w:rPr>
          <w:rFonts w:ascii="Garamond" w:hAnsi="Garamond"/>
          <w:lang w:val="it-IT"/>
        </w:rPr>
        <w:t>c</w:t>
      </w:r>
      <w:r w:rsidR="00102400">
        <w:rPr>
          <w:rFonts w:ascii="Garamond" w:hAnsi="Garamond"/>
          <w:lang w:val="it-IT"/>
        </w:rPr>
        <w:t>’</w:t>
      </w:r>
      <w:r w:rsidRPr="00740525">
        <w:rPr>
          <w:rFonts w:ascii="Garamond" w:hAnsi="Garamond"/>
          <w:lang w:val="it-IT"/>
        </w:rPr>
        <w:t>è un</w:t>
      </w:r>
      <w:r w:rsidR="00654234">
        <w:rPr>
          <w:rFonts w:ascii="Garamond" w:hAnsi="Garamond"/>
          <w:lang w:val="it-IT"/>
        </w:rPr>
        <w:t>’apparente</w:t>
      </w:r>
      <w:r w:rsidRPr="00740525">
        <w:rPr>
          <w:rFonts w:ascii="Garamond" w:hAnsi="Garamond"/>
          <w:lang w:val="it-IT"/>
        </w:rPr>
        <w:t xml:space="preserve"> assenza </w:t>
      </w:r>
      <w:r w:rsidR="0059151C">
        <w:rPr>
          <w:rFonts w:ascii="Garamond" w:hAnsi="Garamond"/>
          <w:lang w:val="it-IT"/>
        </w:rPr>
        <w:t xml:space="preserve">generale </w:t>
      </w:r>
      <w:r w:rsidRPr="00740525">
        <w:rPr>
          <w:rFonts w:ascii="Garamond" w:hAnsi="Garamond"/>
          <w:lang w:val="it-IT"/>
        </w:rPr>
        <w:t>d</w:t>
      </w:r>
      <w:r w:rsidR="0068041F" w:rsidRPr="00740525">
        <w:rPr>
          <w:rFonts w:ascii="Garamond" w:hAnsi="Garamond"/>
          <w:lang w:val="it-IT"/>
        </w:rPr>
        <w:t>el diritto in senso classico, cioè quello dello Stato</w:t>
      </w:r>
      <w:r w:rsidRPr="00740525">
        <w:rPr>
          <w:rFonts w:ascii="Garamond" w:hAnsi="Garamond"/>
          <w:lang w:val="it-IT"/>
        </w:rPr>
        <w:t>, sia</w:t>
      </w:r>
      <w:r w:rsidR="0068041F" w:rsidRPr="00740525">
        <w:rPr>
          <w:rFonts w:ascii="Garamond" w:hAnsi="Garamond"/>
          <w:lang w:val="it-IT"/>
        </w:rPr>
        <w:t xml:space="preserve"> quello</w:t>
      </w:r>
      <w:r w:rsidRPr="00740525">
        <w:rPr>
          <w:rFonts w:ascii="Garamond" w:hAnsi="Garamond"/>
          <w:lang w:val="it-IT"/>
        </w:rPr>
        <w:t xml:space="preserve"> </w:t>
      </w:r>
      <w:r w:rsidR="0068041F" w:rsidRPr="00740525">
        <w:rPr>
          <w:rFonts w:ascii="Garamond" w:hAnsi="Garamond"/>
          <w:lang w:val="it-IT"/>
        </w:rPr>
        <w:t>penale</w:t>
      </w:r>
      <w:r w:rsidRPr="00740525">
        <w:rPr>
          <w:rFonts w:ascii="Garamond" w:hAnsi="Garamond"/>
          <w:lang w:val="it-IT"/>
        </w:rPr>
        <w:t xml:space="preserve"> che </w:t>
      </w:r>
      <w:r w:rsidR="0068041F" w:rsidRPr="00740525">
        <w:rPr>
          <w:rFonts w:ascii="Garamond" w:hAnsi="Garamond"/>
          <w:lang w:val="it-IT"/>
        </w:rPr>
        <w:t xml:space="preserve">quello </w:t>
      </w:r>
      <w:r w:rsidRPr="00740525">
        <w:rPr>
          <w:rFonts w:ascii="Garamond" w:hAnsi="Garamond"/>
          <w:lang w:val="it-IT"/>
        </w:rPr>
        <w:t>civile, e dove esistono</w:t>
      </w:r>
      <w:r w:rsidR="009709DF" w:rsidRPr="00740525">
        <w:rPr>
          <w:rFonts w:ascii="Garamond" w:hAnsi="Garamond"/>
          <w:lang w:val="it-IT"/>
        </w:rPr>
        <w:t xml:space="preserve"> quindi</w:t>
      </w:r>
      <w:r w:rsidRPr="00740525">
        <w:rPr>
          <w:rFonts w:ascii="Garamond" w:hAnsi="Garamond"/>
          <w:lang w:val="it-IT"/>
        </w:rPr>
        <w:t xml:space="preserve"> strutture normative alternative</w:t>
      </w:r>
      <w:r w:rsidR="0048367A" w:rsidRPr="0048367A">
        <w:rPr>
          <w:lang w:val="it-IT"/>
        </w:rPr>
        <w:t xml:space="preserve"> </w:t>
      </w:r>
      <w:r w:rsidR="0048367A" w:rsidRPr="0048367A">
        <w:rPr>
          <w:rFonts w:ascii="Garamond" w:hAnsi="Garamond"/>
          <w:lang w:val="it-IT"/>
        </w:rPr>
        <w:t>di potere</w:t>
      </w:r>
      <w:r w:rsidRPr="00740525">
        <w:rPr>
          <w:rFonts w:ascii="Garamond" w:hAnsi="Garamond"/>
          <w:lang w:val="it-IT"/>
        </w:rPr>
        <w:t xml:space="preserve">, </w:t>
      </w:r>
      <w:r w:rsidR="009709DF" w:rsidRPr="00740525">
        <w:rPr>
          <w:rFonts w:ascii="Garamond" w:hAnsi="Garamond"/>
          <w:lang w:val="it-IT"/>
        </w:rPr>
        <w:t xml:space="preserve">di </w:t>
      </w:r>
      <w:r w:rsidRPr="00740525">
        <w:rPr>
          <w:rFonts w:ascii="Garamond" w:hAnsi="Garamond"/>
          <w:lang w:val="it-IT"/>
        </w:rPr>
        <w:t>valori e</w:t>
      </w:r>
      <w:r w:rsidR="009709DF" w:rsidRPr="00740525">
        <w:rPr>
          <w:rFonts w:ascii="Garamond" w:hAnsi="Garamond"/>
          <w:lang w:val="it-IT"/>
        </w:rPr>
        <w:t xml:space="preserve"> di norme</w:t>
      </w:r>
      <w:r w:rsidRPr="00740525">
        <w:rPr>
          <w:rFonts w:ascii="Garamond" w:hAnsi="Garamond"/>
          <w:lang w:val="it-IT"/>
        </w:rPr>
        <w:t xml:space="preserve"> di comportamento che sono comprese come tali dai protagonisti.</w:t>
      </w:r>
      <w:r w:rsidR="00CC2E2B">
        <w:rPr>
          <w:rStyle w:val="FootnoteReference"/>
          <w:rFonts w:ascii="Garamond" w:hAnsi="Garamond"/>
          <w:lang w:val="it-IT"/>
        </w:rPr>
        <w:footnoteReference w:id="5"/>
      </w:r>
      <w:r w:rsidRPr="00740525">
        <w:rPr>
          <w:rFonts w:ascii="Garamond" w:hAnsi="Garamond"/>
          <w:lang w:val="it-IT"/>
        </w:rPr>
        <w:t xml:space="preserve"> In questo contesto, </w:t>
      </w:r>
      <w:r w:rsidR="0059151C" w:rsidRPr="00740525">
        <w:rPr>
          <w:rFonts w:ascii="Garamond" w:hAnsi="Garamond"/>
          <w:lang w:val="it-IT"/>
        </w:rPr>
        <w:t>è</w:t>
      </w:r>
      <w:r w:rsidR="0059151C">
        <w:rPr>
          <w:rFonts w:ascii="Garamond" w:hAnsi="Garamond"/>
          <w:lang w:val="it-IT"/>
        </w:rPr>
        <w:t xml:space="preserve"> qui analizzata </w:t>
      </w:r>
      <w:r w:rsidRPr="00740525">
        <w:rPr>
          <w:rFonts w:ascii="Garamond" w:hAnsi="Garamond"/>
          <w:lang w:val="it-IT"/>
        </w:rPr>
        <w:t xml:space="preserve">la rappresentazione del lavoro all'interno della </w:t>
      </w:r>
      <w:r w:rsidR="00405958" w:rsidRPr="00405958">
        <w:rPr>
          <w:rFonts w:ascii="Garamond" w:hAnsi="Garamond"/>
          <w:lang w:val="it-IT"/>
        </w:rPr>
        <w:t>all’interno di romanz</w:t>
      </w:r>
      <w:r w:rsidR="00405958">
        <w:rPr>
          <w:rFonts w:ascii="Garamond" w:hAnsi="Garamond"/>
          <w:lang w:val="it-IT"/>
        </w:rPr>
        <w:t>i</w:t>
      </w:r>
      <w:r w:rsidR="00405958" w:rsidRPr="00405958">
        <w:rPr>
          <w:rFonts w:ascii="Garamond" w:hAnsi="Garamond"/>
          <w:lang w:val="it-IT"/>
        </w:rPr>
        <w:t xml:space="preserve">, telefilm e </w:t>
      </w:r>
      <w:proofErr w:type="spellStart"/>
      <w:r w:rsidR="00405958" w:rsidRPr="00405958">
        <w:rPr>
          <w:rFonts w:ascii="Garamond" w:hAnsi="Garamond"/>
          <w:lang w:val="it-IT"/>
        </w:rPr>
        <w:t>lunngometraggi</w:t>
      </w:r>
      <w:proofErr w:type="spellEnd"/>
      <w:r w:rsidR="00405958" w:rsidRPr="00405958">
        <w:rPr>
          <w:rFonts w:ascii="Garamond" w:hAnsi="Garamond"/>
          <w:lang w:val="it-IT"/>
        </w:rPr>
        <w:t xml:space="preserve"> ambientati a Roma e Napoli, che possono essere inclusi nel genere della crime fiction</w:t>
      </w:r>
      <w:r w:rsidRPr="00740525">
        <w:rPr>
          <w:rFonts w:ascii="Garamond" w:hAnsi="Garamond"/>
          <w:lang w:val="it-IT"/>
        </w:rPr>
        <w:t>.</w:t>
      </w:r>
      <w:r w:rsidR="00662F5A">
        <w:rPr>
          <w:rFonts w:ascii="Garamond" w:hAnsi="Garamond"/>
          <w:lang w:val="it-IT"/>
        </w:rPr>
        <w:t xml:space="preserve"> L’</w:t>
      </w:r>
      <w:r w:rsidRPr="00740525">
        <w:rPr>
          <w:rFonts w:ascii="Garamond" w:hAnsi="Garamond"/>
          <w:lang w:val="it-IT"/>
        </w:rPr>
        <w:t xml:space="preserve">obiettivo di questa analisi, oltre ad essere un </w:t>
      </w:r>
      <w:r w:rsidR="0015045E">
        <w:rPr>
          <w:rFonts w:ascii="Garamond" w:hAnsi="Garamond"/>
          <w:i/>
          <w:lang w:val="it-IT"/>
        </w:rPr>
        <w:t>case study</w:t>
      </w:r>
      <w:r w:rsidRPr="00740525">
        <w:rPr>
          <w:rFonts w:ascii="Garamond" w:hAnsi="Garamond"/>
          <w:lang w:val="it-IT"/>
        </w:rPr>
        <w:t xml:space="preserve"> </w:t>
      </w:r>
      <w:r w:rsidR="0015045E">
        <w:rPr>
          <w:rFonts w:ascii="Garamond" w:hAnsi="Garamond"/>
          <w:lang w:val="it-IT"/>
        </w:rPr>
        <w:t>della</w:t>
      </w:r>
      <w:r w:rsidRPr="00740525">
        <w:rPr>
          <w:rFonts w:ascii="Garamond" w:hAnsi="Garamond"/>
          <w:lang w:val="it-IT"/>
        </w:rPr>
        <w:t xml:space="preserve"> metodologia proposta</w:t>
      </w:r>
      <w:r w:rsidR="0059151C">
        <w:rPr>
          <w:rFonts w:ascii="Garamond" w:hAnsi="Garamond"/>
          <w:lang w:val="it-IT"/>
        </w:rPr>
        <w:t xml:space="preserve"> da questo saggio</w:t>
      </w:r>
      <w:r w:rsidRPr="00740525">
        <w:rPr>
          <w:rFonts w:ascii="Garamond" w:hAnsi="Garamond"/>
          <w:lang w:val="it-IT"/>
        </w:rPr>
        <w:t xml:space="preserve">, è di valutare </w:t>
      </w:r>
      <w:r w:rsidR="0059151C">
        <w:rPr>
          <w:rFonts w:ascii="Garamond" w:hAnsi="Garamond"/>
          <w:lang w:val="it-IT"/>
        </w:rPr>
        <w:t>gli innati</w:t>
      </w:r>
      <w:r w:rsidRPr="00740525">
        <w:rPr>
          <w:rFonts w:ascii="Garamond" w:hAnsi="Garamond"/>
          <w:lang w:val="it-IT"/>
        </w:rPr>
        <w:t xml:space="preserve"> sistemi d</w:t>
      </w:r>
      <w:r w:rsidR="008A3FB6" w:rsidRPr="00740525">
        <w:rPr>
          <w:rFonts w:ascii="Garamond" w:hAnsi="Garamond"/>
          <w:lang w:val="it-IT"/>
        </w:rPr>
        <w:t>i</w:t>
      </w:r>
      <w:r w:rsidRPr="00740525">
        <w:rPr>
          <w:rFonts w:ascii="Garamond" w:hAnsi="Garamond"/>
          <w:lang w:val="it-IT"/>
        </w:rPr>
        <w:t xml:space="preserve"> </w:t>
      </w:r>
      <w:r w:rsidR="008A3FB6" w:rsidRPr="00740525">
        <w:rPr>
          <w:rFonts w:ascii="Garamond" w:hAnsi="Garamond"/>
          <w:lang w:val="it-IT"/>
        </w:rPr>
        <w:t>‘</w:t>
      </w:r>
      <w:r w:rsidRPr="00740525">
        <w:rPr>
          <w:rFonts w:ascii="Garamond" w:hAnsi="Garamond"/>
          <w:lang w:val="it-IT"/>
        </w:rPr>
        <w:t>diritto</w:t>
      </w:r>
      <w:r w:rsidR="008A3FB6" w:rsidRPr="00740525">
        <w:rPr>
          <w:rFonts w:ascii="Garamond" w:hAnsi="Garamond"/>
          <w:lang w:val="it-IT"/>
        </w:rPr>
        <w:t>’</w:t>
      </w:r>
      <w:r w:rsidRPr="00740525">
        <w:rPr>
          <w:rFonts w:ascii="Garamond" w:hAnsi="Garamond"/>
          <w:lang w:val="it-IT"/>
        </w:rPr>
        <w:t xml:space="preserve"> del lavor</w:t>
      </w:r>
      <w:r w:rsidR="008A3FB6" w:rsidRPr="00740525">
        <w:rPr>
          <w:rFonts w:ascii="Garamond" w:hAnsi="Garamond"/>
          <w:lang w:val="it-IT"/>
        </w:rPr>
        <w:t>o</w:t>
      </w:r>
      <w:r w:rsidRPr="00740525">
        <w:rPr>
          <w:rFonts w:ascii="Garamond" w:hAnsi="Garamond"/>
          <w:lang w:val="it-IT"/>
        </w:rPr>
        <w:t xml:space="preserve"> che sono presenti nei quadri normativi della criminalità organizzata nelle varie opere.</w:t>
      </w:r>
      <w:r w:rsidR="00E23492">
        <w:rPr>
          <w:rStyle w:val="FootnoteReference"/>
          <w:rFonts w:ascii="Garamond" w:hAnsi="Garamond"/>
          <w:lang w:val="it-IT"/>
        </w:rPr>
        <w:footnoteReference w:id="6"/>
      </w:r>
      <w:r w:rsidRPr="00740525">
        <w:rPr>
          <w:rFonts w:ascii="Garamond" w:hAnsi="Garamond"/>
          <w:lang w:val="it-IT"/>
        </w:rPr>
        <w:t xml:space="preserve"> Si conclude che esistono diversi modelli identificabili di </w:t>
      </w:r>
      <w:r w:rsidR="00A76A8E" w:rsidRPr="00740525">
        <w:rPr>
          <w:rFonts w:ascii="Garamond" w:hAnsi="Garamond"/>
          <w:lang w:val="it-IT"/>
        </w:rPr>
        <w:t>‘</w:t>
      </w:r>
      <w:r w:rsidRPr="00740525">
        <w:rPr>
          <w:rFonts w:ascii="Garamond" w:hAnsi="Garamond"/>
          <w:lang w:val="it-IT"/>
        </w:rPr>
        <w:t xml:space="preserve">diritto del </w:t>
      </w:r>
      <w:proofErr w:type="spellStart"/>
      <w:r w:rsidRPr="00740525">
        <w:rPr>
          <w:rFonts w:ascii="Garamond" w:hAnsi="Garamond"/>
          <w:lang w:val="it-IT"/>
        </w:rPr>
        <w:t>lavoro</w:t>
      </w:r>
      <w:r w:rsidR="00A76A8E" w:rsidRPr="00740525">
        <w:rPr>
          <w:rFonts w:ascii="Garamond" w:hAnsi="Garamond"/>
          <w:lang w:val="it-IT"/>
        </w:rPr>
        <w:t>’</w:t>
      </w:r>
      <w:proofErr w:type="spellEnd"/>
      <w:r w:rsidR="00FF051E">
        <w:rPr>
          <w:rFonts w:ascii="Garamond" w:hAnsi="Garamond"/>
          <w:lang w:val="it-IT"/>
        </w:rPr>
        <w:t>,</w:t>
      </w:r>
      <w:r w:rsidRPr="00740525">
        <w:rPr>
          <w:rFonts w:ascii="Garamond" w:hAnsi="Garamond"/>
          <w:lang w:val="it-IT"/>
        </w:rPr>
        <w:t xml:space="preserve"> che </w:t>
      </w:r>
      <w:r w:rsidR="00A76A8E" w:rsidRPr="00740525">
        <w:rPr>
          <w:rFonts w:ascii="Garamond" w:hAnsi="Garamond"/>
          <w:lang w:val="it-IT"/>
        </w:rPr>
        <w:t>riflettono in linea di massima</w:t>
      </w:r>
      <w:r w:rsidRPr="00740525">
        <w:rPr>
          <w:rFonts w:ascii="Garamond" w:hAnsi="Garamond"/>
          <w:lang w:val="it-IT"/>
        </w:rPr>
        <w:t xml:space="preserve"> le ideologie del diritto del lavoro concorrenti all'interno de</w:t>
      </w:r>
      <w:r w:rsidR="00A76A8E" w:rsidRPr="00740525">
        <w:rPr>
          <w:rFonts w:ascii="Garamond" w:hAnsi="Garamond"/>
          <w:lang w:val="it-IT"/>
        </w:rPr>
        <w:t>l diritto dello Stato</w:t>
      </w:r>
      <w:r w:rsidRPr="00740525">
        <w:rPr>
          <w:rFonts w:ascii="Garamond" w:hAnsi="Garamond"/>
          <w:lang w:val="it-IT"/>
        </w:rPr>
        <w:t xml:space="preserve">, sebbene, proprio come </w:t>
      </w:r>
      <w:r w:rsidR="0010796E" w:rsidRPr="00740525">
        <w:rPr>
          <w:rFonts w:ascii="Garamond" w:hAnsi="Garamond"/>
          <w:lang w:val="it-IT"/>
        </w:rPr>
        <w:t>nelle politiche sociali ‘ufficiali’</w:t>
      </w:r>
      <w:r w:rsidRPr="00740525">
        <w:rPr>
          <w:rFonts w:ascii="Garamond" w:hAnsi="Garamond"/>
          <w:lang w:val="it-IT"/>
        </w:rPr>
        <w:t xml:space="preserve">, questi </w:t>
      </w:r>
      <w:r w:rsidR="0010796E" w:rsidRPr="00740525">
        <w:rPr>
          <w:rFonts w:ascii="Garamond" w:hAnsi="Garamond"/>
          <w:lang w:val="it-IT"/>
        </w:rPr>
        <w:t>‘</w:t>
      </w:r>
      <w:r w:rsidRPr="00740525">
        <w:rPr>
          <w:rFonts w:ascii="Garamond" w:hAnsi="Garamond"/>
          <w:lang w:val="it-IT"/>
        </w:rPr>
        <w:t>modelli sociali</w:t>
      </w:r>
      <w:r w:rsidR="0010796E" w:rsidRPr="00740525">
        <w:rPr>
          <w:rFonts w:ascii="Garamond" w:hAnsi="Garamond"/>
          <w:lang w:val="it-IT"/>
        </w:rPr>
        <w:t>’</w:t>
      </w:r>
      <w:r w:rsidRPr="00740525">
        <w:rPr>
          <w:rFonts w:ascii="Garamond" w:hAnsi="Garamond"/>
          <w:lang w:val="it-IT"/>
        </w:rPr>
        <w:t xml:space="preserve"> stiano cambiando </w:t>
      </w:r>
      <w:r w:rsidR="00AA2E71">
        <w:rPr>
          <w:rFonts w:ascii="Garamond" w:hAnsi="Garamond"/>
          <w:lang w:val="it-IT"/>
        </w:rPr>
        <w:t xml:space="preserve">con l’emergenza di </w:t>
      </w:r>
      <w:r w:rsidRPr="00740525">
        <w:rPr>
          <w:rFonts w:ascii="Garamond" w:hAnsi="Garamond"/>
          <w:lang w:val="it-IT"/>
        </w:rPr>
        <w:t>nuovi modelli di lavoro. Il punto di questo</w:t>
      </w:r>
      <w:r w:rsidR="00194FC9" w:rsidRPr="00740525">
        <w:rPr>
          <w:rFonts w:ascii="Garamond" w:hAnsi="Garamond"/>
          <w:lang w:val="it-IT"/>
        </w:rPr>
        <w:t xml:space="preserve"> tipo di analisi</w:t>
      </w:r>
      <w:r w:rsidRPr="00740525">
        <w:rPr>
          <w:rFonts w:ascii="Garamond" w:hAnsi="Garamond"/>
          <w:lang w:val="it-IT"/>
        </w:rPr>
        <w:t xml:space="preserve"> è, tuttavia, </w:t>
      </w:r>
      <w:r w:rsidR="0059151C">
        <w:rPr>
          <w:rFonts w:ascii="Garamond" w:hAnsi="Garamond"/>
          <w:lang w:val="it-IT"/>
        </w:rPr>
        <w:t xml:space="preserve">ancora </w:t>
      </w:r>
      <w:r w:rsidRPr="00740525">
        <w:rPr>
          <w:rFonts w:ascii="Garamond" w:hAnsi="Garamond"/>
          <w:lang w:val="it-IT"/>
        </w:rPr>
        <w:t>più profondo</w:t>
      </w:r>
      <w:r w:rsidR="00194FC9" w:rsidRPr="00740525">
        <w:rPr>
          <w:rFonts w:ascii="Garamond" w:hAnsi="Garamond"/>
          <w:lang w:val="it-IT"/>
        </w:rPr>
        <w:t>:</w:t>
      </w:r>
      <w:r w:rsidRPr="00740525">
        <w:rPr>
          <w:rFonts w:ascii="Garamond" w:hAnsi="Garamond"/>
          <w:lang w:val="it-IT"/>
        </w:rPr>
        <w:t xml:space="preserve"> </w:t>
      </w:r>
      <w:r w:rsidR="00194FC9" w:rsidRPr="00740525">
        <w:rPr>
          <w:rFonts w:ascii="Garamond" w:hAnsi="Garamond"/>
          <w:lang w:val="it-IT"/>
        </w:rPr>
        <w:t>p</w:t>
      </w:r>
      <w:r w:rsidRPr="00740525">
        <w:rPr>
          <w:rFonts w:ascii="Garamond" w:hAnsi="Garamond"/>
          <w:lang w:val="it-IT"/>
        </w:rPr>
        <w:t xml:space="preserve">oiché </w:t>
      </w:r>
      <w:r w:rsidR="0087181A" w:rsidRPr="00740525">
        <w:rPr>
          <w:rFonts w:ascii="Garamond" w:hAnsi="Garamond"/>
          <w:lang w:val="it-IT"/>
        </w:rPr>
        <w:t>le norme</w:t>
      </w:r>
      <w:r w:rsidRPr="00740525">
        <w:rPr>
          <w:rFonts w:ascii="Garamond" w:hAnsi="Garamond"/>
          <w:lang w:val="it-IT"/>
        </w:rPr>
        <w:t xml:space="preserve"> economic</w:t>
      </w:r>
      <w:r w:rsidR="0087181A" w:rsidRPr="00740525">
        <w:rPr>
          <w:rFonts w:ascii="Garamond" w:hAnsi="Garamond"/>
          <w:lang w:val="it-IT"/>
        </w:rPr>
        <w:t>he</w:t>
      </w:r>
      <w:r w:rsidRPr="00740525">
        <w:rPr>
          <w:rFonts w:ascii="Garamond" w:hAnsi="Garamond"/>
          <w:lang w:val="it-IT"/>
        </w:rPr>
        <w:t xml:space="preserve"> e social</w:t>
      </w:r>
      <w:r w:rsidR="0087181A" w:rsidRPr="00740525">
        <w:rPr>
          <w:rFonts w:ascii="Garamond" w:hAnsi="Garamond"/>
          <w:lang w:val="it-IT"/>
        </w:rPr>
        <w:t>i</w:t>
      </w:r>
      <w:r w:rsidRPr="00740525">
        <w:rPr>
          <w:rFonts w:ascii="Garamond" w:hAnsi="Garamond"/>
          <w:lang w:val="it-IT"/>
        </w:rPr>
        <w:t xml:space="preserve"> </w:t>
      </w:r>
      <w:r w:rsidR="0087181A" w:rsidRPr="00740525">
        <w:rPr>
          <w:rFonts w:ascii="Garamond" w:hAnsi="Garamond"/>
          <w:lang w:val="it-IT"/>
        </w:rPr>
        <w:t>sono</w:t>
      </w:r>
      <w:r w:rsidRPr="00740525">
        <w:rPr>
          <w:rFonts w:ascii="Garamond" w:hAnsi="Garamond"/>
          <w:lang w:val="it-IT"/>
        </w:rPr>
        <w:t xml:space="preserve"> sempre caratterizzat</w:t>
      </w:r>
      <w:r w:rsidR="0087181A" w:rsidRPr="00740525">
        <w:rPr>
          <w:rFonts w:ascii="Garamond" w:hAnsi="Garamond"/>
          <w:lang w:val="it-IT"/>
        </w:rPr>
        <w:t>e</w:t>
      </w:r>
      <w:r w:rsidRPr="00740525">
        <w:rPr>
          <w:rFonts w:ascii="Garamond" w:hAnsi="Garamond"/>
          <w:lang w:val="it-IT"/>
        </w:rPr>
        <w:t xml:space="preserve"> dalle interazioni tra le persone</w:t>
      </w:r>
      <w:r w:rsidR="00F6183F">
        <w:rPr>
          <w:rFonts w:ascii="Garamond" w:hAnsi="Garamond"/>
          <w:lang w:val="it-IT"/>
        </w:rPr>
        <w:t xml:space="preserve"> e</w:t>
      </w:r>
      <w:r w:rsidR="00AC2642">
        <w:rPr>
          <w:rFonts w:ascii="Garamond" w:hAnsi="Garamond"/>
          <w:lang w:val="it-IT"/>
        </w:rPr>
        <w:t xml:space="preserve"> s</w:t>
      </w:r>
      <w:r w:rsidR="009839E7">
        <w:rPr>
          <w:rFonts w:ascii="Garamond" w:hAnsi="Garamond"/>
          <w:lang w:val="it-IT"/>
        </w:rPr>
        <w:t xml:space="preserve">ono indipendenti </w:t>
      </w:r>
      <w:r w:rsidRPr="00740525">
        <w:rPr>
          <w:rFonts w:ascii="Garamond" w:hAnsi="Garamond"/>
          <w:lang w:val="it-IT"/>
        </w:rPr>
        <w:t xml:space="preserve">dal </w:t>
      </w:r>
      <w:r w:rsidR="00283C46" w:rsidRPr="00740525">
        <w:rPr>
          <w:rFonts w:ascii="Garamond" w:hAnsi="Garamond"/>
          <w:lang w:val="it-IT"/>
        </w:rPr>
        <w:t>ruolo</w:t>
      </w:r>
      <w:r w:rsidRPr="00740525">
        <w:rPr>
          <w:rFonts w:ascii="Garamond" w:hAnsi="Garamond"/>
          <w:lang w:val="it-IT"/>
        </w:rPr>
        <w:t xml:space="preserve"> del</w:t>
      </w:r>
      <w:r w:rsidR="00283C46" w:rsidRPr="00740525">
        <w:rPr>
          <w:rFonts w:ascii="Garamond" w:hAnsi="Garamond"/>
          <w:lang w:val="it-IT"/>
        </w:rPr>
        <w:t xml:space="preserve"> diritto </w:t>
      </w:r>
      <w:r w:rsidR="00996F30">
        <w:rPr>
          <w:rFonts w:ascii="Garamond" w:hAnsi="Garamond"/>
          <w:lang w:val="it-IT"/>
        </w:rPr>
        <w:t>statale</w:t>
      </w:r>
      <w:r w:rsidRPr="00740525">
        <w:rPr>
          <w:rFonts w:ascii="Garamond" w:hAnsi="Garamond"/>
          <w:lang w:val="it-IT"/>
        </w:rPr>
        <w:t xml:space="preserve">, la forma </w:t>
      </w:r>
      <w:r w:rsidR="00283C46" w:rsidRPr="00740525">
        <w:rPr>
          <w:rFonts w:ascii="Garamond" w:hAnsi="Garamond"/>
          <w:lang w:val="it-IT"/>
        </w:rPr>
        <w:t>di analisi</w:t>
      </w:r>
      <w:r w:rsidRPr="00740525">
        <w:rPr>
          <w:rFonts w:ascii="Garamond" w:hAnsi="Garamond"/>
          <w:lang w:val="it-IT"/>
        </w:rPr>
        <w:t xml:space="preserve"> </w:t>
      </w:r>
      <w:r w:rsidR="00283C46" w:rsidRPr="00740525">
        <w:rPr>
          <w:rFonts w:ascii="Garamond" w:hAnsi="Garamond"/>
          <w:lang w:val="it-IT"/>
        </w:rPr>
        <w:t>‘</w:t>
      </w:r>
      <w:r w:rsidRPr="00740525">
        <w:rPr>
          <w:rFonts w:ascii="Garamond" w:hAnsi="Garamond"/>
          <w:lang w:val="it-IT"/>
        </w:rPr>
        <w:t>giuridica</w:t>
      </w:r>
      <w:r w:rsidR="00283C46" w:rsidRPr="00740525">
        <w:rPr>
          <w:rFonts w:ascii="Garamond" w:hAnsi="Garamond"/>
          <w:lang w:val="it-IT"/>
        </w:rPr>
        <w:t>’</w:t>
      </w:r>
      <w:r w:rsidRPr="00740525">
        <w:rPr>
          <w:rFonts w:ascii="Garamond" w:hAnsi="Garamond"/>
          <w:lang w:val="it-IT"/>
        </w:rPr>
        <w:t xml:space="preserve"> proposta in questo </w:t>
      </w:r>
      <w:r w:rsidR="0059151C">
        <w:rPr>
          <w:rFonts w:ascii="Garamond" w:hAnsi="Garamond"/>
          <w:lang w:val="it-IT"/>
        </w:rPr>
        <w:t xml:space="preserve">saggio </w:t>
      </w:r>
      <w:r w:rsidRPr="00740525">
        <w:rPr>
          <w:rFonts w:ascii="Garamond" w:hAnsi="Garamond"/>
          <w:lang w:val="it-IT"/>
        </w:rPr>
        <w:t xml:space="preserve">è </w:t>
      </w:r>
      <w:r w:rsidRPr="00584415">
        <w:rPr>
          <w:rFonts w:ascii="Garamond" w:hAnsi="Garamond"/>
          <w:lang w:val="it-IT"/>
        </w:rPr>
        <w:t>significativa</w:t>
      </w:r>
      <w:r w:rsidRPr="00740525">
        <w:rPr>
          <w:rFonts w:ascii="Garamond" w:hAnsi="Garamond"/>
          <w:lang w:val="it-IT"/>
        </w:rPr>
        <w:t xml:space="preserve"> non solo nel contesto del lavoro nascosto o illegale. </w:t>
      </w:r>
      <w:r w:rsidR="00A862D3">
        <w:rPr>
          <w:rFonts w:ascii="Garamond" w:hAnsi="Garamond"/>
          <w:lang w:val="it-IT"/>
        </w:rPr>
        <w:t xml:space="preserve">La letteratura ci offre una finestra </w:t>
      </w:r>
      <w:r w:rsidR="008D2B4A">
        <w:rPr>
          <w:rFonts w:ascii="Garamond" w:hAnsi="Garamond"/>
          <w:lang w:val="it-IT"/>
        </w:rPr>
        <w:t>sul</w:t>
      </w:r>
      <w:r w:rsidR="00156BCA">
        <w:rPr>
          <w:rFonts w:ascii="Garamond" w:hAnsi="Garamond"/>
          <w:lang w:val="it-IT"/>
        </w:rPr>
        <w:t>le vere dinamiche</w:t>
      </w:r>
      <w:r w:rsidR="008D2B4A">
        <w:rPr>
          <w:rFonts w:ascii="Garamond" w:hAnsi="Garamond"/>
          <w:lang w:val="it-IT"/>
        </w:rPr>
        <w:t xml:space="preserve"> </w:t>
      </w:r>
      <w:r w:rsidRPr="00740525">
        <w:rPr>
          <w:rFonts w:ascii="Garamond" w:hAnsi="Garamond"/>
          <w:lang w:val="it-IT"/>
        </w:rPr>
        <w:t xml:space="preserve">del </w:t>
      </w:r>
      <w:r w:rsidR="008D2B4A">
        <w:rPr>
          <w:rFonts w:ascii="Garamond" w:hAnsi="Garamond"/>
          <w:lang w:val="it-IT"/>
        </w:rPr>
        <w:t>diritto</w:t>
      </w:r>
      <w:r w:rsidR="009839E7">
        <w:rPr>
          <w:rFonts w:ascii="Garamond" w:hAnsi="Garamond"/>
          <w:lang w:val="it-IT"/>
        </w:rPr>
        <w:t xml:space="preserve"> </w:t>
      </w:r>
      <w:r w:rsidR="00C368EC">
        <w:rPr>
          <w:rFonts w:ascii="Garamond" w:hAnsi="Garamond"/>
          <w:lang w:val="it-IT"/>
        </w:rPr>
        <w:t>attraverso</w:t>
      </w:r>
      <w:r w:rsidRPr="00740525">
        <w:rPr>
          <w:rFonts w:ascii="Garamond" w:hAnsi="Garamond"/>
          <w:lang w:val="it-IT"/>
        </w:rPr>
        <w:t xml:space="preserve"> l</w:t>
      </w:r>
      <w:r w:rsidR="00156BCA">
        <w:rPr>
          <w:rFonts w:ascii="Garamond" w:hAnsi="Garamond"/>
          <w:lang w:val="it-IT"/>
        </w:rPr>
        <w:t>a</w:t>
      </w:r>
      <w:r w:rsidRPr="00740525">
        <w:rPr>
          <w:rFonts w:ascii="Garamond" w:hAnsi="Garamond"/>
          <w:lang w:val="it-IT"/>
        </w:rPr>
        <w:t xml:space="preserve"> raffigurazion</w:t>
      </w:r>
      <w:r w:rsidR="00156BCA">
        <w:rPr>
          <w:rFonts w:ascii="Garamond" w:hAnsi="Garamond"/>
          <w:lang w:val="it-IT"/>
        </w:rPr>
        <w:t>e</w:t>
      </w:r>
      <w:r w:rsidRPr="00740525">
        <w:rPr>
          <w:rFonts w:ascii="Garamond" w:hAnsi="Garamond"/>
          <w:lang w:val="it-IT"/>
        </w:rPr>
        <w:t xml:space="preserve"> immaginari</w:t>
      </w:r>
      <w:r w:rsidR="00156BCA">
        <w:rPr>
          <w:rFonts w:ascii="Garamond" w:hAnsi="Garamond"/>
          <w:lang w:val="it-IT"/>
        </w:rPr>
        <w:t>a</w:t>
      </w:r>
      <w:r w:rsidRPr="00740525">
        <w:rPr>
          <w:rFonts w:ascii="Garamond" w:hAnsi="Garamond"/>
          <w:lang w:val="it-IT"/>
        </w:rPr>
        <w:t xml:space="preserve"> del loro</w:t>
      </w:r>
      <w:r w:rsidR="00C201CA">
        <w:rPr>
          <w:rFonts w:ascii="Garamond" w:hAnsi="Garamond"/>
          <w:lang w:val="it-IT"/>
        </w:rPr>
        <w:t xml:space="preserve"> </w:t>
      </w:r>
      <w:r w:rsidR="00156BCA">
        <w:rPr>
          <w:rFonts w:ascii="Garamond" w:hAnsi="Garamond"/>
          <w:lang w:val="it-IT"/>
        </w:rPr>
        <w:t>funzionamento</w:t>
      </w:r>
      <w:r w:rsidRPr="00740525">
        <w:rPr>
          <w:rFonts w:ascii="Garamond" w:hAnsi="Garamond"/>
          <w:lang w:val="it-IT"/>
        </w:rPr>
        <w:t xml:space="preserve">. In questo modo, la finzione è sempre una fonte </w:t>
      </w:r>
      <w:r w:rsidR="007E5359" w:rsidRPr="00740525">
        <w:rPr>
          <w:rFonts w:ascii="Garamond" w:hAnsi="Garamond"/>
          <w:lang w:val="it-IT"/>
        </w:rPr>
        <w:t xml:space="preserve">di </w:t>
      </w:r>
      <w:r w:rsidRPr="00F6183F">
        <w:rPr>
          <w:rFonts w:ascii="Garamond" w:hAnsi="Garamond"/>
          <w:lang w:val="it-IT"/>
        </w:rPr>
        <w:t>filosofia</w:t>
      </w:r>
      <w:r w:rsidRPr="00740525">
        <w:rPr>
          <w:rFonts w:ascii="Garamond" w:hAnsi="Garamond"/>
          <w:lang w:val="it-IT"/>
        </w:rPr>
        <w:t xml:space="preserve"> del diritto, e l</w:t>
      </w:r>
      <w:r w:rsidR="00E21E9E">
        <w:rPr>
          <w:rFonts w:ascii="Garamond" w:hAnsi="Garamond"/>
          <w:lang w:val="it-IT"/>
        </w:rPr>
        <w:t>’</w:t>
      </w:r>
      <w:r w:rsidRPr="00740525">
        <w:rPr>
          <w:rFonts w:ascii="Garamond" w:hAnsi="Garamond"/>
          <w:lang w:val="it-IT"/>
        </w:rPr>
        <w:t>autore, nel contesto d</w:t>
      </w:r>
      <w:r w:rsidR="00524DBC" w:rsidRPr="00740525">
        <w:rPr>
          <w:rFonts w:ascii="Garamond" w:hAnsi="Garamond"/>
          <w:lang w:val="it-IT"/>
        </w:rPr>
        <w:t>i narrativ</w:t>
      </w:r>
      <w:r w:rsidR="00E21E9E">
        <w:rPr>
          <w:rFonts w:ascii="Garamond" w:hAnsi="Garamond"/>
          <w:lang w:val="it-IT"/>
        </w:rPr>
        <w:t>a</w:t>
      </w:r>
      <w:r w:rsidR="00524DBC" w:rsidRPr="00740525">
        <w:rPr>
          <w:rFonts w:ascii="Garamond" w:hAnsi="Garamond"/>
          <w:lang w:val="it-IT"/>
        </w:rPr>
        <w:t xml:space="preserve"> </w:t>
      </w:r>
      <w:r w:rsidR="00E21E9E">
        <w:rPr>
          <w:rFonts w:ascii="Garamond" w:hAnsi="Garamond"/>
          <w:lang w:val="it-IT"/>
        </w:rPr>
        <w:t>che parla di</w:t>
      </w:r>
      <w:r w:rsidRPr="00740525">
        <w:rPr>
          <w:rFonts w:ascii="Garamond" w:hAnsi="Garamond"/>
          <w:lang w:val="it-IT"/>
        </w:rPr>
        <w:t xml:space="preserve"> lavoro, diventa</w:t>
      </w:r>
      <w:r w:rsidR="00F6183F">
        <w:rPr>
          <w:rFonts w:ascii="Garamond" w:hAnsi="Garamond"/>
          <w:lang w:val="it-IT"/>
        </w:rPr>
        <w:t xml:space="preserve"> quindi</w:t>
      </w:r>
      <w:r w:rsidRPr="00740525">
        <w:rPr>
          <w:rFonts w:ascii="Garamond" w:hAnsi="Garamond"/>
          <w:lang w:val="it-IT"/>
        </w:rPr>
        <w:t xml:space="preserve"> giuslavorista.</w:t>
      </w:r>
    </w:p>
    <w:p w14:paraId="785A89F6" w14:textId="20725FE5" w:rsidR="00111533" w:rsidRPr="00740525" w:rsidRDefault="00111533" w:rsidP="00111533">
      <w:pPr>
        <w:pStyle w:val="ListParagraph"/>
        <w:numPr>
          <w:ilvl w:val="0"/>
          <w:numId w:val="1"/>
        </w:numPr>
        <w:rPr>
          <w:rFonts w:ascii="Garamond" w:hAnsi="Garamond"/>
          <w:lang w:val="it-IT"/>
        </w:rPr>
      </w:pPr>
      <w:r w:rsidRPr="00E21E9E">
        <w:rPr>
          <w:rFonts w:ascii="Garamond" w:hAnsi="Garamond"/>
          <w:i/>
          <w:lang w:val="it-IT"/>
        </w:rPr>
        <w:lastRenderedPageBreak/>
        <w:t>Law and literature</w:t>
      </w:r>
      <w:r w:rsidRPr="00740525">
        <w:rPr>
          <w:rFonts w:ascii="Garamond" w:hAnsi="Garamond"/>
          <w:lang w:val="it-IT"/>
        </w:rPr>
        <w:t xml:space="preserve">: </w:t>
      </w:r>
      <w:r w:rsidR="00F000BA" w:rsidRPr="00740525">
        <w:rPr>
          <w:rFonts w:ascii="Garamond" w:hAnsi="Garamond"/>
          <w:lang w:val="it-IT"/>
        </w:rPr>
        <w:t>P</w:t>
      </w:r>
      <w:r w:rsidRPr="00740525">
        <w:rPr>
          <w:rFonts w:ascii="Garamond" w:hAnsi="Garamond"/>
          <w:lang w:val="it-IT"/>
        </w:rPr>
        <w:t xml:space="preserve">rendere sul serio la letteratura come fonte di conoscenza </w:t>
      </w:r>
      <w:r w:rsidR="00F000BA" w:rsidRPr="00740525">
        <w:rPr>
          <w:rFonts w:ascii="Garamond" w:hAnsi="Garamond"/>
          <w:lang w:val="it-IT"/>
        </w:rPr>
        <w:t>giuridica</w:t>
      </w:r>
    </w:p>
    <w:p w14:paraId="1FE053AC" w14:textId="67FF57CC" w:rsidR="007F0AAC" w:rsidRPr="00740525" w:rsidRDefault="00405958" w:rsidP="00141F4D">
      <w:pPr>
        <w:spacing w:line="240" w:lineRule="auto"/>
        <w:rPr>
          <w:rFonts w:ascii="Garamond" w:hAnsi="Garamond"/>
          <w:lang w:val="it-IT"/>
        </w:rPr>
      </w:pPr>
      <w:r>
        <w:rPr>
          <w:rFonts w:ascii="Garamond" w:hAnsi="Garamond"/>
          <w:lang w:val="it-IT"/>
        </w:rPr>
        <w:t xml:space="preserve">La tradizione di studi definita </w:t>
      </w:r>
      <w:r w:rsidRPr="00405958">
        <w:rPr>
          <w:rFonts w:ascii="Garamond" w:hAnsi="Garamond"/>
          <w:i/>
          <w:iCs/>
          <w:lang w:val="it-IT"/>
        </w:rPr>
        <w:t>Law and Literature</w:t>
      </w:r>
      <w:r w:rsidR="00111533" w:rsidRPr="00740525">
        <w:rPr>
          <w:rFonts w:ascii="Garamond" w:hAnsi="Garamond"/>
          <w:lang w:val="it-IT"/>
        </w:rPr>
        <w:t xml:space="preserve"> ha creato legami interessanti tra analisi letteraria e giuridica</w:t>
      </w:r>
      <w:r w:rsidR="003A51CC">
        <w:rPr>
          <w:rFonts w:ascii="Garamond" w:hAnsi="Garamond"/>
          <w:lang w:val="it-IT"/>
        </w:rPr>
        <w:t>,</w:t>
      </w:r>
      <w:r w:rsidR="00111533" w:rsidRPr="00740525">
        <w:rPr>
          <w:rFonts w:ascii="Garamond" w:hAnsi="Garamond"/>
          <w:lang w:val="it-IT"/>
        </w:rPr>
        <w:t xml:space="preserve"> e </w:t>
      </w:r>
      <w:r w:rsidR="005D2C5E" w:rsidRPr="00740525">
        <w:rPr>
          <w:rFonts w:ascii="Garamond" w:hAnsi="Garamond"/>
          <w:lang w:val="it-IT"/>
        </w:rPr>
        <w:t xml:space="preserve">delle </w:t>
      </w:r>
      <w:r w:rsidR="00111533" w:rsidRPr="00740525">
        <w:rPr>
          <w:rFonts w:ascii="Garamond" w:hAnsi="Garamond"/>
          <w:lang w:val="it-IT"/>
        </w:rPr>
        <w:t xml:space="preserve">nuove risorse e idee per </w:t>
      </w:r>
      <w:r w:rsidR="00020880" w:rsidRPr="00740525">
        <w:rPr>
          <w:rFonts w:ascii="Garamond" w:hAnsi="Garamond"/>
          <w:lang w:val="it-IT"/>
        </w:rPr>
        <w:t>entrambe le discipline</w:t>
      </w:r>
      <w:r w:rsidR="00111533" w:rsidRPr="00740525">
        <w:rPr>
          <w:rFonts w:ascii="Garamond" w:hAnsi="Garamond"/>
          <w:lang w:val="it-IT"/>
        </w:rPr>
        <w:t xml:space="preserve">. </w:t>
      </w:r>
      <w:r w:rsidR="008261B3" w:rsidRPr="00740525">
        <w:rPr>
          <w:rFonts w:ascii="Garamond" w:hAnsi="Garamond"/>
          <w:lang w:val="it-IT"/>
        </w:rPr>
        <w:t xml:space="preserve">Nella tradizione di </w:t>
      </w:r>
      <w:r w:rsidR="008261B3" w:rsidRPr="00914FD7">
        <w:rPr>
          <w:rFonts w:ascii="Garamond" w:hAnsi="Garamond"/>
          <w:i/>
          <w:lang w:val="it-IT"/>
        </w:rPr>
        <w:t xml:space="preserve">Law and </w:t>
      </w:r>
      <w:r w:rsidR="00914FD7" w:rsidRPr="00914FD7">
        <w:rPr>
          <w:rFonts w:ascii="Garamond" w:hAnsi="Garamond"/>
          <w:i/>
          <w:lang w:val="it-IT"/>
        </w:rPr>
        <w:t>L</w:t>
      </w:r>
      <w:r w:rsidR="008261B3" w:rsidRPr="00914FD7">
        <w:rPr>
          <w:rFonts w:ascii="Garamond" w:hAnsi="Garamond"/>
          <w:i/>
          <w:lang w:val="it-IT"/>
        </w:rPr>
        <w:t>iterature</w:t>
      </w:r>
      <w:r w:rsidR="008261B3" w:rsidRPr="00740525">
        <w:rPr>
          <w:rFonts w:ascii="Garamond" w:hAnsi="Garamond"/>
          <w:lang w:val="it-IT"/>
        </w:rPr>
        <w:t xml:space="preserve"> ci sono (almeno)</w:t>
      </w:r>
      <w:r w:rsidR="00111533" w:rsidRPr="00740525">
        <w:rPr>
          <w:rFonts w:ascii="Garamond" w:hAnsi="Garamond"/>
          <w:lang w:val="it-IT"/>
        </w:rPr>
        <w:t xml:space="preserve"> tre sottocategorie di </w:t>
      </w:r>
      <w:r w:rsidR="002E4C40" w:rsidRPr="00740525">
        <w:rPr>
          <w:rFonts w:ascii="Garamond" w:hAnsi="Garamond"/>
          <w:lang w:val="it-IT"/>
        </w:rPr>
        <w:t>lavoro</w:t>
      </w:r>
      <w:r w:rsidR="006E7BD6" w:rsidRPr="00740525">
        <w:rPr>
          <w:rFonts w:ascii="Garamond" w:hAnsi="Garamond"/>
          <w:lang w:val="it-IT"/>
        </w:rPr>
        <w:t xml:space="preserve">, con scopi diversi e metodologie </w:t>
      </w:r>
      <w:r w:rsidR="0015644D">
        <w:rPr>
          <w:rFonts w:ascii="Garamond" w:hAnsi="Garamond"/>
          <w:lang w:val="it-IT"/>
        </w:rPr>
        <w:t>a volte</w:t>
      </w:r>
      <w:r w:rsidR="003B2190" w:rsidRPr="00740525">
        <w:rPr>
          <w:rFonts w:ascii="Garamond" w:hAnsi="Garamond"/>
          <w:lang w:val="it-IT"/>
        </w:rPr>
        <w:t xml:space="preserve"> rivali</w:t>
      </w:r>
      <w:r w:rsidR="00111533" w:rsidRPr="00740525">
        <w:rPr>
          <w:rFonts w:ascii="Garamond" w:hAnsi="Garamond"/>
          <w:lang w:val="it-IT"/>
        </w:rPr>
        <w:t>. Quest</w:t>
      </w:r>
      <w:r w:rsidR="003B2190" w:rsidRPr="00740525">
        <w:rPr>
          <w:rFonts w:ascii="Garamond" w:hAnsi="Garamond"/>
          <w:lang w:val="it-IT"/>
        </w:rPr>
        <w:t>e</w:t>
      </w:r>
      <w:r w:rsidR="00111533" w:rsidRPr="00740525">
        <w:rPr>
          <w:rFonts w:ascii="Garamond" w:hAnsi="Garamond"/>
          <w:lang w:val="it-IT"/>
        </w:rPr>
        <w:t xml:space="preserve"> sono, </w:t>
      </w:r>
      <w:r w:rsidR="00111533" w:rsidRPr="00662F5A">
        <w:rPr>
          <w:rFonts w:ascii="Garamond" w:hAnsi="Garamond"/>
          <w:strike/>
          <w:lang w:val="it-IT"/>
        </w:rPr>
        <w:t>grosso modo,</w:t>
      </w:r>
      <w:r w:rsidR="00111533" w:rsidRPr="00740525">
        <w:rPr>
          <w:rFonts w:ascii="Garamond" w:hAnsi="Garamond"/>
          <w:lang w:val="it-IT"/>
        </w:rPr>
        <w:t xml:space="preserve"> lo studio </w:t>
      </w:r>
      <w:r w:rsidR="003B2190" w:rsidRPr="00740525">
        <w:rPr>
          <w:rFonts w:ascii="Garamond" w:hAnsi="Garamond"/>
          <w:lang w:val="it-IT"/>
        </w:rPr>
        <w:t xml:space="preserve">(i) </w:t>
      </w:r>
      <w:r w:rsidR="00111533" w:rsidRPr="00740525">
        <w:rPr>
          <w:rFonts w:ascii="Garamond" w:hAnsi="Garamond"/>
          <w:lang w:val="it-IT"/>
        </w:rPr>
        <w:t xml:space="preserve">del diritto </w:t>
      </w:r>
      <w:r w:rsidR="003B2190" w:rsidRPr="00740525">
        <w:rPr>
          <w:rFonts w:ascii="Garamond" w:hAnsi="Garamond"/>
          <w:lang w:val="it-IT"/>
        </w:rPr>
        <w:t xml:space="preserve">che figura </w:t>
      </w:r>
      <w:r w:rsidR="003B2190" w:rsidRPr="00740525">
        <w:rPr>
          <w:rFonts w:ascii="Garamond" w:hAnsi="Garamond"/>
          <w:i/>
          <w:lang w:val="it-IT"/>
        </w:rPr>
        <w:t>nella</w:t>
      </w:r>
      <w:r w:rsidR="00111533" w:rsidRPr="00740525">
        <w:rPr>
          <w:rFonts w:ascii="Garamond" w:hAnsi="Garamond"/>
          <w:lang w:val="it-IT"/>
        </w:rPr>
        <w:t xml:space="preserve"> letteratura, </w:t>
      </w:r>
      <w:r w:rsidR="003B2190" w:rsidRPr="00740525">
        <w:rPr>
          <w:rFonts w:ascii="Garamond" w:hAnsi="Garamond"/>
          <w:lang w:val="it-IT"/>
        </w:rPr>
        <w:t xml:space="preserve">(ii) </w:t>
      </w:r>
      <w:r w:rsidR="00111533" w:rsidRPr="00740525">
        <w:rPr>
          <w:rFonts w:ascii="Garamond" w:hAnsi="Garamond"/>
          <w:lang w:val="it-IT"/>
        </w:rPr>
        <w:t xml:space="preserve">del diritto </w:t>
      </w:r>
      <w:r w:rsidR="00111533" w:rsidRPr="00740525">
        <w:rPr>
          <w:rFonts w:ascii="Garamond" w:hAnsi="Garamond"/>
          <w:i/>
          <w:lang w:val="it-IT"/>
        </w:rPr>
        <w:t>come</w:t>
      </w:r>
      <w:r w:rsidR="00111533" w:rsidRPr="00740525">
        <w:rPr>
          <w:rFonts w:ascii="Garamond" w:hAnsi="Garamond"/>
          <w:lang w:val="it-IT"/>
        </w:rPr>
        <w:t xml:space="preserve"> letteratura e </w:t>
      </w:r>
      <w:r w:rsidR="00B71872" w:rsidRPr="00740525">
        <w:rPr>
          <w:rFonts w:ascii="Garamond" w:hAnsi="Garamond"/>
          <w:lang w:val="it-IT"/>
        </w:rPr>
        <w:t xml:space="preserve">(iii) </w:t>
      </w:r>
      <w:r w:rsidR="00111533" w:rsidRPr="00740525">
        <w:rPr>
          <w:rFonts w:ascii="Garamond" w:hAnsi="Garamond"/>
          <w:lang w:val="it-IT"/>
        </w:rPr>
        <w:t>della letteratura</w:t>
      </w:r>
      <w:r w:rsidR="00B71872" w:rsidRPr="00740525">
        <w:rPr>
          <w:rFonts w:ascii="Garamond" w:hAnsi="Garamond"/>
          <w:lang w:val="it-IT"/>
        </w:rPr>
        <w:t xml:space="preserve"> </w:t>
      </w:r>
      <w:r w:rsidR="00B71872" w:rsidRPr="0015644D">
        <w:rPr>
          <w:rFonts w:ascii="Garamond" w:hAnsi="Garamond"/>
          <w:i/>
          <w:lang w:val="it-IT"/>
        </w:rPr>
        <w:t>nel</w:t>
      </w:r>
      <w:r w:rsidR="00B71872" w:rsidRPr="00740525">
        <w:rPr>
          <w:rFonts w:ascii="Garamond" w:hAnsi="Garamond"/>
          <w:lang w:val="it-IT"/>
        </w:rPr>
        <w:t xml:space="preserve"> diritto</w:t>
      </w:r>
      <w:r w:rsidR="007B6C55" w:rsidRPr="00740525">
        <w:rPr>
          <w:rFonts w:ascii="Garamond" w:hAnsi="Garamond"/>
          <w:lang w:val="it-IT"/>
        </w:rPr>
        <w:t>.</w:t>
      </w:r>
      <w:r w:rsidR="00111533" w:rsidRPr="00740525">
        <w:rPr>
          <w:rFonts w:ascii="Garamond" w:hAnsi="Garamond"/>
          <w:lang w:val="it-IT"/>
        </w:rPr>
        <w:t xml:space="preserve"> La seconda di queste categorie, il diritto </w:t>
      </w:r>
      <w:r w:rsidR="00111533" w:rsidRPr="00740525">
        <w:rPr>
          <w:rFonts w:ascii="Garamond" w:hAnsi="Garamond"/>
          <w:i/>
          <w:lang w:val="it-IT"/>
        </w:rPr>
        <w:t>come</w:t>
      </w:r>
      <w:r w:rsidR="00111533" w:rsidRPr="00740525">
        <w:rPr>
          <w:rFonts w:ascii="Garamond" w:hAnsi="Garamond"/>
          <w:lang w:val="it-IT"/>
        </w:rPr>
        <w:t xml:space="preserve"> letteratura, appartiene fermamente al</w:t>
      </w:r>
      <w:r w:rsidR="007B6C55" w:rsidRPr="00740525">
        <w:rPr>
          <w:rFonts w:ascii="Garamond" w:hAnsi="Garamond"/>
          <w:lang w:val="it-IT"/>
        </w:rPr>
        <w:t>la disciplina</w:t>
      </w:r>
      <w:r w:rsidR="0015644D">
        <w:rPr>
          <w:rFonts w:ascii="Garamond" w:hAnsi="Garamond"/>
          <w:lang w:val="it-IT"/>
        </w:rPr>
        <w:t xml:space="preserve"> accademica e </w:t>
      </w:r>
      <w:r w:rsidR="00FD6FF0">
        <w:rPr>
          <w:rFonts w:ascii="Garamond" w:hAnsi="Garamond"/>
          <w:lang w:val="it-IT"/>
        </w:rPr>
        <w:t>scientifica</w:t>
      </w:r>
      <w:r w:rsidR="007B6C55" w:rsidRPr="00740525">
        <w:rPr>
          <w:rFonts w:ascii="Garamond" w:hAnsi="Garamond"/>
          <w:lang w:val="it-IT"/>
        </w:rPr>
        <w:t xml:space="preserve"> </w:t>
      </w:r>
      <w:r w:rsidR="00DE513B" w:rsidRPr="00740525">
        <w:rPr>
          <w:rFonts w:ascii="Garamond" w:hAnsi="Garamond"/>
          <w:lang w:val="it-IT"/>
        </w:rPr>
        <w:t>di giurisprudenza</w:t>
      </w:r>
      <w:r w:rsidR="00111533" w:rsidRPr="00740525">
        <w:rPr>
          <w:rFonts w:ascii="Garamond" w:hAnsi="Garamond"/>
          <w:lang w:val="it-IT"/>
        </w:rPr>
        <w:t xml:space="preserve"> e cerca di comprendere meglio </w:t>
      </w:r>
      <w:r w:rsidR="00DE513B" w:rsidRPr="00740525">
        <w:rPr>
          <w:rFonts w:ascii="Garamond" w:hAnsi="Garamond"/>
          <w:lang w:val="it-IT"/>
        </w:rPr>
        <w:t>il diritto</w:t>
      </w:r>
      <w:r w:rsidR="00111533" w:rsidRPr="00740525">
        <w:rPr>
          <w:rFonts w:ascii="Garamond" w:hAnsi="Garamond"/>
          <w:lang w:val="it-IT"/>
        </w:rPr>
        <w:t xml:space="preserve"> come</w:t>
      </w:r>
      <w:r w:rsidR="00EC0399" w:rsidRPr="00740525">
        <w:rPr>
          <w:rFonts w:ascii="Garamond" w:hAnsi="Garamond"/>
          <w:lang w:val="it-IT"/>
        </w:rPr>
        <w:t xml:space="preserve"> una</w:t>
      </w:r>
      <w:r w:rsidR="00111533" w:rsidRPr="00740525">
        <w:rPr>
          <w:rFonts w:ascii="Garamond" w:hAnsi="Garamond"/>
          <w:lang w:val="it-IT"/>
        </w:rPr>
        <w:t xml:space="preserve"> pratica </w:t>
      </w:r>
      <w:r w:rsidR="003B11B4" w:rsidRPr="00740525">
        <w:rPr>
          <w:rFonts w:ascii="Garamond" w:hAnsi="Garamond"/>
          <w:lang w:val="it-IT"/>
        </w:rPr>
        <w:t xml:space="preserve">comunicativa </w:t>
      </w:r>
      <w:r w:rsidR="003B11B4">
        <w:rPr>
          <w:rFonts w:ascii="Garamond" w:hAnsi="Garamond"/>
          <w:lang w:val="it-IT"/>
        </w:rPr>
        <w:t xml:space="preserve">e </w:t>
      </w:r>
      <w:r w:rsidR="00111533" w:rsidRPr="00740525">
        <w:rPr>
          <w:rFonts w:ascii="Garamond" w:hAnsi="Garamond"/>
          <w:lang w:val="it-IT"/>
        </w:rPr>
        <w:t xml:space="preserve">sociale </w:t>
      </w:r>
      <w:r w:rsidR="003B11B4">
        <w:rPr>
          <w:rFonts w:ascii="Garamond" w:hAnsi="Garamond"/>
          <w:lang w:val="it-IT"/>
        </w:rPr>
        <w:t>che è</w:t>
      </w:r>
      <w:r w:rsidR="00EC0399" w:rsidRPr="00740525">
        <w:rPr>
          <w:rFonts w:ascii="Garamond" w:hAnsi="Garamond"/>
          <w:lang w:val="it-IT"/>
        </w:rPr>
        <w:t xml:space="preserve"> una</w:t>
      </w:r>
      <w:r w:rsidR="00111533" w:rsidRPr="00740525">
        <w:rPr>
          <w:rFonts w:ascii="Garamond" w:hAnsi="Garamond"/>
          <w:lang w:val="it-IT"/>
        </w:rPr>
        <w:t xml:space="preserve"> forma di letteratura.</w:t>
      </w:r>
      <w:r w:rsidR="000E4129">
        <w:rPr>
          <w:rStyle w:val="FootnoteReference"/>
          <w:rFonts w:ascii="Garamond" w:hAnsi="Garamond"/>
          <w:lang w:val="it-IT"/>
        </w:rPr>
        <w:footnoteReference w:id="7"/>
      </w:r>
      <w:r w:rsidR="00111533" w:rsidRPr="00740525">
        <w:rPr>
          <w:rFonts w:ascii="Garamond" w:hAnsi="Garamond"/>
          <w:lang w:val="it-IT"/>
        </w:rPr>
        <w:t xml:space="preserve"> La terza categoria, lo studio della letteratura </w:t>
      </w:r>
      <w:r w:rsidR="000F3938" w:rsidRPr="00740525">
        <w:rPr>
          <w:rFonts w:ascii="Garamond" w:hAnsi="Garamond"/>
          <w:i/>
          <w:lang w:val="it-IT"/>
        </w:rPr>
        <w:t>nel</w:t>
      </w:r>
      <w:r w:rsidR="000F3938" w:rsidRPr="00740525">
        <w:rPr>
          <w:rFonts w:ascii="Garamond" w:hAnsi="Garamond"/>
          <w:lang w:val="it-IT"/>
        </w:rPr>
        <w:t xml:space="preserve"> diritto,</w:t>
      </w:r>
      <w:r w:rsidR="00111533" w:rsidRPr="00740525">
        <w:rPr>
          <w:rFonts w:ascii="Garamond" w:hAnsi="Garamond"/>
          <w:lang w:val="it-IT"/>
        </w:rPr>
        <w:t xml:space="preserve"> è generalmente </w:t>
      </w:r>
      <w:r w:rsidR="000F3938" w:rsidRPr="00740525">
        <w:rPr>
          <w:rFonts w:ascii="Garamond" w:hAnsi="Garamond"/>
          <w:lang w:val="it-IT"/>
        </w:rPr>
        <w:t>un’analisi</w:t>
      </w:r>
      <w:r w:rsidR="00111533" w:rsidRPr="00740525">
        <w:rPr>
          <w:rFonts w:ascii="Garamond" w:hAnsi="Garamond"/>
          <w:lang w:val="it-IT"/>
        </w:rPr>
        <w:t xml:space="preserve"> semi-empirica</w:t>
      </w:r>
      <w:r w:rsidR="000F3938" w:rsidRPr="00740525">
        <w:rPr>
          <w:rFonts w:ascii="Garamond" w:hAnsi="Garamond"/>
          <w:lang w:val="it-IT"/>
        </w:rPr>
        <w:t>,</w:t>
      </w:r>
      <w:r w:rsidR="00111533" w:rsidRPr="00740525">
        <w:rPr>
          <w:rFonts w:ascii="Garamond" w:hAnsi="Garamond"/>
          <w:lang w:val="it-IT"/>
        </w:rPr>
        <w:t xml:space="preserve"> o un lavoro prescrittivo a favore</w:t>
      </w:r>
      <w:r w:rsidR="00655CAD">
        <w:rPr>
          <w:rStyle w:val="FootnoteReference"/>
          <w:rFonts w:ascii="Garamond" w:hAnsi="Garamond"/>
          <w:lang w:val="it-IT"/>
        </w:rPr>
        <w:footnoteReference w:id="8"/>
      </w:r>
      <w:r w:rsidR="00111533" w:rsidRPr="00740525">
        <w:rPr>
          <w:rFonts w:ascii="Garamond" w:hAnsi="Garamond"/>
          <w:lang w:val="it-IT"/>
        </w:rPr>
        <w:t xml:space="preserve"> dell'uso di opere letterarie da parte de</w:t>
      </w:r>
      <w:r w:rsidR="000F3938" w:rsidRPr="00740525">
        <w:rPr>
          <w:rFonts w:ascii="Garamond" w:hAnsi="Garamond"/>
          <w:lang w:val="it-IT"/>
        </w:rPr>
        <w:t>i giuristi</w:t>
      </w:r>
      <w:r w:rsidR="00111533" w:rsidRPr="00740525">
        <w:rPr>
          <w:rFonts w:ascii="Garamond" w:hAnsi="Garamond"/>
          <w:lang w:val="it-IT"/>
        </w:rPr>
        <w:t>, ad esempio ne</w:t>
      </w:r>
      <w:r w:rsidR="000F3938" w:rsidRPr="00740525">
        <w:rPr>
          <w:rFonts w:ascii="Garamond" w:hAnsi="Garamond"/>
          <w:lang w:val="it-IT"/>
        </w:rPr>
        <w:t xml:space="preserve">lle sentenze </w:t>
      </w:r>
      <w:r w:rsidR="00111533" w:rsidRPr="00740525">
        <w:rPr>
          <w:rFonts w:ascii="Garamond" w:hAnsi="Garamond"/>
          <w:lang w:val="it-IT"/>
        </w:rPr>
        <w:t xml:space="preserve">o </w:t>
      </w:r>
      <w:r w:rsidR="000F3938" w:rsidRPr="00740525">
        <w:rPr>
          <w:rFonts w:ascii="Garamond" w:hAnsi="Garamond"/>
          <w:lang w:val="it-IT"/>
        </w:rPr>
        <w:t>nella formazione giuridica</w:t>
      </w:r>
      <w:r w:rsidR="00111533" w:rsidRPr="00740525">
        <w:rPr>
          <w:rFonts w:ascii="Garamond" w:hAnsi="Garamond"/>
          <w:lang w:val="it-IT"/>
        </w:rPr>
        <w:t>. La prima categoria</w:t>
      </w:r>
      <w:r w:rsidR="000F3938" w:rsidRPr="00740525">
        <w:rPr>
          <w:rFonts w:ascii="Garamond" w:hAnsi="Garamond"/>
          <w:lang w:val="it-IT"/>
        </w:rPr>
        <w:t xml:space="preserve"> invece</w:t>
      </w:r>
      <w:r w:rsidR="00111533" w:rsidRPr="00740525">
        <w:rPr>
          <w:rFonts w:ascii="Garamond" w:hAnsi="Garamond"/>
          <w:lang w:val="it-IT"/>
        </w:rPr>
        <w:t>, lo studio della rappresentazione del diritto e dei temi giuridici nelle opere letterarie</w:t>
      </w:r>
      <w:r w:rsidR="00134775">
        <w:rPr>
          <w:rStyle w:val="FootnoteReference"/>
          <w:rFonts w:ascii="Garamond" w:hAnsi="Garamond"/>
          <w:lang w:val="it-IT"/>
        </w:rPr>
        <w:footnoteReference w:id="9"/>
      </w:r>
      <w:r w:rsidR="00111533" w:rsidRPr="00740525">
        <w:rPr>
          <w:rFonts w:ascii="Garamond" w:hAnsi="Garamond"/>
          <w:lang w:val="it-IT"/>
        </w:rPr>
        <w:t xml:space="preserve"> è molto più complessa</w:t>
      </w:r>
      <w:r w:rsidR="00FE575A">
        <w:rPr>
          <w:rFonts w:ascii="Garamond" w:hAnsi="Garamond"/>
          <w:lang w:val="it-IT"/>
        </w:rPr>
        <w:t xml:space="preserve"> da definire</w:t>
      </w:r>
      <w:r w:rsidR="00111533" w:rsidRPr="00740525">
        <w:rPr>
          <w:rFonts w:ascii="Garamond" w:hAnsi="Garamond"/>
          <w:lang w:val="it-IT"/>
        </w:rPr>
        <w:t xml:space="preserve"> </w:t>
      </w:r>
      <w:r w:rsidR="003B11B4">
        <w:rPr>
          <w:rFonts w:ascii="Garamond" w:hAnsi="Garamond"/>
          <w:lang w:val="it-IT"/>
        </w:rPr>
        <w:t>per quanto riguarda</w:t>
      </w:r>
      <w:r w:rsidR="00111533" w:rsidRPr="00740525">
        <w:rPr>
          <w:rFonts w:ascii="Garamond" w:hAnsi="Garamond"/>
          <w:lang w:val="it-IT"/>
        </w:rPr>
        <w:t xml:space="preserve"> </w:t>
      </w:r>
      <w:r w:rsidR="00ED30F9">
        <w:rPr>
          <w:rFonts w:ascii="Garamond" w:hAnsi="Garamond"/>
          <w:lang w:val="it-IT"/>
        </w:rPr>
        <w:t>il campo disciplinare a cui ‘appartiene’</w:t>
      </w:r>
      <w:r w:rsidR="00C201CA">
        <w:rPr>
          <w:rFonts w:ascii="Garamond" w:hAnsi="Garamond"/>
          <w:lang w:val="it-IT"/>
        </w:rPr>
        <w:t>.</w:t>
      </w:r>
      <w:r w:rsidR="008729BE">
        <w:rPr>
          <w:rStyle w:val="FootnoteReference"/>
          <w:rFonts w:ascii="Garamond" w:hAnsi="Garamond"/>
          <w:lang w:val="it-IT"/>
        </w:rPr>
        <w:footnoteReference w:id="10"/>
      </w:r>
      <w:r w:rsidR="00126785">
        <w:rPr>
          <w:rFonts w:ascii="Garamond" w:hAnsi="Garamond"/>
          <w:lang w:val="it-IT"/>
        </w:rPr>
        <w:t xml:space="preserve"> </w:t>
      </w:r>
      <w:r w:rsidR="00111533" w:rsidRPr="00740525">
        <w:rPr>
          <w:rFonts w:ascii="Garamond" w:hAnsi="Garamond"/>
          <w:lang w:val="it-IT"/>
        </w:rPr>
        <w:t>La rappresentazione del</w:t>
      </w:r>
      <w:r w:rsidR="00E56222" w:rsidRPr="00740525">
        <w:rPr>
          <w:rFonts w:ascii="Garamond" w:hAnsi="Garamond"/>
          <w:lang w:val="it-IT"/>
        </w:rPr>
        <w:t xml:space="preserve"> diritto </w:t>
      </w:r>
      <w:r w:rsidR="00111533" w:rsidRPr="00740525">
        <w:rPr>
          <w:rFonts w:ascii="Garamond" w:hAnsi="Garamond"/>
          <w:lang w:val="it-IT"/>
        </w:rPr>
        <w:t>all</w:t>
      </w:r>
      <w:r w:rsidR="00771A50">
        <w:rPr>
          <w:rFonts w:ascii="Garamond" w:hAnsi="Garamond"/>
          <w:lang w:val="it-IT"/>
        </w:rPr>
        <w:t>’</w:t>
      </w:r>
      <w:r w:rsidR="00111533" w:rsidRPr="00740525">
        <w:rPr>
          <w:rFonts w:ascii="Garamond" w:hAnsi="Garamond"/>
          <w:lang w:val="it-IT"/>
        </w:rPr>
        <w:t xml:space="preserve">interno della letteratura è di per sé un argomento </w:t>
      </w:r>
      <w:r w:rsidR="00352E1A">
        <w:rPr>
          <w:rFonts w:ascii="Garamond" w:hAnsi="Garamond"/>
          <w:lang w:val="it-IT"/>
        </w:rPr>
        <w:t>interessante</w:t>
      </w:r>
      <w:r w:rsidR="00111533" w:rsidRPr="00740525">
        <w:rPr>
          <w:rFonts w:ascii="Garamond" w:hAnsi="Garamond"/>
          <w:lang w:val="it-IT"/>
        </w:rPr>
        <w:t xml:space="preserve">, e </w:t>
      </w:r>
      <w:r w:rsidR="00E56222" w:rsidRPr="00740525">
        <w:rPr>
          <w:rFonts w:ascii="Garamond" w:hAnsi="Garamond"/>
          <w:lang w:val="it-IT"/>
        </w:rPr>
        <w:t>il diritto</w:t>
      </w:r>
      <w:r w:rsidR="00111533" w:rsidRPr="00740525">
        <w:rPr>
          <w:rFonts w:ascii="Garamond" w:hAnsi="Garamond"/>
          <w:lang w:val="it-IT"/>
        </w:rPr>
        <w:t xml:space="preserve">, la sua genesi e il processo giudiziario </w:t>
      </w:r>
      <w:r w:rsidR="00E56222" w:rsidRPr="00740525">
        <w:rPr>
          <w:rFonts w:ascii="Garamond" w:hAnsi="Garamond"/>
          <w:lang w:val="it-IT"/>
        </w:rPr>
        <w:t>formano</w:t>
      </w:r>
      <w:r w:rsidR="00111533" w:rsidRPr="00740525">
        <w:rPr>
          <w:rFonts w:ascii="Garamond" w:hAnsi="Garamond"/>
          <w:lang w:val="it-IT"/>
        </w:rPr>
        <w:t xml:space="preserve"> </w:t>
      </w:r>
      <w:r w:rsidR="00E56222" w:rsidRPr="00740525">
        <w:rPr>
          <w:rFonts w:ascii="Garamond" w:hAnsi="Garamond"/>
          <w:lang w:val="it-IT"/>
        </w:rPr>
        <w:t xml:space="preserve">una </w:t>
      </w:r>
      <w:r w:rsidR="00111533" w:rsidRPr="00740525">
        <w:rPr>
          <w:rFonts w:ascii="Garamond" w:hAnsi="Garamond"/>
          <w:lang w:val="it-IT"/>
        </w:rPr>
        <w:t>part</w:t>
      </w:r>
      <w:r w:rsidR="00E56222" w:rsidRPr="00740525">
        <w:rPr>
          <w:rFonts w:ascii="Garamond" w:hAnsi="Garamond"/>
          <w:lang w:val="it-IT"/>
        </w:rPr>
        <w:t>e</w:t>
      </w:r>
      <w:r w:rsidR="00111533" w:rsidRPr="00740525">
        <w:rPr>
          <w:rFonts w:ascii="Garamond" w:hAnsi="Garamond"/>
          <w:lang w:val="it-IT"/>
        </w:rPr>
        <w:t xml:space="preserve"> crucial</w:t>
      </w:r>
      <w:r w:rsidR="00E56222" w:rsidRPr="00740525">
        <w:rPr>
          <w:rFonts w:ascii="Garamond" w:hAnsi="Garamond"/>
          <w:lang w:val="it-IT"/>
        </w:rPr>
        <w:t>e</w:t>
      </w:r>
      <w:r w:rsidR="00111533" w:rsidRPr="00740525">
        <w:rPr>
          <w:rFonts w:ascii="Garamond" w:hAnsi="Garamond"/>
          <w:lang w:val="it-IT"/>
        </w:rPr>
        <w:t xml:space="preserve"> del canone letterario sin dall</w:t>
      </w:r>
      <w:r w:rsidR="00EE6073">
        <w:rPr>
          <w:rFonts w:ascii="Garamond" w:hAnsi="Garamond"/>
          <w:lang w:val="it-IT"/>
        </w:rPr>
        <w:t>’</w:t>
      </w:r>
      <w:r w:rsidR="00111533" w:rsidRPr="00740525">
        <w:rPr>
          <w:rFonts w:ascii="Garamond" w:hAnsi="Garamond"/>
          <w:lang w:val="it-IT"/>
        </w:rPr>
        <w:t xml:space="preserve">antica Grecia. Tuttavia, anche tra coloro che si </w:t>
      </w:r>
      <w:r w:rsidR="00126785">
        <w:rPr>
          <w:rFonts w:ascii="Garamond" w:hAnsi="Garamond"/>
          <w:lang w:val="it-IT"/>
        </w:rPr>
        <w:t xml:space="preserve">dedicano a </w:t>
      </w:r>
      <w:r w:rsidR="00111533" w:rsidRPr="00740525">
        <w:rPr>
          <w:rFonts w:ascii="Garamond" w:hAnsi="Garamond"/>
          <w:lang w:val="it-IT"/>
        </w:rPr>
        <w:t xml:space="preserve"> questa forma di analisi, vi è un grande scetticismo </w:t>
      </w:r>
      <w:r w:rsidR="00393F46" w:rsidRPr="00740525">
        <w:rPr>
          <w:rFonts w:ascii="Garamond" w:hAnsi="Garamond"/>
          <w:lang w:val="it-IT"/>
        </w:rPr>
        <w:t>nei confronti dell’ipotesi</w:t>
      </w:r>
      <w:r w:rsidR="00111533" w:rsidRPr="00740525">
        <w:rPr>
          <w:rFonts w:ascii="Garamond" w:hAnsi="Garamond"/>
          <w:lang w:val="it-IT"/>
        </w:rPr>
        <w:t xml:space="preserve"> che l'analisi </w:t>
      </w:r>
      <w:r w:rsidR="00393F46" w:rsidRPr="00740525">
        <w:rPr>
          <w:rFonts w:ascii="Garamond" w:hAnsi="Garamond"/>
          <w:lang w:val="it-IT"/>
        </w:rPr>
        <w:t>del diritto</w:t>
      </w:r>
      <w:r w:rsidR="00111533" w:rsidRPr="00740525">
        <w:rPr>
          <w:rFonts w:ascii="Garamond" w:hAnsi="Garamond"/>
          <w:lang w:val="it-IT"/>
        </w:rPr>
        <w:t xml:space="preserve"> all'interno della letteratura possa rivelare </w:t>
      </w:r>
      <w:r w:rsidR="001378B5">
        <w:rPr>
          <w:rFonts w:ascii="Garamond" w:hAnsi="Garamond"/>
          <w:lang w:val="it-IT"/>
        </w:rPr>
        <w:t>una</w:t>
      </w:r>
      <w:r w:rsidR="008E523A">
        <w:rPr>
          <w:rFonts w:ascii="Garamond" w:hAnsi="Garamond"/>
          <w:lang w:val="it-IT"/>
        </w:rPr>
        <w:t xml:space="preserve"> </w:t>
      </w:r>
      <w:r w:rsidR="001378B5" w:rsidRPr="00740525">
        <w:rPr>
          <w:rFonts w:ascii="Garamond" w:hAnsi="Garamond"/>
          <w:lang w:val="it-IT"/>
        </w:rPr>
        <w:t>conoscenza ‘giuridica’</w:t>
      </w:r>
      <w:r w:rsidR="00D92D20">
        <w:rPr>
          <w:rFonts w:ascii="Garamond" w:hAnsi="Garamond"/>
          <w:lang w:val="it-IT"/>
        </w:rPr>
        <w:t xml:space="preserve"> </w:t>
      </w:r>
      <w:r w:rsidR="00111533" w:rsidRPr="00740525">
        <w:rPr>
          <w:rFonts w:ascii="Garamond" w:hAnsi="Garamond"/>
          <w:lang w:val="it-IT"/>
        </w:rPr>
        <w:t>utile</w:t>
      </w:r>
      <w:r w:rsidR="00134775">
        <w:rPr>
          <w:rStyle w:val="FootnoteReference"/>
          <w:rFonts w:ascii="Garamond" w:hAnsi="Garamond"/>
          <w:lang w:val="it-IT"/>
        </w:rPr>
        <w:footnoteReference w:id="11"/>
      </w:r>
      <w:r w:rsidR="00540CA6" w:rsidRPr="00740525">
        <w:rPr>
          <w:rFonts w:ascii="Garamond" w:hAnsi="Garamond"/>
          <w:lang w:val="it-IT"/>
        </w:rPr>
        <w:t xml:space="preserve">: il ‘diritto’ </w:t>
      </w:r>
      <w:r w:rsidR="00806949">
        <w:rPr>
          <w:rFonts w:ascii="Garamond" w:hAnsi="Garamond"/>
          <w:lang w:val="it-IT"/>
        </w:rPr>
        <w:t xml:space="preserve">presentato nell’opera letteraria </w:t>
      </w:r>
      <w:r w:rsidR="00111533" w:rsidRPr="00740525">
        <w:rPr>
          <w:rFonts w:ascii="Garamond" w:hAnsi="Garamond"/>
          <w:lang w:val="it-IT"/>
        </w:rPr>
        <w:t xml:space="preserve">potrebbe essere </w:t>
      </w:r>
      <w:r w:rsidR="00806949">
        <w:rPr>
          <w:rFonts w:ascii="Garamond" w:hAnsi="Garamond"/>
          <w:lang w:val="it-IT"/>
        </w:rPr>
        <w:t xml:space="preserve">errato </w:t>
      </w:r>
      <w:r w:rsidR="00111533" w:rsidRPr="00740525">
        <w:rPr>
          <w:rFonts w:ascii="Garamond" w:hAnsi="Garamond"/>
          <w:lang w:val="it-IT"/>
        </w:rPr>
        <w:t xml:space="preserve">o, </w:t>
      </w:r>
      <w:r w:rsidR="00806949">
        <w:rPr>
          <w:rFonts w:ascii="Garamond" w:hAnsi="Garamond"/>
          <w:lang w:val="it-IT"/>
        </w:rPr>
        <w:t xml:space="preserve">cosa </w:t>
      </w:r>
      <w:r w:rsidR="00111533" w:rsidRPr="00740525">
        <w:rPr>
          <w:rFonts w:ascii="Garamond" w:hAnsi="Garamond"/>
          <w:lang w:val="it-IT"/>
        </w:rPr>
        <w:t xml:space="preserve">più </w:t>
      </w:r>
      <w:r w:rsidR="00111533" w:rsidRPr="003F0829">
        <w:rPr>
          <w:rFonts w:ascii="Garamond" w:hAnsi="Garamond"/>
          <w:lang w:val="it-IT"/>
        </w:rPr>
        <w:t>importante</w:t>
      </w:r>
      <w:r w:rsidR="00111533" w:rsidRPr="00740525">
        <w:rPr>
          <w:rFonts w:ascii="Garamond" w:hAnsi="Garamond"/>
          <w:lang w:val="it-IT"/>
        </w:rPr>
        <w:t xml:space="preserve">, la forma </w:t>
      </w:r>
      <w:r w:rsidR="003661B7">
        <w:rPr>
          <w:rFonts w:ascii="Garamond" w:hAnsi="Garamond"/>
          <w:lang w:val="it-IT"/>
        </w:rPr>
        <w:t>narrativa</w:t>
      </w:r>
      <w:r w:rsidR="00111533" w:rsidRPr="00740525">
        <w:rPr>
          <w:rFonts w:ascii="Garamond" w:hAnsi="Garamond"/>
          <w:lang w:val="it-IT"/>
        </w:rPr>
        <w:t xml:space="preserve"> potrebbe essere meno appropriata per la rappresentazione di forme giuridiche complesse</w:t>
      </w:r>
      <w:r w:rsidR="00E26139">
        <w:rPr>
          <w:rFonts w:ascii="Garamond" w:hAnsi="Garamond"/>
          <w:lang w:val="it-IT"/>
        </w:rPr>
        <w:t>, soprattutto</w:t>
      </w:r>
      <w:r w:rsidR="00111533" w:rsidRPr="00740525">
        <w:rPr>
          <w:rFonts w:ascii="Garamond" w:hAnsi="Garamond"/>
          <w:lang w:val="it-IT"/>
        </w:rPr>
        <w:t xml:space="preserve"> </w:t>
      </w:r>
      <w:r w:rsidR="003661B7">
        <w:rPr>
          <w:rFonts w:ascii="Garamond" w:hAnsi="Garamond"/>
          <w:lang w:val="it-IT"/>
        </w:rPr>
        <w:t>rispetto</w:t>
      </w:r>
      <w:r w:rsidR="00111533" w:rsidRPr="00740525">
        <w:rPr>
          <w:rFonts w:ascii="Garamond" w:hAnsi="Garamond"/>
          <w:lang w:val="it-IT"/>
        </w:rPr>
        <w:t xml:space="preserve"> alla dottrina, al ragionamento giudiziario</w:t>
      </w:r>
      <w:r w:rsidR="00E26139">
        <w:rPr>
          <w:rFonts w:ascii="Garamond" w:hAnsi="Garamond"/>
          <w:lang w:val="it-IT"/>
        </w:rPr>
        <w:t>,</w:t>
      </w:r>
      <w:r w:rsidR="00111533" w:rsidRPr="00740525">
        <w:rPr>
          <w:rFonts w:ascii="Garamond" w:hAnsi="Garamond"/>
          <w:lang w:val="it-IT"/>
        </w:rPr>
        <w:t xml:space="preserve"> e all</w:t>
      </w:r>
      <w:r w:rsidR="00F60A01">
        <w:rPr>
          <w:rFonts w:ascii="Garamond" w:hAnsi="Garamond"/>
          <w:lang w:val="it-IT"/>
        </w:rPr>
        <w:t>’</w:t>
      </w:r>
      <w:r w:rsidR="00111533" w:rsidRPr="00740525">
        <w:rPr>
          <w:rFonts w:ascii="Garamond" w:hAnsi="Garamond"/>
          <w:lang w:val="it-IT"/>
        </w:rPr>
        <w:t xml:space="preserve">analisi </w:t>
      </w:r>
      <w:r w:rsidR="004C777C" w:rsidRPr="00BD3DE1">
        <w:rPr>
          <w:rFonts w:ascii="Garamond" w:hAnsi="Garamond"/>
          <w:lang w:val="it-IT"/>
        </w:rPr>
        <w:t>giuridica</w:t>
      </w:r>
      <w:r w:rsidR="00111533" w:rsidRPr="00740525">
        <w:rPr>
          <w:rFonts w:ascii="Garamond" w:hAnsi="Garamond"/>
          <w:lang w:val="it-IT"/>
        </w:rPr>
        <w:t xml:space="preserve"> più classic</w:t>
      </w:r>
      <w:r w:rsidR="00FB59AF">
        <w:rPr>
          <w:rFonts w:ascii="Garamond" w:hAnsi="Garamond"/>
          <w:lang w:val="it-IT"/>
        </w:rPr>
        <w:t>a,</w:t>
      </w:r>
      <w:r w:rsidR="00111533" w:rsidRPr="00740525">
        <w:rPr>
          <w:rFonts w:ascii="Garamond" w:hAnsi="Garamond"/>
          <w:lang w:val="it-IT"/>
        </w:rPr>
        <w:t xml:space="preserve"> ognuno dei quali ha le</w:t>
      </w:r>
      <w:r w:rsidR="00B93902">
        <w:rPr>
          <w:rFonts w:ascii="Garamond" w:hAnsi="Garamond"/>
          <w:lang w:val="it-IT"/>
        </w:rPr>
        <w:t xml:space="preserve"> sue</w:t>
      </w:r>
      <w:r w:rsidR="00111533" w:rsidRPr="00740525">
        <w:rPr>
          <w:rFonts w:ascii="Garamond" w:hAnsi="Garamond"/>
          <w:lang w:val="it-IT"/>
        </w:rPr>
        <w:t xml:space="preserve"> proprie forme </w:t>
      </w:r>
      <w:r w:rsidR="004C777C" w:rsidRPr="00740525">
        <w:rPr>
          <w:rFonts w:ascii="Garamond" w:hAnsi="Garamond"/>
          <w:lang w:val="it-IT"/>
        </w:rPr>
        <w:t>‘</w:t>
      </w:r>
      <w:r w:rsidR="00111533" w:rsidRPr="00740525">
        <w:rPr>
          <w:rFonts w:ascii="Garamond" w:hAnsi="Garamond"/>
          <w:lang w:val="it-IT"/>
        </w:rPr>
        <w:t>letterarie</w:t>
      </w:r>
      <w:r w:rsidR="004C777C" w:rsidRPr="00740525">
        <w:rPr>
          <w:rFonts w:ascii="Garamond" w:hAnsi="Garamond"/>
          <w:lang w:val="it-IT"/>
        </w:rPr>
        <w:t>’</w:t>
      </w:r>
      <w:r w:rsidR="008124DC" w:rsidRPr="00740525">
        <w:rPr>
          <w:rFonts w:ascii="Garamond" w:hAnsi="Garamond"/>
          <w:lang w:val="it-IT"/>
        </w:rPr>
        <w:t xml:space="preserve"> diverse dalla narrativa</w:t>
      </w:r>
      <w:r w:rsidR="00111533" w:rsidRPr="00740525">
        <w:rPr>
          <w:rFonts w:ascii="Garamond" w:hAnsi="Garamond"/>
          <w:lang w:val="it-IT"/>
        </w:rPr>
        <w:t xml:space="preserve">. Tuttavia, lo studio del diritto </w:t>
      </w:r>
      <w:r w:rsidR="009B3A12" w:rsidRPr="00740525">
        <w:rPr>
          <w:rFonts w:ascii="Garamond" w:hAnsi="Garamond"/>
          <w:lang w:val="it-IT"/>
        </w:rPr>
        <w:t>nella</w:t>
      </w:r>
      <w:r w:rsidR="00111533" w:rsidRPr="00740525">
        <w:rPr>
          <w:rFonts w:ascii="Garamond" w:hAnsi="Garamond"/>
          <w:lang w:val="it-IT"/>
        </w:rPr>
        <w:t xml:space="preserve"> letteratura è spesso condotto da </w:t>
      </w:r>
      <w:r w:rsidR="00050FFF" w:rsidRPr="00740525">
        <w:rPr>
          <w:rFonts w:ascii="Garamond" w:hAnsi="Garamond"/>
          <w:lang w:val="it-IT"/>
        </w:rPr>
        <w:t>giuristi</w:t>
      </w:r>
      <w:r w:rsidR="00E26139">
        <w:rPr>
          <w:rFonts w:ascii="Garamond" w:hAnsi="Garamond"/>
          <w:lang w:val="it-IT"/>
        </w:rPr>
        <w:t xml:space="preserve"> e teorici del diritto</w:t>
      </w:r>
      <w:r w:rsidR="00050FFF" w:rsidRPr="00740525">
        <w:rPr>
          <w:rFonts w:ascii="Garamond" w:hAnsi="Garamond"/>
          <w:lang w:val="it-IT"/>
        </w:rPr>
        <w:t xml:space="preserve"> </w:t>
      </w:r>
      <w:r w:rsidR="00111533" w:rsidRPr="00740525">
        <w:rPr>
          <w:rFonts w:ascii="Garamond" w:hAnsi="Garamond"/>
          <w:lang w:val="it-IT"/>
        </w:rPr>
        <w:t xml:space="preserve">che tentano di utilizzare tali indagini per capire meglio </w:t>
      </w:r>
      <w:r w:rsidR="00050FFF" w:rsidRPr="00740525">
        <w:rPr>
          <w:rFonts w:ascii="Garamond" w:hAnsi="Garamond"/>
          <w:lang w:val="it-IT"/>
        </w:rPr>
        <w:t>il diritto</w:t>
      </w:r>
      <w:r w:rsidR="00111533" w:rsidRPr="00740525">
        <w:rPr>
          <w:rFonts w:ascii="Garamond" w:hAnsi="Garamond"/>
          <w:lang w:val="it-IT"/>
        </w:rPr>
        <w:t xml:space="preserve"> stess</w:t>
      </w:r>
      <w:r w:rsidR="00050FFF" w:rsidRPr="00740525">
        <w:rPr>
          <w:rFonts w:ascii="Garamond" w:hAnsi="Garamond"/>
          <w:lang w:val="it-IT"/>
        </w:rPr>
        <w:t>o</w:t>
      </w:r>
      <w:r w:rsidR="00111533" w:rsidRPr="00740525">
        <w:rPr>
          <w:rFonts w:ascii="Garamond" w:hAnsi="Garamond"/>
          <w:lang w:val="it-IT"/>
        </w:rPr>
        <w:t xml:space="preserve">, piuttosto che </w:t>
      </w:r>
      <w:r w:rsidR="00050FFF" w:rsidRPr="00740525">
        <w:rPr>
          <w:rFonts w:ascii="Garamond" w:hAnsi="Garamond"/>
          <w:lang w:val="it-IT"/>
        </w:rPr>
        <w:t xml:space="preserve">per </w:t>
      </w:r>
      <w:r w:rsidR="00543483" w:rsidRPr="00740525">
        <w:rPr>
          <w:rFonts w:ascii="Garamond" w:hAnsi="Garamond"/>
          <w:lang w:val="it-IT"/>
        </w:rPr>
        <w:t>analizzare</w:t>
      </w:r>
      <w:r w:rsidR="00111533" w:rsidRPr="00740525">
        <w:rPr>
          <w:rFonts w:ascii="Garamond" w:hAnsi="Garamond"/>
          <w:lang w:val="it-IT"/>
        </w:rPr>
        <w:t xml:space="preserve"> i temi </w:t>
      </w:r>
      <w:r w:rsidR="00050FFF" w:rsidRPr="00740525">
        <w:rPr>
          <w:rFonts w:ascii="Garamond" w:hAnsi="Garamond"/>
          <w:lang w:val="it-IT"/>
        </w:rPr>
        <w:t>nell</w:t>
      </w:r>
      <w:r w:rsidR="00543483" w:rsidRPr="00740525">
        <w:rPr>
          <w:rFonts w:ascii="Garamond" w:hAnsi="Garamond"/>
          <w:lang w:val="it-IT"/>
        </w:rPr>
        <w:t>e opere letterarie</w:t>
      </w:r>
      <w:r w:rsidR="00111533" w:rsidRPr="00740525">
        <w:rPr>
          <w:rFonts w:ascii="Garamond" w:hAnsi="Garamond"/>
          <w:lang w:val="it-IT"/>
        </w:rPr>
        <w:t>.</w:t>
      </w:r>
      <w:r w:rsidR="002F412A">
        <w:rPr>
          <w:rStyle w:val="FootnoteReference"/>
          <w:rFonts w:ascii="Garamond" w:hAnsi="Garamond"/>
          <w:lang w:val="it-IT"/>
        </w:rPr>
        <w:footnoteReference w:id="12"/>
      </w:r>
      <w:r w:rsidR="00111533" w:rsidRPr="00740525">
        <w:rPr>
          <w:rFonts w:ascii="Garamond" w:hAnsi="Garamond"/>
          <w:lang w:val="it-IT"/>
        </w:rPr>
        <w:t xml:space="preserve"> Questo </w:t>
      </w:r>
      <w:r w:rsidR="00806949">
        <w:rPr>
          <w:rFonts w:ascii="Garamond" w:hAnsi="Garamond"/>
          <w:lang w:val="it-IT"/>
        </w:rPr>
        <w:t>saggio</w:t>
      </w:r>
      <w:r w:rsidR="00AB4F47">
        <w:rPr>
          <w:rFonts w:ascii="Garamond" w:hAnsi="Garamond"/>
          <w:lang w:val="it-IT"/>
        </w:rPr>
        <w:t xml:space="preserve"> </w:t>
      </w:r>
      <w:r w:rsidR="00111533" w:rsidRPr="00740525">
        <w:rPr>
          <w:rFonts w:ascii="Garamond" w:hAnsi="Garamond"/>
          <w:lang w:val="it-IT"/>
        </w:rPr>
        <w:t xml:space="preserve">difende tale approccio, sostenendo che in vari modi la </w:t>
      </w:r>
      <w:r w:rsidR="00543483" w:rsidRPr="00740525">
        <w:rPr>
          <w:rFonts w:ascii="Garamond" w:hAnsi="Garamond"/>
          <w:lang w:val="it-IT"/>
        </w:rPr>
        <w:t>letteratura</w:t>
      </w:r>
      <w:r w:rsidR="00111533" w:rsidRPr="00740525">
        <w:rPr>
          <w:rFonts w:ascii="Garamond" w:hAnsi="Garamond"/>
          <w:lang w:val="it-IT"/>
        </w:rPr>
        <w:t xml:space="preserve"> fornisce una guida migliore alle forme giuridiche rispetto ai metodi e alle fonti </w:t>
      </w:r>
      <w:r w:rsidR="00543483" w:rsidRPr="00740525">
        <w:rPr>
          <w:rFonts w:ascii="Garamond" w:hAnsi="Garamond"/>
          <w:lang w:val="it-IT"/>
        </w:rPr>
        <w:t>giuridic</w:t>
      </w:r>
      <w:r w:rsidR="00806949">
        <w:rPr>
          <w:rFonts w:ascii="Garamond" w:hAnsi="Garamond"/>
          <w:lang w:val="it-IT"/>
        </w:rPr>
        <w:t>he</w:t>
      </w:r>
      <w:r w:rsidR="00111533" w:rsidRPr="00740525">
        <w:rPr>
          <w:rFonts w:ascii="Garamond" w:hAnsi="Garamond"/>
          <w:lang w:val="it-IT"/>
        </w:rPr>
        <w:t xml:space="preserve"> classic</w:t>
      </w:r>
      <w:r w:rsidR="00806949">
        <w:rPr>
          <w:rFonts w:ascii="Garamond" w:hAnsi="Garamond"/>
          <w:lang w:val="it-IT"/>
        </w:rPr>
        <w:t>he</w:t>
      </w:r>
      <w:r w:rsidR="00111533" w:rsidRPr="00740525">
        <w:rPr>
          <w:rFonts w:ascii="Garamond" w:hAnsi="Garamond"/>
          <w:lang w:val="it-IT"/>
        </w:rPr>
        <w:t>.</w:t>
      </w:r>
      <w:r w:rsidR="00A9138D">
        <w:rPr>
          <w:rStyle w:val="FootnoteReference"/>
          <w:rFonts w:ascii="Garamond" w:hAnsi="Garamond"/>
          <w:lang w:val="it-IT"/>
        </w:rPr>
        <w:footnoteReference w:id="13"/>
      </w:r>
      <w:r w:rsidR="00111533" w:rsidRPr="00740525">
        <w:rPr>
          <w:rFonts w:ascii="Garamond" w:hAnsi="Garamond"/>
          <w:lang w:val="it-IT"/>
        </w:rPr>
        <w:t xml:space="preserve"> </w:t>
      </w:r>
      <w:r w:rsidRPr="00405958">
        <w:rPr>
          <w:rFonts w:ascii="Garamond" w:hAnsi="Garamond"/>
          <w:lang w:val="it-IT"/>
        </w:rPr>
        <w:t>Ciò è senz’altro vero per quanto riguarda il funzionamento generale delle norme sociali e del significato che esse assumono per gli utenti. Inoltre, le dinamiche di ogni rapporto di lavoro vengono influenzate da contesti normative creati dai partecipanti stessi</w:t>
      </w:r>
      <w:r w:rsidR="00111533" w:rsidRPr="00740525">
        <w:rPr>
          <w:rFonts w:ascii="Garamond" w:hAnsi="Garamond"/>
          <w:lang w:val="it-IT"/>
        </w:rPr>
        <w:t>.</w:t>
      </w:r>
      <w:r w:rsidR="00A8109F">
        <w:rPr>
          <w:rStyle w:val="FootnoteReference"/>
          <w:rFonts w:ascii="Garamond" w:hAnsi="Garamond"/>
          <w:lang w:val="it-IT"/>
        </w:rPr>
        <w:footnoteReference w:id="14"/>
      </w:r>
      <w:r w:rsidR="00111533" w:rsidRPr="00740525">
        <w:rPr>
          <w:rFonts w:ascii="Garamond" w:hAnsi="Garamond"/>
          <w:lang w:val="it-IT"/>
        </w:rPr>
        <w:t xml:space="preserve"> </w:t>
      </w:r>
      <w:r w:rsidR="00806949">
        <w:rPr>
          <w:rFonts w:ascii="Garamond" w:hAnsi="Garamond"/>
          <w:lang w:val="it-IT"/>
        </w:rPr>
        <w:t>Questo saggio</w:t>
      </w:r>
      <w:r w:rsidR="00F41C8C">
        <w:rPr>
          <w:rFonts w:ascii="Garamond" w:hAnsi="Garamond"/>
          <w:lang w:val="it-IT"/>
        </w:rPr>
        <w:t xml:space="preserve"> </w:t>
      </w:r>
      <w:r w:rsidR="00111533" w:rsidRPr="00740525">
        <w:rPr>
          <w:rFonts w:ascii="Garamond" w:hAnsi="Garamond"/>
          <w:lang w:val="it-IT"/>
        </w:rPr>
        <w:t xml:space="preserve">si inserisce quindi </w:t>
      </w:r>
      <w:r w:rsidR="00806949">
        <w:rPr>
          <w:rFonts w:ascii="Garamond" w:hAnsi="Garamond"/>
          <w:lang w:val="it-IT"/>
        </w:rPr>
        <w:t>all’interno di</w:t>
      </w:r>
      <w:r w:rsidR="00806949" w:rsidRPr="00740525">
        <w:rPr>
          <w:rFonts w:ascii="Garamond" w:hAnsi="Garamond"/>
          <w:lang w:val="it-IT"/>
        </w:rPr>
        <w:t xml:space="preserve"> </w:t>
      </w:r>
      <w:r w:rsidR="00111533" w:rsidRPr="00740525">
        <w:rPr>
          <w:rFonts w:ascii="Garamond" w:hAnsi="Garamond"/>
          <w:lang w:val="it-IT"/>
        </w:rPr>
        <w:t xml:space="preserve">un </w:t>
      </w:r>
      <w:r w:rsidR="00111533" w:rsidRPr="00C201CA">
        <w:rPr>
          <w:rFonts w:ascii="Garamond" w:hAnsi="Garamond"/>
          <w:i/>
          <w:iCs/>
          <w:lang w:val="it-IT"/>
        </w:rPr>
        <w:t>corp</w:t>
      </w:r>
      <w:r w:rsidR="003A37E2" w:rsidRPr="00C201CA">
        <w:rPr>
          <w:rFonts w:ascii="Garamond" w:hAnsi="Garamond"/>
          <w:i/>
          <w:iCs/>
          <w:lang w:val="it-IT"/>
        </w:rPr>
        <w:t>us</w:t>
      </w:r>
      <w:r w:rsidR="00111533" w:rsidRPr="00740525">
        <w:rPr>
          <w:rFonts w:ascii="Garamond" w:hAnsi="Garamond"/>
          <w:lang w:val="it-IT"/>
        </w:rPr>
        <w:t xml:space="preserve"> di lavoro </w:t>
      </w:r>
      <w:r w:rsidR="003A37E2" w:rsidRPr="00740525">
        <w:rPr>
          <w:rFonts w:ascii="Garamond" w:hAnsi="Garamond"/>
          <w:lang w:val="it-IT"/>
        </w:rPr>
        <w:t>maturo</w:t>
      </w:r>
      <w:r w:rsidR="00111533" w:rsidRPr="00740525">
        <w:rPr>
          <w:rFonts w:ascii="Garamond" w:hAnsi="Garamond"/>
          <w:lang w:val="it-IT"/>
        </w:rPr>
        <w:t xml:space="preserve">, ma lo fa </w:t>
      </w:r>
      <w:r w:rsidR="00A47D84" w:rsidRPr="00740525">
        <w:rPr>
          <w:rFonts w:ascii="Garamond" w:hAnsi="Garamond"/>
          <w:lang w:val="it-IT"/>
        </w:rPr>
        <w:t xml:space="preserve">trattando la letteratura come una </w:t>
      </w:r>
      <w:r w:rsidR="00E52D1B" w:rsidRPr="00740525">
        <w:rPr>
          <w:rFonts w:ascii="Garamond" w:hAnsi="Garamond"/>
          <w:lang w:val="it-IT"/>
        </w:rPr>
        <w:t>potenziale fonte alternativa di conoscenza giuridica.</w:t>
      </w:r>
    </w:p>
    <w:p w14:paraId="137BA066" w14:textId="2EA0205D" w:rsidR="00F50E78" w:rsidRPr="00740525" w:rsidRDefault="00F50E78" w:rsidP="00F50E78">
      <w:pPr>
        <w:pStyle w:val="ListParagraph"/>
        <w:numPr>
          <w:ilvl w:val="0"/>
          <w:numId w:val="1"/>
        </w:numPr>
        <w:spacing w:line="240" w:lineRule="auto"/>
        <w:rPr>
          <w:rFonts w:ascii="Garamond" w:hAnsi="Garamond"/>
          <w:lang w:val="it-IT"/>
        </w:rPr>
      </w:pPr>
      <w:r w:rsidRPr="00740525">
        <w:rPr>
          <w:rFonts w:ascii="Garamond" w:hAnsi="Garamond"/>
          <w:lang w:val="it-IT"/>
        </w:rPr>
        <w:t>La natura del</w:t>
      </w:r>
      <w:r w:rsidR="00C52A87">
        <w:rPr>
          <w:rFonts w:ascii="Garamond" w:hAnsi="Garamond"/>
          <w:lang w:val="it-IT"/>
        </w:rPr>
        <w:t xml:space="preserve"> diritto </w:t>
      </w:r>
      <w:r w:rsidRPr="00740525">
        <w:rPr>
          <w:rFonts w:ascii="Garamond" w:hAnsi="Garamond"/>
          <w:lang w:val="it-IT"/>
        </w:rPr>
        <w:t>e il pluralismo giuridico</w:t>
      </w:r>
    </w:p>
    <w:p w14:paraId="222DDF07" w14:textId="50FDC5A7" w:rsidR="002F4E68" w:rsidRDefault="00F50E78" w:rsidP="00F50E78">
      <w:pPr>
        <w:spacing w:line="240" w:lineRule="auto"/>
        <w:rPr>
          <w:rFonts w:ascii="Garamond" w:hAnsi="Garamond"/>
          <w:lang w:val="it-IT"/>
        </w:rPr>
      </w:pPr>
      <w:r w:rsidRPr="00740525">
        <w:rPr>
          <w:rFonts w:ascii="Garamond" w:hAnsi="Garamond"/>
          <w:lang w:val="it-IT"/>
        </w:rPr>
        <w:t xml:space="preserve">Prima di tutto è necessario </w:t>
      </w:r>
      <w:r w:rsidR="003A37E2">
        <w:rPr>
          <w:rFonts w:ascii="Garamond" w:hAnsi="Garamond"/>
          <w:lang w:val="it-IT"/>
        </w:rPr>
        <w:t xml:space="preserve">chiarire l’uso </w:t>
      </w:r>
      <w:r w:rsidRPr="00740525">
        <w:rPr>
          <w:rFonts w:ascii="Garamond" w:hAnsi="Garamond"/>
          <w:lang w:val="it-IT"/>
        </w:rPr>
        <w:t>del termine ‘diritto’,</w:t>
      </w:r>
      <w:r w:rsidR="006C6C28">
        <w:rPr>
          <w:rStyle w:val="FootnoteReference"/>
          <w:rFonts w:ascii="Garamond" w:hAnsi="Garamond"/>
          <w:lang w:val="it-IT"/>
        </w:rPr>
        <w:footnoteReference w:id="15"/>
      </w:r>
      <w:r w:rsidRPr="00740525">
        <w:rPr>
          <w:rFonts w:ascii="Garamond" w:hAnsi="Garamond"/>
          <w:lang w:val="it-IT"/>
        </w:rPr>
        <w:t xml:space="preserve"> che </w:t>
      </w:r>
      <w:r w:rsidR="001378B5" w:rsidRPr="00740525">
        <w:rPr>
          <w:rFonts w:ascii="Garamond" w:hAnsi="Garamond"/>
          <w:lang w:val="it-IT"/>
        </w:rPr>
        <w:t xml:space="preserve">per certi versi </w:t>
      </w:r>
      <w:r w:rsidRPr="00740525">
        <w:rPr>
          <w:rFonts w:ascii="Garamond" w:hAnsi="Garamond"/>
          <w:lang w:val="it-IT"/>
        </w:rPr>
        <w:t>potrebbe essere controv</w:t>
      </w:r>
      <w:r w:rsidR="001611E5" w:rsidRPr="00740525">
        <w:rPr>
          <w:rFonts w:ascii="Garamond" w:hAnsi="Garamond"/>
          <w:lang w:val="it-IT"/>
        </w:rPr>
        <w:t>erso</w:t>
      </w:r>
      <w:r w:rsidRPr="00740525">
        <w:rPr>
          <w:rFonts w:ascii="Garamond" w:hAnsi="Garamond"/>
          <w:lang w:val="it-IT"/>
        </w:rPr>
        <w:t xml:space="preserve">. </w:t>
      </w:r>
      <w:r w:rsidR="008E523A">
        <w:rPr>
          <w:rFonts w:ascii="Garamond" w:hAnsi="Garamond"/>
          <w:lang w:val="it-IT"/>
        </w:rPr>
        <w:t>Si tratta di</w:t>
      </w:r>
      <w:r w:rsidRPr="00740525">
        <w:rPr>
          <w:rFonts w:ascii="Garamond" w:hAnsi="Garamond"/>
          <w:lang w:val="it-IT"/>
        </w:rPr>
        <w:t xml:space="preserve"> </w:t>
      </w:r>
      <w:r w:rsidR="003A1BAB" w:rsidRPr="00740525">
        <w:rPr>
          <w:rFonts w:ascii="Garamond" w:hAnsi="Garamond"/>
          <w:lang w:val="it-IT"/>
        </w:rPr>
        <w:t>un termine</w:t>
      </w:r>
      <w:r w:rsidRPr="00740525">
        <w:rPr>
          <w:rFonts w:ascii="Garamond" w:hAnsi="Garamond"/>
          <w:lang w:val="it-IT"/>
        </w:rPr>
        <w:t xml:space="preserve"> che in italiano ha assunto </w:t>
      </w:r>
      <w:r w:rsidRPr="0011777F">
        <w:rPr>
          <w:rFonts w:ascii="Garamond" w:hAnsi="Garamond"/>
          <w:lang w:val="it-IT"/>
        </w:rPr>
        <w:t>un significato quasi mitico, o piuttosto</w:t>
      </w:r>
      <w:r w:rsidRPr="00740525">
        <w:rPr>
          <w:rFonts w:ascii="Garamond" w:hAnsi="Garamond"/>
          <w:lang w:val="it-IT"/>
        </w:rPr>
        <w:t xml:space="preserve"> una serie di significati, che l</w:t>
      </w:r>
      <w:r w:rsidR="00213816">
        <w:rPr>
          <w:rFonts w:ascii="Garamond" w:hAnsi="Garamond"/>
          <w:lang w:val="it-IT"/>
        </w:rPr>
        <w:t>o</w:t>
      </w:r>
      <w:r w:rsidRPr="00740525">
        <w:rPr>
          <w:rFonts w:ascii="Garamond" w:hAnsi="Garamond"/>
          <w:lang w:val="it-IT"/>
        </w:rPr>
        <w:t xml:space="preserve"> colloca</w:t>
      </w:r>
      <w:r w:rsidR="001611E5" w:rsidRPr="00740525">
        <w:rPr>
          <w:rFonts w:ascii="Garamond" w:hAnsi="Garamond"/>
          <w:lang w:val="it-IT"/>
        </w:rPr>
        <w:t>no</w:t>
      </w:r>
      <w:r w:rsidRPr="00740525">
        <w:rPr>
          <w:rFonts w:ascii="Garamond" w:hAnsi="Garamond"/>
          <w:lang w:val="it-IT"/>
        </w:rPr>
        <w:t xml:space="preserve"> al di là dell'analisi </w:t>
      </w:r>
      <w:r w:rsidR="001611E5" w:rsidRPr="00740525">
        <w:rPr>
          <w:rFonts w:ascii="Garamond" w:hAnsi="Garamond"/>
          <w:lang w:val="it-IT"/>
        </w:rPr>
        <w:t>d</w:t>
      </w:r>
      <w:r w:rsidR="003A37E2">
        <w:rPr>
          <w:rFonts w:ascii="Garamond" w:hAnsi="Garamond"/>
          <w:lang w:val="it-IT"/>
        </w:rPr>
        <w:t>i questo saggio</w:t>
      </w:r>
      <w:r w:rsidRPr="00740525">
        <w:rPr>
          <w:rFonts w:ascii="Garamond" w:hAnsi="Garamond"/>
          <w:lang w:val="it-IT"/>
        </w:rPr>
        <w:t>.</w:t>
      </w:r>
      <w:r w:rsidR="001844D9">
        <w:rPr>
          <w:rStyle w:val="FootnoteReference"/>
          <w:rFonts w:ascii="Garamond" w:hAnsi="Garamond"/>
          <w:lang w:val="it-IT"/>
        </w:rPr>
        <w:footnoteReference w:id="16"/>
      </w:r>
      <w:r w:rsidRPr="00740525">
        <w:rPr>
          <w:rFonts w:ascii="Garamond" w:hAnsi="Garamond"/>
          <w:lang w:val="it-IT"/>
        </w:rPr>
        <w:t xml:space="preserve"> </w:t>
      </w:r>
      <w:r w:rsidR="00FB59AF">
        <w:rPr>
          <w:rFonts w:ascii="Garamond" w:hAnsi="Garamond"/>
          <w:lang w:val="it-IT"/>
        </w:rPr>
        <w:t>S</w:t>
      </w:r>
      <w:r w:rsidRPr="00740525">
        <w:rPr>
          <w:rFonts w:ascii="Garamond" w:hAnsi="Garamond"/>
          <w:lang w:val="it-IT"/>
        </w:rPr>
        <w:t xml:space="preserve">pesso </w:t>
      </w:r>
      <w:r w:rsidR="001611E5" w:rsidRPr="00740525">
        <w:rPr>
          <w:rFonts w:ascii="Garamond" w:hAnsi="Garamond"/>
          <w:lang w:val="it-IT"/>
        </w:rPr>
        <w:t>‘</w:t>
      </w:r>
      <w:r w:rsidRPr="00740525">
        <w:rPr>
          <w:rFonts w:ascii="Garamond" w:hAnsi="Garamond"/>
          <w:lang w:val="it-IT"/>
        </w:rPr>
        <w:t>diritto</w:t>
      </w:r>
      <w:r w:rsidR="001611E5" w:rsidRPr="00740525">
        <w:rPr>
          <w:rFonts w:ascii="Garamond" w:hAnsi="Garamond"/>
          <w:lang w:val="it-IT"/>
        </w:rPr>
        <w:t>’</w:t>
      </w:r>
      <w:r w:rsidR="00D92D20">
        <w:rPr>
          <w:rFonts w:ascii="Garamond" w:hAnsi="Garamond"/>
          <w:lang w:val="it-IT"/>
        </w:rPr>
        <w:t xml:space="preserve"> e</w:t>
      </w:r>
      <w:r w:rsidRPr="00740525">
        <w:rPr>
          <w:rFonts w:ascii="Garamond" w:hAnsi="Garamond"/>
          <w:lang w:val="it-IT"/>
        </w:rPr>
        <w:t xml:space="preserve"> </w:t>
      </w:r>
      <w:r w:rsidR="001611E5" w:rsidRPr="00740525">
        <w:rPr>
          <w:rFonts w:ascii="Garamond" w:hAnsi="Garamond"/>
          <w:lang w:val="it-IT"/>
        </w:rPr>
        <w:t>‘</w:t>
      </w:r>
      <w:r w:rsidRPr="00740525">
        <w:rPr>
          <w:rFonts w:ascii="Garamond" w:hAnsi="Garamond"/>
          <w:lang w:val="it-IT"/>
        </w:rPr>
        <w:t>legge</w:t>
      </w:r>
      <w:r w:rsidR="001611E5" w:rsidRPr="00740525">
        <w:rPr>
          <w:rFonts w:ascii="Garamond" w:hAnsi="Garamond"/>
          <w:lang w:val="it-IT"/>
        </w:rPr>
        <w:t>’</w:t>
      </w:r>
      <w:r w:rsidRPr="00740525">
        <w:rPr>
          <w:rFonts w:ascii="Garamond" w:hAnsi="Garamond"/>
          <w:lang w:val="it-IT"/>
        </w:rPr>
        <w:t xml:space="preserve"> s</w:t>
      </w:r>
      <w:r w:rsidR="00FB59AF">
        <w:rPr>
          <w:rFonts w:ascii="Garamond" w:hAnsi="Garamond"/>
          <w:lang w:val="it-IT"/>
        </w:rPr>
        <w:t>on</w:t>
      </w:r>
      <w:r w:rsidRPr="00740525">
        <w:rPr>
          <w:rFonts w:ascii="Garamond" w:hAnsi="Garamond"/>
          <w:lang w:val="it-IT"/>
        </w:rPr>
        <w:t xml:space="preserve">o messi a confronto, </w:t>
      </w:r>
      <w:r w:rsidR="003A1BAB" w:rsidRPr="00740525">
        <w:rPr>
          <w:rFonts w:ascii="Garamond" w:hAnsi="Garamond"/>
          <w:lang w:val="it-IT"/>
        </w:rPr>
        <w:t xml:space="preserve">dove </w:t>
      </w:r>
      <w:r w:rsidR="001808D9" w:rsidRPr="00740525">
        <w:rPr>
          <w:rFonts w:ascii="Garamond" w:hAnsi="Garamond"/>
          <w:lang w:val="it-IT"/>
        </w:rPr>
        <w:t>‘legge’</w:t>
      </w:r>
      <w:r w:rsidRPr="00740525">
        <w:rPr>
          <w:rFonts w:ascii="Garamond" w:hAnsi="Garamond"/>
          <w:lang w:val="it-IT"/>
        </w:rPr>
        <w:t xml:space="preserve"> sta per legislazione </w:t>
      </w:r>
      <w:r w:rsidR="001808D9" w:rsidRPr="00740525">
        <w:rPr>
          <w:rFonts w:ascii="Garamond" w:hAnsi="Garamond"/>
          <w:lang w:val="it-IT"/>
        </w:rPr>
        <w:t>pos</w:t>
      </w:r>
      <w:r w:rsidR="00213816">
        <w:rPr>
          <w:rFonts w:ascii="Garamond" w:hAnsi="Garamond"/>
          <w:lang w:val="it-IT"/>
        </w:rPr>
        <w:t>i</w:t>
      </w:r>
      <w:r w:rsidR="001808D9" w:rsidRPr="00740525">
        <w:rPr>
          <w:rFonts w:ascii="Garamond" w:hAnsi="Garamond"/>
          <w:lang w:val="it-IT"/>
        </w:rPr>
        <w:t xml:space="preserve">tiva </w:t>
      </w:r>
      <w:r w:rsidR="006A6A77">
        <w:rPr>
          <w:rFonts w:ascii="Garamond" w:hAnsi="Garamond"/>
          <w:lang w:val="it-IT"/>
        </w:rPr>
        <w:t>promulgat</w:t>
      </w:r>
      <w:r w:rsidR="001378B5">
        <w:rPr>
          <w:rFonts w:ascii="Garamond" w:hAnsi="Garamond"/>
          <w:lang w:val="it-IT"/>
        </w:rPr>
        <w:t>a</w:t>
      </w:r>
      <w:r w:rsidR="001808D9" w:rsidRPr="00740525">
        <w:rPr>
          <w:rFonts w:ascii="Garamond" w:hAnsi="Garamond"/>
          <w:lang w:val="it-IT"/>
        </w:rPr>
        <w:t xml:space="preserve"> dall’uomo</w:t>
      </w:r>
      <w:r w:rsidR="00D92D20">
        <w:rPr>
          <w:rFonts w:ascii="Garamond" w:hAnsi="Garamond"/>
          <w:lang w:val="it-IT"/>
        </w:rPr>
        <w:t>,</w:t>
      </w:r>
      <w:r w:rsidR="001808D9" w:rsidRPr="00740525">
        <w:rPr>
          <w:rFonts w:ascii="Garamond" w:hAnsi="Garamond"/>
          <w:lang w:val="it-IT"/>
        </w:rPr>
        <w:t xml:space="preserve"> mentre ‘diritto’</w:t>
      </w:r>
      <w:r w:rsidRPr="00740525">
        <w:rPr>
          <w:rFonts w:ascii="Garamond" w:hAnsi="Garamond"/>
          <w:lang w:val="it-IT"/>
        </w:rPr>
        <w:t xml:space="preserve"> rappresenta un concetto più sottile che include </w:t>
      </w:r>
      <w:r w:rsidR="001378B5">
        <w:rPr>
          <w:rFonts w:ascii="Garamond" w:hAnsi="Garamond"/>
          <w:lang w:val="it-IT"/>
        </w:rPr>
        <w:t xml:space="preserve">le </w:t>
      </w:r>
      <w:r w:rsidRPr="00740525">
        <w:rPr>
          <w:rFonts w:ascii="Garamond" w:hAnsi="Garamond"/>
          <w:lang w:val="it-IT"/>
        </w:rPr>
        <w:t xml:space="preserve">nozioni di giustizia e le varie complessità del </w:t>
      </w:r>
      <w:r w:rsidRPr="00740525">
        <w:rPr>
          <w:rFonts w:ascii="Garamond" w:hAnsi="Garamond"/>
          <w:lang w:val="it-IT"/>
        </w:rPr>
        <w:lastRenderedPageBreak/>
        <w:t xml:space="preserve">ragionamento giuridico. </w:t>
      </w:r>
      <w:r w:rsidRPr="006A2817">
        <w:rPr>
          <w:rFonts w:ascii="Garamond" w:hAnsi="Garamond"/>
          <w:lang w:val="it-IT"/>
        </w:rPr>
        <w:t xml:space="preserve">Questa distinzione deriva dalla più antica </w:t>
      </w:r>
      <w:r w:rsidR="00FC291D" w:rsidRPr="006A2817">
        <w:rPr>
          <w:rFonts w:ascii="Garamond" w:hAnsi="Garamond"/>
          <w:lang w:val="it-IT"/>
        </w:rPr>
        <w:t>dicot</w:t>
      </w:r>
      <w:r w:rsidR="008F02D3" w:rsidRPr="006A2817">
        <w:rPr>
          <w:rFonts w:ascii="Garamond" w:hAnsi="Garamond"/>
          <w:lang w:val="it-IT"/>
        </w:rPr>
        <w:t xml:space="preserve">omia </w:t>
      </w:r>
      <w:r w:rsidRPr="006A2817">
        <w:rPr>
          <w:rFonts w:ascii="Garamond" w:hAnsi="Garamond"/>
          <w:lang w:val="it-IT"/>
        </w:rPr>
        <w:t xml:space="preserve">tra </w:t>
      </w:r>
      <w:proofErr w:type="spellStart"/>
      <w:r w:rsidRPr="006A2817">
        <w:rPr>
          <w:rFonts w:ascii="Garamond" w:hAnsi="Garamond"/>
          <w:i/>
          <w:lang w:val="it-IT"/>
        </w:rPr>
        <w:t>ius</w:t>
      </w:r>
      <w:proofErr w:type="spellEnd"/>
      <w:r w:rsidRPr="006A2817">
        <w:rPr>
          <w:rFonts w:ascii="Garamond" w:hAnsi="Garamond"/>
          <w:lang w:val="it-IT"/>
        </w:rPr>
        <w:t xml:space="preserve"> e </w:t>
      </w:r>
      <w:proofErr w:type="spellStart"/>
      <w:r w:rsidRPr="006A2817">
        <w:rPr>
          <w:rFonts w:ascii="Garamond" w:hAnsi="Garamond"/>
          <w:i/>
          <w:lang w:val="it-IT"/>
        </w:rPr>
        <w:t>lex</w:t>
      </w:r>
      <w:proofErr w:type="spellEnd"/>
      <w:r w:rsidRPr="006A2817">
        <w:rPr>
          <w:rFonts w:ascii="Garamond" w:hAnsi="Garamond"/>
          <w:lang w:val="it-IT"/>
        </w:rPr>
        <w:t>.</w:t>
      </w:r>
      <w:r w:rsidR="00750F92" w:rsidRPr="006A2817">
        <w:rPr>
          <w:rStyle w:val="FootnoteReference"/>
          <w:rFonts w:ascii="Garamond" w:hAnsi="Garamond"/>
          <w:lang w:val="it-IT"/>
        </w:rPr>
        <w:footnoteReference w:id="17"/>
      </w:r>
      <w:r w:rsidRPr="006A2817">
        <w:rPr>
          <w:rFonts w:ascii="Garamond" w:hAnsi="Garamond"/>
          <w:lang w:val="it-IT"/>
        </w:rPr>
        <w:t xml:space="preserve"> Molte lingue e, </w:t>
      </w:r>
      <w:r w:rsidR="003A37E2">
        <w:rPr>
          <w:rFonts w:ascii="Garamond" w:hAnsi="Garamond"/>
          <w:lang w:val="it-IT"/>
        </w:rPr>
        <w:t>soprattutto</w:t>
      </w:r>
      <w:r w:rsidRPr="006A2817">
        <w:rPr>
          <w:rFonts w:ascii="Garamond" w:hAnsi="Garamond"/>
          <w:lang w:val="it-IT"/>
        </w:rPr>
        <w:t xml:space="preserve">, </w:t>
      </w:r>
      <w:r w:rsidR="00247AAB" w:rsidRPr="006A2817">
        <w:rPr>
          <w:rFonts w:ascii="Garamond" w:hAnsi="Garamond"/>
          <w:lang w:val="it-IT"/>
        </w:rPr>
        <w:t>molte</w:t>
      </w:r>
      <w:r w:rsidRPr="006A2817">
        <w:rPr>
          <w:rFonts w:ascii="Garamond" w:hAnsi="Garamond"/>
          <w:lang w:val="it-IT"/>
        </w:rPr>
        <w:t xml:space="preserve"> tradizioni politiche</w:t>
      </w:r>
      <w:r w:rsidR="00247AAB" w:rsidRPr="006A2817">
        <w:rPr>
          <w:rFonts w:ascii="Garamond" w:hAnsi="Garamond"/>
          <w:lang w:val="it-IT"/>
        </w:rPr>
        <w:t xml:space="preserve"> e filosofiche,</w:t>
      </w:r>
      <w:r w:rsidRPr="006A2817">
        <w:rPr>
          <w:rFonts w:ascii="Garamond" w:hAnsi="Garamond"/>
          <w:lang w:val="it-IT"/>
        </w:rPr>
        <w:t xml:space="preserve"> hanno distinzioni</w:t>
      </w:r>
      <w:r w:rsidR="00247AAB" w:rsidRPr="006A2817">
        <w:rPr>
          <w:rFonts w:ascii="Garamond" w:hAnsi="Garamond"/>
          <w:lang w:val="it-IT"/>
        </w:rPr>
        <w:t xml:space="preserve"> linguistiche</w:t>
      </w:r>
      <w:r w:rsidRPr="006A2817">
        <w:rPr>
          <w:rFonts w:ascii="Garamond" w:hAnsi="Garamond"/>
          <w:lang w:val="it-IT"/>
        </w:rPr>
        <w:t xml:space="preserve"> simili</w:t>
      </w:r>
      <w:r w:rsidR="002246E0">
        <w:rPr>
          <w:rFonts w:ascii="Garamond" w:hAnsi="Garamond"/>
          <w:lang w:val="it-IT"/>
        </w:rPr>
        <w:t>.</w:t>
      </w:r>
      <w:r w:rsidRPr="006A2817">
        <w:rPr>
          <w:rFonts w:ascii="Garamond" w:hAnsi="Garamond"/>
          <w:lang w:val="it-IT"/>
        </w:rPr>
        <w:t xml:space="preserve"> La lingua inglese </w:t>
      </w:r>
      <w:r w:rsidR="00A96171" w:rsidRPr="006A2817">
        <w:rPr>
          <w:rFonts w:ascii="Garamond" w:hAnsi="Garamond"/>
          <w:lang w:val="it-IT"/>
        </w:rPr>
        <w:t xml:space="preserve">rappresenta </w:t>
      </w:r>
      <w:r w:rsidRPr="006A2817">
        <w:rPr>
          <w:rFonts w:ascii="Garamond" w:hAnsi="Garamond"/>
          <w:lang w:val="it-IT"/>
        </w:rPr>
        <w:t>un</w:t>
      </w:r>
      <w:r w:rsidR="00A96171" w:rsidRPr="006A2817">
        <w:rPr>
          <w:rFonts w:ascii="Garamond" w:hAnsi="Garamond"/>
          <w:lang w:val="it-IT"/>
        </w:rPr>
        <w:t>’</w:t>
      </w:r>
      <w:r w:rsidRPr="006A2817">
        <w:rPr>
          <w:rFonts w:ascii="Garamond" w:hAnsi="Garamond"/>
          <w:lang w:val="it-IT"/>
        </w:rPr>
        <w:t>eccezione a questo riguardo</w:t>
      </w:r>
      <w:r w:rsidR="00F21A0E" w:rsidRPr="006A2817">
        <w:rPr>
          <w:rFonts w:ascii="Garamond" w:hAnsi="Garamond"/>
          <w:lang w:val="it-IT"/>
        </w:rPr>
        <w:t xml:space="preserve">, dove esiste </w:t>
      </w:r>
      <w:r w:rsidRPr="006A2817">
        <w:rPr>
          <w:rFonts w:ascii="Garamond" w:hAnsi="Garamond"/>
          <w:lang w:val="it-IT"/>
        </w:rPr>
        <w:t xml:space="preserve">un singolo termine, </w:t>
      </w:r>
      <w:proofErr w:type="spellStart"/>
      <w:r w:rsidR="00FB3B4A" w:rsidRPr="006A2817">
        <w:rPr>
          <w:rFonts w:ascii="Garamond" w:hAnsi="Garamond"/>
          <w:i/>
          <w:lang w:val="it-IT"/>
        </w:rPr>
        <w:t>law</w:t>
      </w:r>
      <w:proofErr w:type="spellEnd"/>
      <w:r w:rsidRPr="006A2817">
        <w:rPr>
          <w:rFonts w:ascii="Garamond" w:hAnsi="Garamond"/>
          <w:lang w:val="it-IT"/>
        </w:rPr>
        <w:t xml:space="preserve">, che può essere </w:t>
      </w:r>
      <w:r w:rsidR="00001815" w:rsidRPr="006A2817">
        <w:rPr>
          <w:rFonts w:ascii="Garamond" w:hAnsi="Garamond"/>
          <w:lang w:val="it-IT"/>
        </w:rPr>
        <w:t xml:space="preserve">tradotto </w:t>
      </w:r>
      <w:r w:rsidRPr="006A2817">
        <w:rPr>
          <w:rFonts w:ascii="Garamond" w:hAnsi="Garamond"/>
          <w:lang w:val="it-IT"/>
        </w:rPr>
        <w:t xml:space="preserve">come </w:t>
      </w:r>
      <w:proofErr w:type="spellStart"/>
      <w:r w:rsidR="007145E0" w:rsidRPr="006A2817">
        <w:rPr>
          <w:rFonts w:ascii="Garamond" w:hAnsi="Garamond"/>
          <w:i/>
          <w:iCs/>
          <w:lang w:val="it-IT"/>
        </w:rPr>
        <w:t>ius</w:t>
      </w:r>
      <w:proofErr w:type="spellEnd"/>
      <w:r w:rsidR="007145E0" w:rsidRPr="006A2817">
        <w:rPr>
          <w:rFonts w:ascii="Garamond" w:hAnsi="Garamond"/>
          <w:lang w:val="it-IT"/>
        </w:rPr>
        <w:t xml:space="preserve"> </w:t>
      </w:r>
      <w:r w:rsidRPr="006A2817">
        <w:rPr>
          <w:rFonts w:ascii="Garamond" w:hAnsi="Garamond"/>
          <w:lang w:val="it-IT"/>
        </w:rPr>
        <w:t xml:space="preserve">o </w:t>
      </w:r>
      <w:proofErr w:type="spellStart"/>
      <w:r w:rsidRPr="006A2817">
        <w:rPr>
          <w:rFonts w:ascii="Garamond" w:hAnsi="Garamond"/>
          <w:i/>
          <w:lang w:val="it-IT"/>
        </w:rPr>
        <w:t>lex</w:t>
      </w:r>
      <w:proofErr w:type="spellEnd"/>
      <w:r w:rsidRPr="006A2817">
        <w:rPr>
          <w:rFonts w:ascii="Garamond" w:hAnsi="Garamond"/>
          <w:lang w:val="it-IT"/>
        </w:rPr>
        <w:t xml:space="preserve"> a seconda del contesto. </w:t>
      </w:r>
      <w:r w:rsidR="00326BF7" w:rsidRPr="006A2817">
        <w:rPr>
          <w:rFonts w:ascii="Garamond" w:hAnsi="Garamond"/>
          <w:lang w:val="it-IT"/>
        </w:rPr>
        <w:t>Ne</w:t>
      </w:r>
      <w:r w:rsidR="005B6FAE" w:rsidRPr="006A2817">
        <w:rPr>
          <w:rFonts w:ascii="Garamond" w:hAnsi="Garamond"/>
          <w:lang w:val="it-IT"/>
        </w:rPr>
        <w:t>l</w:t>
      </w:r>
      <w:r w:rsidR="00326BF7" w:rsidRPr="006A2817">
        <w:rPr>
          <w:rFonts w:ascii="Garamond" w:hAnsi="Garamond"/>
          <w:lang w:val="it-IT"/>
        </w:rPr>
        <w:t>l</w:t>
      </w:r>
      <w:r w:rsidR="005B6FAE" w:rsidRPr="006A2817">
        <w:rPr>
          <w:rFonts w:ascii="Garamond" w:hAnsi="Garamond"/>
          <w:lang w:val="it-IT"/>
        </w:rPr>
        <w:t>a</w:t>
      </w:r>
      <w:r w:rsidR="00326BF7" w:rsidRPr="006A2817">
        <w:rPr>
          <w:rFonts w:ascii="Garamond" w:hAnsi="Garamond"/>
          <w:lang w:val="it-IT"/>
        </w:rPr>
        <w:t xml:space="preserve"> presente analisi</w:t>
      </w:r>
      <w:r w:rsidRPr="006A2817">
        <w:rPr>
          <w:rFonts w:ascii="Garamond" w:hAnsi="Garamond"/>
          <w:lang w:val="it-IT"/>
        </w:rPr>
        <w:t xml:space="preserve"> </w:t>
      </w:r>
      <w:r w:rsidR="00405958">
        <w:rPr>
          <w:rFonts w:ascii="Garamond" w:hAnsi="Garamond"/>
          <w:lang w:val="it-IT"/>
        </w:rPr>
        <w:t>la voce</w:t>
      </w:r>
      <w:r w:rsidR="00326BF7" w:rsidRPr="006A2817">
        <w:rPr>
          <w:rFonts w:ascii="Garamond" w:hAnsi="Garamond"/>
          <w:lang w:val="it-IT"/>
        </w:rPr>
        <w:t xml:space="preserve"> ‘</w:t>
      </w:r>
      <w:r w:rsidR="00326BF7" w:rsidRPr="00D069FD">
        <w:rPr>
          <w:rFonts w:ascii="Garamond" w:hAnsi="Garamond"/>
          <w:lang w:val="it-IT"/>
        </w:rPr>
        <w:t>diritto’</w:t>
      </w:r>
      <w:r w:rsidR="00326BF7" w:rsidRPr="006A2817">
        <w:rPr>
          <w:rFonts w:ascii="Garamond" w:hAnsi="Garamond"/>
          <w:lang w:val="it-IT"/>
        </w:rPr>
        <w:t xml:space="preserve"> viene impiegato</w:t>
      </w:r>
      <w:r w:rsidRPr="006A2817">
        <w:rPr>
          <w:rFonts w:ascii="Garamond" w:hAnsi="Garamond"/>
          <w:lang w:val="it-IT"/>
        </w:rPr>
        <w:t xml:space="preserve"> per descrivere non solo </w:t>
      </w:r>
      <w:r w:rsidR="003478E0" w:rsidRPr="006A2817">
        <w:rPr>
          <w:rFonts w:ascii="Garamond" w:hAnsi="Garamond"/>
          <w:lang w:val="it-IT"/>
        </w:rPr>
        <w:t>gli ordinamenti</w:t>
      </w:r>
      <w:r w:rsidRPr="006A2817">
        <w:rPr>
          <w:rFonts w:ascii="Garamond" w:hAnsi="Garamond"/>
          <w:lang w:val="it-IT"/>
        </w:rPr>
        <w:t xml:space="preserve"> normativ</w:t>
      </w:r>
      <w:r w:rsidR="003478E0" w:rsidRPr="006A2817">
        <w:rPr>
          <w:rFonts w:ascii="Garamond" w:hAnsi="Garamond"/>
          <w:lang w:val="it-IT"/>
        </w:rPr>
        <w:t>i</w:t>
      </w:r>
      <w:r w:rsidRPr="006A2817">
        <w:rPr>
          <w:rFonts w:ascii="Garamond" w:hAnsi="Garamond"/>
          <w:lang w:val="it-IT"/>
        </w:rPr>
        <w:t xml:space="preserve"> che sono tradizionalmente </w:t>
      </w:r>
      <w:r w:rsidR="00405958">
        <w:rPr>
          <w:rFonts w:ascii="Garamond" w:hAnsi="Garamond"/>
          <w:lang w:val="it-IT"/>
        </w:rPr>
        <w:t xml:space="preserve">indicate con </w:t>
      </w:r>
      <w:commentRangeStart w:id="1"/>
      <w:commentRangeEnd w:id="1"/>
      <w:r w:rsidR="00CD7F71" w:rsidRPr="006A2817">
        <w:rPr>
          <w:rFonts w:ascii="Garamond" w:hAnsi="Garamond"/>
          <w:lang w:val="it-IT"/>
        </w:rPr>
        <w:t>questo termine</w:t>
      </w:r>
      <w:r w:rsidRPr="006A2817">
        <w:rPr>
          <w:rFonts w:ascii="Garamond" w:hAnsi="Garamond"/>
          <w:lang w:val="it-IT"/>
        </w:rPr>
        <w:t xml:space="preserve">, ma anche </w:t>
      </w:r>
      <w:r w:rsidR="00CB10B1" w:rsidRPr="006A2817">
        <w:rPr>
          <w:rFonts w:ascii="Garamond" w:hAnsi="Garamond"/>
          <w:lang w:val="it-IT"/>
        </w:rPr>
        <w:t xml:space="preserve">ordinamenti </w:t>
      </w:r>
      <w:r w:rsidRPr="006A2817">
        <w:rPr>
          <w:rFonts w:ascii="Garamond" w:hAnsi="Garamond"/>
          <w:lang w:val="it-IT"/>
        </w:rPr>
        <w:t xml:space="preserve">sociali di valori, norme, regole e principi che le persone </w:t>
      </w:r>
      <w:r w:rsidR="00405958">
        <w:rPr>
          <w:rFonts w:ascii="Garamond" w:hAnsi="Garamond"/>
          <w:lang w:val="it-IT"/>
        </w:rPr>
        <w:t>impiegano</w:t>
      </w:r>
      <w:r w:rsidRPr="006A2817">
        <w:rPr>
          <w:rFonts w:ascii="Garamond" w:hAnsi="Garamond"/>
          <w:lang w:val="it-IT"/>
        </w:rPr>
        <w:t xml:space="preserve"> per dare significato al proprio comportamento. </w:t>
      </w:r>
    </w:p>
    <w:p w14:paraId="36899C23" w14:textId="5CDE97F2" w:rsidR="00E52D1B" w:rsidRPr="00740525" w:rsidRDefault="00F50E78" w:rsidP="00F50E78">
      <w:pPr>
        <w:spacing w:line="240" w:lineRule="auto"/>
        <w:rPr>
          <w:rFonts w:ascii="Garamond" w:hAnsi="Garamond"/>
          <w:lang w:val="it-IT"/>
        </w:rPr>
      </w:pPr>
      <w:r w:rsidRPr="006A2817">
        <w:rPr>
          <w:rFonts w:ascii="Garamond" w:hAnsi="Garamond"/>
          <w:lang w:val="it-IT"/>
        </w:rPr>
        <w:t xml:space="preserve">Mentre </w:t>
      </w:r>
      <w:r w:rsidR="009B4FF9" w:rsidRPr="006A2817">
        <w:rPr>
          <w:rFonts w:ascii="Garamond" w:hAnsi="Garamond"/>
          <w:lang w:val="it-IT"/>
        </w:rPr>
        <w:t>questo</w:t>
      </w:r>
      <w:r w:rsidRPr="006A2817">
        <w:rPr>
          <w:rFonts w:ascii="Garamond" w:hAnsi="Garamond"/>
          <w:lang w:val="it-IT"/>
        </w:rPr>
        <w:t xml:space="preserve"> è </w:t>
      </w:r>
      <w:r w:rsidR="00476050" w:rsidRPr="006A2817">
        <w:rPr>
          <w:rFonts w:ascii="Garamond" w:hAnsi="Garamond"/>
          <w:lang w:val="it-IT"/>
        </w:rPr>
        <w:t xml:space="preserve">quindi </w:t>
      </w:r>
      <w:r w:rsidRPr="006A2817">
        <w:rPr>
          <w:rFonts w:ascii="Garamond" w:hAnsi="Garamond"/>
          <w:lang w:val="it-IT"/>
        </w:rPr>
        <w:t>un</w:t>
      </w:r>
      <w:r w:rsidR="009B4FF9" w:rsidRPr="006A2817">
        <w:rPr>
          <w:rFonts w:ascii="Garamond" w:hAnsi="Garamond"/>
          <w:lang w:val="it-IT"/>
        </w:rPr>
        <w:t xml:space="preserve"> uso </w:t>
      </w:r>
      <w:r w:rsidRPr="006A2817">
        <w:rPr>
          <w:rFonts w:ascii="Garamond" w:hAnsi="Garamond"/>
          <w:lang w:val="it-IT"/>
        </w:rPr>
        <w:t xml:space="preserve">intrinsecamente </w:t>
      </w:r>
      <w:r w:rsidR="00326BF7" w:rsidRPr="006A2817">
        <w:rPr>
          <w:rFonts w:ascii="Garamond" w:hAnsi="Garamond"/>
          <w:lang w:val="it-IT"/>
        </w:rPr>
        <w:t>‘</w:t>
      </w:r>
      <w:r w:rsidRPr="006A2817">
        <w:rPr>
          <w:rFonts w:ascii="Garamond" w:hAnsi="Garamond"/>
          <w:lang w:val="it-IT"/>
        </w:rPr>
        <w:t>sociale</w:t>
      </w:r>
      <w:r w:rsidR="00326BF7" w:rsidRPr="006A2817">
        <w:rPr>
          <w:rFonts w:ascii="Garamond" w:hAnsi="Garamond"/>
          <w:lang w:val="it-IT"/>
        </w:rPr>
        <w:t>’</w:t>
      </w:r>
      <w:r w:rsidRPr="006A2817">
        <w:rPr>
          <w:rFonts w:ascii="Garamond" w:hAnsi="Garamond"/>
          <w:lang w:val="it-IT"/>
        </w:rPr>
        <w:t xml:space="preserve"> </w:t>
      </w:r>
      <w:r w:rsidR="00842B2B" w:rsidRPr="006A2817">
        <w:rPr>
          <w:rFonts w:ascii="Garamond" w:hAnsi="Garamond"/>
          <w:lang w:val="it-IT"/>
        </w:rPr>
        <w:t>del concetto</w:t>
      </w:r>
      <w:r w:rsidR="00476050" w:rsidRPr="006A2817">
        <w:rPr>
          <w:rFonts w:ascii="Garamond" w:hAnsi="Garamond"/>
          <w:lang w:val="it-IT"/>
        </w:rPr>
        <w:t xml:space="preserve"> di diritto</w:t>
      </w:r>
      <w:r w:rsidRPr="006A2817">
        <w:rPr>
          <w:rFonts w:ascii="Garamond" w:hAnsi="Garamond"/>
          <w:lang w:val="it-IT"/>
        </w:rPr>
        <w:t xml:space="preserve">, </w:t>
      </w:r>
      <w:r w:rsidR="009B4FF9" w:rsidRPr="006A2817">
        <w:rPr>
          <w:rFonts w:ascii="Garamond" w:hAnsi="Garamond"/>
          <w:lang w:val="it-IT"/>
        </w:rPr>
        <w:t>ciò</w:t>
      </w:r>
      <w:r w:rsidRPr="006A2817">
        <w:rPr>
          <w:rFonts w:ascii="Garamond" w:hAnsi="Garamond"/>
          <w:lang w:val="it-IT"/>
        </w:rPr>
        <w:t xml:space="preserve"> non cerca di mettere in discussione la</w:t>
      </w:r>
      <w:r w:rsidR="00476050" w:rsidRPr="006A2817">
        <w:rPr>
          <w:rFonts w:ascii="Garamond" w:hAnsi="Garamond"/>
          <w:lang w:val="it-IT"/>
        </w:rPr>
        <w:t xml:space="preserve"> sua</w:t>
      </w:r>
      <w:r w:rsidRPr="006A2817">
        <w:rPr>
          <w:rFonts w:ascii="Garamond" w:hAnsi="Garamond"/>
          <w:lang w:val="it-IT"/>
        </w:rPr>
        <w:t xml:space="preserve"> natura morale o etica, poiché ogni </w:t>
      </w:r>
      <w:r w:rsidRPr="00D069FD">
        <w:rPr>
          <w:rFonts w:ascii="Garamond" w:hAnsi="Garamond"/>
          <w:lang w:val="it-IT"/>
        </w:rPr>
        <w:t>struttura</w:t>
      </w:r>
      <w:r w:rsidRPr="006A2817">
        <w:rPr>
          <w:rFonts w:ascii="Garamond" w:hAnsi="Garamond"/>
          <w:lang w:val="it-IT"/>
        </w:rPr>
        <w:t xml:space="preserve"> di </w:t>
      </w:r>
      <w:r w:rsidR="009B4FF9" w:rsidRPr="006A2817">
        <w:rPr>
          <w:rFonts w:ascii="Garamond" w:hAnsi="Garamond"/>
          <w:lang w:val="it-IT"/>
        </w:rPr>
        <w:t>norme</w:t>
      </w:r>
      <w:r w:rsidRPr="006A2817">
        <w:rPr>
          <w:rFonts w:ascii="Garamond" w:hAnsi="Garamond"/>
          <w:lang w:val="it-IT"/>
        </w:rPr>
        <w:t xml:space="preserve"> che dà un significato al</w:t>
      </w:r>
      <w:r w:rsidR="009B4FF9" w:rsidRPr="006A2817">
        <w:rPr>
          <w:rFonts w:ascii="Garamond" w:hAnsi="Garamond"/>
          <w:lang w:val="it-IT"/>
        </w:rPr>
        <w:t xml:space="preserve">le </w:t>
      </w:r>
      <w:r w:rsidRPr="006A2817">
        <w:rPr>
          <w:rFonts w:ascii="Garamond" w:hAnsi="Garamond"/>
          <w:lang w:val="it-IT"/>
        </w:rPr>
        <w:t>azion</w:t>
      </w:r>
      <w:r w:rsidR="009B4FF9" w:rsidRPr="006A2817">
        <w:rPr>
          <w:rFonts w:ascii="Garamond" w:hAnsi="Garamond"/>
          <w:lang w:val="it-IT"/>
        </w:rPr>
        <w:t>i o al comportamento</w:t>
      </w:r>
      <w:r w:rsidRPr="006A2817">
        <w:rPr>
          <w:rFonts w:ascii="Garamond" w:hAnsi="Garamond"/>
          <w:lang w:val="it-IT"/>
        </w:rPr>
        <w:t xml:space="preserve"> </w:t>
      </w:r>
      <w:r w:rsidR="002246E0">
        <w:rPr>
          <w:rFonts w:ascii="Garamond" w:hAnsi="Garamond"/>
          <w:lang w:val="it-IT"/>
        </w:rPr>
        <w:t>pu</w:t>
      </w:r>
      <w:r w:rsidR="002246E0" w:rsidRPr="006A2817">
        <w:rPr>
          <w:rFonts w:ascii="Garamond" w:hAnsi="Garamond"/>
          <w:lang w:val="it-IT"/>
        </w:rPr>
        <w:t>ò</w:t>
      </w:r>
      <w:r w:rsidR="002246E0">
        <w:rPr>
          <w:rFonts w:ascii="Garamond" w:hAnsi="Garamond"/>
          <w:lang w:val="it-IT"/>
        </w:rPr>
        <w:t xml:space="preserve"> essere ugualmente compres</w:t>
      </w:r>
      <w:r w:rsidR="00F41C8C">
        <w:rPr>
          <w:rFonts w:ascii="Garamond" w:hAnsi="Garamond"/>
          <w:lang w:val="it-IT"/>
        </w:rPr>
        <w:t xml:space="preserve">a </w:t>
      </w:r>
      <w:r w:rsidR="002246E0">
        <w:rPr>
          <w:rFonts w:ascii="Garamond" w:hAnsi="Garamond"/>
          <w:lang w:val="it-IT"/>
        </w:rPr>
        <w:t xml:space="preserve">nei </w:t>
      </w:r>
      <w:r w:rsidRPr="006A2817">
        <w:rPr>
          <w:rFonts w:ascii="Garamond" w:hAnsi="Garamond"/>
          <w:lang w:val="it-IT"/>
        </w:rPr>
        <w:t>termini d</w:t>
      </w:r>
      <w:r w:rsidR="00FB59AF" w:rsidRPr="006A2817">
        <w:rPr>
          <w:rFonts w:ascii="Garamond" w:hAnsi="Garamond"/>
          <w:lang w:val="it-IT"/>
        </w:rPr>
        <w:t>e</w:t>
      </w:r>
      <w:r w:rsidRPr="006A2817">
        <w:rPr>
          <w:rFonts w:ascii="Garamond" w:hAnsi="Garamond"/>
          <w:lang w:val="it-IT"/>
        </w:rPr>
        <w:t xml:space="preserve">i </w:t>
      </w:r>
      <w:r w:rsidR="00DE3903" w:rsidRPr="006A2817">
        <w:rPr>
          <w:rFonts w:ascii="Garamond" w:hAnsi="Garamond"/>
          <w:lang w:val="it-IT"/>
        </w:rPr>
        <w:t xml:space="preserve">suoi valori, </w:t>
      </w:r>
      <w:r w:rsidR="002246E0">
        <w:rPr>
          <w:rFonts w:ascii="Garamond" w:hAnsi="Garamond"/>
          <w:lang w:val="it-IT"/>
        </w:rPr>
        <w:t xml:space="preserve">della sua </w:t>
      </w:r>
      <w:r w:rsidR="00DE3903" w:rsidRPr="006A2817">
        <w:rPr>
          <w:rFonts w:ascii="Garamond" w:hAnsi="Garamond"/>
          <w:lang w:val="it-IT"/>
        </w:rPr>
        <w:t>evoluzione e</w:t>
      </w:r>
      <w:r w:rsidR="002246E0">
        <w:rPr>
          <w:rFonts w:ascii="Garamond" w:hAnsi="Garamond"/>
          <w:lang w:val="it-IT"/>
        </w:rPr>
        <w:t xml:space="preserve"> della sua</w:t>
      </w:r>
      <w:r w:rsidR="00DE3903" w:rsidRPr="006A2817">
        <w:rPr>
          <w:rFonts w:ascii="Garamond" w:hAnsi="Garamond"/>
          <w:lang w:val="it-IT"/>
        </w:rPr>
        <w:t xml:space="preserve"> interpretazione.</w:t>
      </w:r>
      <w:r w:rsidR="00C23E9C" w:rsidRPr="006A2817">
        <w:rPr>
          <w:rStyle w:val="FootnoteReference"/>
          <w:rFonts w:ascii="Garamond" w:hAnsi="Garamond"/>
          <w:lang w:val="it-IT"/>
        </w:rPr>
        <w:footnoteReference w:id="18"/>
      </w:r>
      <w:r w:rsidRPr="006A2817">
        <w:rPr>
          <w:rFonts w:ascii="Garamond" w:hAnsi="Garamond"/>
          <w:lang w:val="it-IT"/>
        </w:rPr>
        <w:t xml:space="preserve"> </w:t>
      </w:r>
      <w:r w:rsidRPr="00B96FB8">
        <w:rPr>
          <w:rFonts w:ascii="Garamond" w:hAnsi="Garamond"/>
          <w:lang w:val="it-IT"/>
        </w:rPr>
        <w:t>È solo l</w:t>
      </w:r>
      <w:r w:rsidR="00DE3903" w:rsidRPr="00B96FB8">
        <w:rPr>
          <w:rFonts w:ascii="Garamond" w:hAnsi="Garamond"/>
          <w:lang w:val="it-IT"/>
        </w:rPr>
        <w:t>’</w:t>
      </w:r>
      <w:r w:rsidRPr="00B96FB8">
        <w:rPr>
          <w:rFonts w:ascii="Garamond" w:hAnsi="Garamond"/>
          <w:lang w:val="it-IT"/>
        </w:rPr>
        <w:t xml:space="preserve">arroganza di una certa mentalità da </w:t>
      </w:r>
      <w:r w:rsidR="00471BC7" w:rsidRPr="00B96FB8">
        <w:rPr>
          <w:rFonts w:ascii="Garamond" w:hAnsi="Garamond"/>
          <w:lang w:val="it-IT"/>
        </w:rPr>
        <w:t>giurista</w:t>
      </w:r>
      <w:r w:rsidRPr="00B96FB8">
        <w:rPr>
          <w:rFonts w:ascii="Garamond" w:hAnsi="Garamond"/>
          <w:lang w:val="it-IT"/>
        </w:rPr>
        <w:t xml:space="preserve"> che non </w:t>
      </w:r>
      <w:r w:rsidR="00D23DB7" w:rsidRPr="00B96FB8">
        <w:rPr>
          <w:rFonts w:ascii="Garamond" w:hAnsi="Garamond"/>
          <w:lang w:val="it-IT"/>
        </w:rPr>
        <w:t xml:space="preserve">concede </w:t>
      </w:r>
      <w:r w:rsidR="00AD5474" w:rsidRPr="00B96FB8">
        <w:rPr>
          <w:rFonts w:ascii="Garamond" w:hAnsi="Garamond"/>
          <w:lang w:val="it-IT"/>
        </w:rPr>
        <w:t>terreno in questo contesto</w:t>
      </w:r>
      <w:r w:rsidRPr="00B96FB8">
        <w:rPr>
          <w:rFonts w:ascii="Garamond" w:hAnsi="Garamond"/>
          <w:lang w:val="it-IT"/>
        </w:rPr>
        <w:t xml:space="preserve">. </w:t>
      </w:r>
      <w:r w:rsidRPr="006A2817">
        <w:rPr>
          <w:rFonts w:ascii="Garamond" w:hAnsi="Garamond"/>
          <w:lang w:val="it-IT"/>
        </w:rPr>
        <w:t>Tutt</w:t>
      </w:r>
      <w:r w:rsidR="00B9265F" w:rsidRPr="006A2817">
        <w:rPr>
          <w:rFonts w:ascii="Garamond" w:hAnsi="Garamond"/>
          <w:lang w:val="it-IT"/>
        </w:rPr>
        <w:t xml:space="preserve">i i quadri </w:t>
      </w:r>
      <w:r w:rsidRPr="006A2817">
        <w:rPr>
          <w:rFonts w:ascii="Garamond" w:hAnsi="Garamond"/>
          <w:lang w:val="it-IT"/>
        </w:rPr>
        <w:t>normativ</w:t>
      </w:r>
      <w:r w:rsidR="00B9265F" w:rsidRPr="006A2817">
        <w:rPr>
          <w:rFonts w:ascii="Garamond" w:hAnsi="Garamond"/>
          <w:lang w:val="it-IT"/>
        </w:rPr>
        <w:t>i</w:t>
      </w:r>
      <w:r w:rsidRPr="006A2817">
        <w:rPr>
          <w:rFonts w:ascii="Garamond" w:hAnsi="Garamond"/>
          <w:lang w:val="it-IT"/>
        </w:rPr>
        <w:t>,</w:t>
      </w:r>
      <w:r w:rsidR="0024590A" w:rsidRPr="006A2817">
        <w:rPr>
          <w:rFonts w:ascii="Garamond" w:hAnsi="Garamond"/>
          <w:lang w:val="it-IT"/>
        </w:rPr>
        <w:t xml:space="preserve"> sia quell</w:t>
      </w:r>
      <w:r w:rsidR="00B9265F" w:rsidRPr="006A2817">
        <w:rPr>
          <w:rFonts w:ascii="Garamond" w:hAnsi="Garamond"/>
          <w:lang w:val="it-IT"/>
        </w:rPr>
        <w:t>i</w:t>
      </w:r>
      <w:r w:rsidRPr="006A2817">
        <w:rPr>
          <w:rFonts w:ascii="Garamond" w:hAnsi="Garamond"/>
          <w:lang w:val="it-IT"/>
        </w:rPr>
        <w:t xml:space="preserve"> idealizzat</w:t>
      </w:r>
      <w:r w:rsidR="00B9265F" w:rsidRPr="006A2817">
        <w:rPr>
          <w:rFonts w:ascii="Garamond" w:hAnsi="Garamond"/>
          <w:lang w:val="it-IT"/>
        </w:rPr>
        <w:t>i</w:t>
      </w:r>
      <w:r w:rsidR="00D92D20" w:rsidRPr="006A2817">
        <w:rPr>
          <w:rFonts w:ascii="Garamond" w:hAnsi="Garamond"/>
          <w:lang w:val="it-IT"/>
        </w:rPr>
        <w:t>,</w:t>
      </w:r>
      <w:r w:rsidRPr="006A2817">
        <w:rPr>
          <w:rFonts w:ascii="Garamond" w:hAnsi="Garamond"/>
          <w:lang w:val="it-IT"/>
        </w:rPr>
        <w:t xml:space="preserve"> come </w:t>
      </w:r>
      <w:r w:rsidR="0024590A" w:rsidRPr="006A2817">
        <w:rPr>
          <w:rFonts w:ascii="Garamond" w:hAnsi="Garamond"/>
          <w:lang w:val="it-IT"/>
        </w:rPr>
        <w:t>il</w:t>
      </w:r>
      <w:r w:rsidRPr="006A2817">
        <w:rPr>
          <w:rFonts w:ascii="Garamond" w:hAnsi="Garamond"/>
          <w:lang w:val="it-IT"/>
        </w:rPr>
        <w:t xml:space="preserve"> concetto di </w:t>
      </w:r>
      <w:r w:rsidR="0024590A" w:rsidRPr="006A2817">
        <w:rPr>
          <w:rFonts w:ascii="Garamond" w:hAnsi="Garamond"/>
          <w:i/>
          <w:lang w:val="it-IT"/>
        </w:rPr>
        <w:t>diritto</w:t>
      </w:r>
      <w:r w:rsidRPr="006A2817">
        <w:rPr>
          <w:rFonts w:ascii="Garamond" w:hAnsi="Garamond"/>
          <w:i/>
          <w:lang w:val="it-IT"/>
        </w:rPr>
        <w:t xml:space="preserve"> naturale</w:t>
      </w:r>
      <w:r w:rsidR="00D92D20" w:rsidRPr="006A2817">
        <w:rPr>
          <w:rFonts w:ascii="Garamond" w:hAnsi="Garamond"/>
          <w:iCs/>
          <w:lang w:val="it-IT"/>
        </w:rPr>
        <w:t>,</w:t>
      </w:r>
      <w:r w:rsidRPr="006A2817">
        <w:rPr>
          <w:rFonts w:ascii="Garamond" w:hAnsi="Garamond"/>
          <w:lang w:val="it-IT"/>
        </w:rPr>
        <w:t xml:space="preserve"> </w:t>
      </w:r>
      <w:r w:rsidR="00521DA2" w:rsidRPr="006A2817">
        <w:rPr>
          <w:rFonts w:ascii="Garamond" w:hAnsi="Garamond"/>
          <w:lang w:val="it-IT"/>
        </w:rPr>
        <w:t xml:space="preserve">sia </w:t>
      </w:r>
      <w:r w:rsidR="0024590A" w:rsidRPr="006A2817">
        <w:rPr>
          <w:rFonts w:ascii="Garamond" w:hAnsi="Garamond"/>
          <w:lang w:val="it-IT"/>
        </w:rPr>
        <w:t>quell</w:t>
      </w:r>
      <w:r w:rsidR="00B9265F" w:rsidRPr="006A2817">
        <w:rPr>
          <w:rFonts w:ascii="Garamond" w:hAnsi="Garamond"/>
          <w:lang w:val="it-IT"/>
        </w:rPr>
        <w:t>i</w:t>
      </w:r>
      <w:r w:rsidR="0024590A" w:rsidRPr="006A2817">
        <w:rPr>
          <w:rFonts w:ascii="Garamond" w:hAnsi="Garamond"/>
          <w:lang w:val="it-IT"/>
        </w:rPr>
        <w:t xml:space="preserve"> </w:t>
      </w:r>
      <w:r w:rsidR="009E386E" w:rsidRPr="006A2817">
        <w:rPr>
          <w:rFonts w:ascii="Garamond" w:hAnsi="Garamond"/>
          <w:lang w:val="it-IT"/>
        </w:rPr>
        <w:t>basat</w:t>
      </w:r>
      <w:r w:rsidR="00B9265F" w:rsidRPr="006A2817">
        <w:rPr>
          <w:rFonts w:ascii="Garamond" w:hAnsi="Garamond"/>
          <w:lang w:val="it-IT"/>
        </w:rPr>
        <w:t>i</w:t>
      </w:r>
      <w:r w:rsidR="009E386E" w:rsidRPr="006A2817">
        <w:rPr>
          <w:rFonts w:ascii="Garamond" w:hAnsi="Garamond"/>
          <w:lang w:val="it-IT"/>
        </w:rPr>
        <w:t xml:space="preserve"> sull’accettazione delle parti, come il</w:t>
      </w:r>
      <w:r w:rsidR="009E386E" w:rsidRPr="006A2817">
        <w:rPr>
          <w:rFonts w:ascii="Garamond" w:hAnsi="Garamond"/>
          <w:i/>
          <w:lang w:val="it-IT"/>
        </w:rPr>
        <w:t xml:space="preserve"> diritto internazionale</w:t>
      </w:r>
      <w:r w:rsidRPr="006A2817">
        <w:rPr>
          <w:rFonts w:ascii="Garamond" w:hAnsi="Garamond"/>
          <w:lang w:val="it-IT"/>
        </w:rPr>
        <w:t>, possono essere compres</w:t>
      </w:r>
      <w:r w:rsidR="00DA5562" w:rsidRPr="006A2817">
        <w:rPr>
          <w:rFonts w:ascii="Garamond" w:hAnsi="Garamond"/>
          <w:lang w:val="it-IT"/>
        </w:rPr>
        <w:t>i</w:t>
      </w:r>
      <w:r w:rsidRPr="006A2817">
        <w:rPr>
          <w:rFonts w:ascii="Garamond" w:hAnsi="Garamond"/>
          <w:lang w:val="it-IT"/>
        </w:rPr>
        <w:t xml:space="preserve"> in </w:t>
      </w:r>
      <w:r w:rsidR="009E386E" w:rsidRPr="006A2817">
        <w:rPr>
          <w:rFonts w:ascii="Garamond" w:hAnsi="Garamond"/>
          <w:lang w:val="it-IT"/>
        </w:rPr>
        <w:t>quest</w:t>
      </w:r>
      <w:r w:rsidR="00521DA2" w:rsidRPr="006A2817">
        <w:rPr>
          <w:rFonts w:ascii="Garamond" w:hAnsi="Garamond"/>
          <w:lang w:val="it-IT"/>
        </w:rPr>
        <w:t>o modo</w:t>
      </w:r>
      <w:r w:rsidRPr="006A2817">
        <w:rPr>
          <w:rFonts w:ascii="Garamond" w:hAnsi="Garamond"/>
          <w:lang w:val="it-IT"/>
        </w:rPr>
        <w:t xml:space="preserve"> e sono già regolarmente conosciut</w:t>
      </w:r>
      <w:r w:rsidR="00DA5562" w:rsidRPr="006A2817">
        <w:rPr>
          <w:rFonts w:ascii="Garamond" w:hAnsi="Garamond"/>
          <w:lang w:val="it-IT"/>
        </w:rPr>
        <w:t>i</w:t>
      </w:r>
      <w:r w:rsidRPr="006A2817">
        <w:rPr>
          <w:rFonts w:ascii="Garamond" w:hAnsi="Garamond"/>
          <w:lang w:val="it-IT"/>
        </w:rPr>
        <w:t xml:space="preserve"> </w:t>
      </w:r>
      <w:r w:rsidR="009E386E" w:rsidRPr="006A2817">
        <w:rPr>
          <w:rFonts w:ascii="Garamond" w:hAnsi="Garamond"/>
          <w:lang w:val="it-IT"/>
        </w:rPr>
        <w:t>come</w:t>
      </w:r>
      <w:r w:rsidRPr="006A2817">
        <w:rPr>
          <w:rFonts w:ascii="Garamond" w:hAnsi="Garamond"/>
          <w:lang w:val="it-IT"/>
        </w:rPr>
        <w:t xml:space="preserve"> </w:t>
      </w:r>
      <w:r w:rsidR="009E386E" w:rsidRPr="006A2817">
        <w:rPr>
          <w:rFonts w:ascii="Garamond" w:hAnsi="Garamond"/>
          <w:lang w:val="it-IT"/>
        </w:rPr>
        <w:t>‘</w:t>
      </w:r>
      <w:r w:rsidRPr="00D069FD">
        <w:rPr>
          <w:rFonts w:ascii="Garamond" w:hAnsi="Garamond"/>
          <w:lang w:val="it-IT"/>
        </w:rPr>
        <w:t>diritto</w:t>
      </w:r>
      <w:r w:rsidR="009E386E" w:rsidRPr="00D069FD">
        <w:rPr>
          <w:rFonts w:ascii="Garamond" w:hAnsi="Garamond"/>
          <w:lang w:val="it-IT"/>
        </w:rPr>
        <w:t>’</w:t>
      </w:r>
      <w:r w:rsidR="005E1D01" w:rsidRPr="006A2817">
        <w:rPr>
          <w:rFonts w:ascii="Garamond" w:hAnsi="Garamond"/>
          <w:lang w:val="it-IT"/>
        </w:rPr>
        <w:t>, anche da giuristi</w:t>
      </w:r>
      <w:r w:rsidRPr="006A2817">
        <w:rPr>
          <w:rFonts w:ascii="Garamond" w:hAnsi="Garamond"/>
          <w:lang w:val="it-IT"/>
        </w:rPr>
        <w:t xml:space="preserve">. Se il lettore non è </w:t>
      </w:r>
      <w:r w:rsidR="004042CC">
        <w:rPr>
          <w:rFonts w:ascii="Garamond" w:hAnsi="Garamond"/>
          <w:lang w:val="it-IT"/>
        </w:rPr>
        <w:t>disposto</w:t>
      </w:r>
      <w:r w:rsidRPr="006A2817">
        <w:rPr>
          <w:rFonts w:ascii="Garamond" w:hAnsi="Garamond"/>
          <w:lang w:val="it-IT"/>
        </w:rPr>
        <w:t xml:space="preserve"> </w:t>
      </w:r>
      <w:r w:rsidR="004042CC">
        <w:rPr>
          <w:rFonts w:ascii="Garamond" w:hAnsi="Garamond"/>
          <w:lang w:val="it-IT"/>
        </w:rPr>
        <w:t xml:space="preserve">ad </w:t>
      </w:r>
      <w:r w:rsidRPr="006A2817">
        <w:rPr>
          <w:rFonts w:ascii="Garamond" w:hAnsi="Garamond"/>
          <w:lang w:val="it-IT"/>
        </w:rPr>
        <w:t xml:space="preserve">accettare questo uso del termine </w:t>
      </w:r>
      <w:r w:rsidR="009E386E" w:rsidRPr="00D069FD">
        <w:rPr>
          <w:rFonts w:ascii="Garamond" w:hAnsi="Garamond"/>
          <w:lang w:val="it-IT"/>
        </w:rPr>
        <w:t>‘</w:t>
      </w:r>
      <w:r w:rsidRPr="00D069FD">
        <w:rPr>
          <w:rFonts w:ascii="Garamond" w:hAnsi="Garamond"/>
          <w:lang w:val="it-IT"/>
        </w:rPr>
        <w:t>diritt</w:t>
      </w:r>
      <w:r w:rsidR="009E386E" w:rsidRPr="00D069FD">
        <w:rPr>
          <w:rFonts w:ascii="Garamond" w:hAnsi="Garamond"/>
          <w:lang w:val="it-IT"/>
        </w:rPr>
        <w:t>o’</w:t>
      </w:r>
      <w:r w:rsidRPr="006A2817">
        <w:rPr>
          <w:rFonts w:ascii="Garamond" w:hAnsi="Garamond"/>
          <w:lang w:val="it-IT"/>
        </w:rPr>
        <w:t>, si spera che l</w:t>
      </w:r>
      <w:r w:rsidR="00E57CC4" w:rsidRPr="006A2817">
        <w:rPr>
          <w:rFonts w:ascii="Garamond" w:hAnsi="Garamond"/>
          <w:lang w:val="it-IT"/>
        </w:rPr>
        <w:t xml:space="preserve">a presente </w:t>
      </w:r>
      <w:r w:rsidRPr="006A2817">
        <w:rPr>
          <w:rFonts w:ascii="Garamond" w:hAnsi="Garamond"/>
          <w:lang w:val="it-IT"/>
        </w:rPr>
        <w:t xml:space="preserve">analisi </w:t>
      </w:r>
      <w:r w:rsidR="00E57CC4" w:rsidRPr="006A2817">
        <w:rPr>
          <w:rFonts w:ascii="Garamond" w:hAnsi="Garamond"/>
          <w:lang w:val="it-IT"/>
        </w:rPr>
        <w:t>sia</w:t>
      </w:r>
      <w:r w:rsidRPr="006A2817">
        <w:rPr>
          <w:rFonts w:ascii="Garamond" w:hAnsi="Garamond"/>
          <w:lang w:val="it-IT"/>
        </w:rPr>
        <w:t xml:space="preserve"> comunque convincente. </w:t>
      </w:r>
      <w:r w:rsidR="00167C96" w:rsidRPr="006A2817">
        <w:rPr>
          <w:rFonts w:ascii="Garamond" w:hAnsi="Garamond"/>
          <w:lang w:val="it-IT"/>
        </w:rPr>
        <w:t>I</w:t>
      </w:r>
      <w:r w:rsidRPr="006A2817">
        <w:rPr>
          <w:rFonts w:ascii="Garamond" w:hAnsi="Garamond"/>
          <w:lang w:val="it-IT"/>
        </w:rPr>
        <w:t xml:space="preserve"> valori, </w:t>
      </w:r>
      <w:r w:rsidR="00167C96" w:rsidRPr="006A2817">
        <w:rPr>
          <w:rFonts w:ascii="Garamond" w:hAnsi="Garamond"/>
          <w:lang w:val="it-IT"/>
        </w:rPr>
        <w:t xml:space="preserve">le </w:t>
      </w:r>
      <w:r w:rsidRPr="006A2817">
        <w:rPr>
          <w:rFonts w:ascii="Garamond" w:hAnsi="Garamond"/>
          <w:lang w:val="it-IT"/>
        </w:rPr>
        <w:t xml:space="preserve">norme e </w:t>
      </w:r>
      <w:r w:rsidR="00167C96" w:rsidRPr="006A2817">
        <w:rPr>
          <w:rFonts w:ascii="Garamond" w:hAnsi="Garamond"/>
          <w:lang w:val="it-IT"/>
        </w:rPr>
        <w:t xml:space="preserve">i </w:t>
      </w:r>
      <w:r w:rsidRPr="006A2817">
        <w:rPr>
          <w:rFonts w:ascii="Garamond" w:hAnsi="Garamond"/>
          <w:lang w:val="it-IT"/>
        </w:rPr>
        <w:t>principi che si trovano al di fuori del sistema giuridico tradizionale p</w:t>
      </w:r>
      <w:r w:rsidR="00167C96" w:rsidRPr="006A2817">
        <w:rPr>
          <w:rFonts w:ascii="Garamond" w:hAnsi="Garamond"/>
          <w:lang w:val="it-IT"/>
        </w:rPr>
        <w:t>ossono</w:t>
      </w:r>
      <w:r w:rsidRPr="006A2817">
        <w:rPr>
          <w:rFonts w:ascii="Garamond" w:hAnsi="Garamond"/>
          <w:lang w:val="it-IT"/>
        </w:rPr>
        <w:t xml:space="preserve"> tuttavia essere fruttuosamente compres</w:t>
      </w:r>
      <w:r w:rsidR="00167C96" w:rsidRPr="006A2817">
        <w:rPr>
          <w:rFonts w:ascii="Garamond" w:hAnsi="Garamond"/>
          <w:lang w:val="it-IT"/>
        </w:rPr>
        <w:t>i</w:t>
      </w:r>
      <w:r w:rsidRPr="006A2817">
        <w:rPr>
          <w:rFonts w:ascii="Garamond" w:hAnsi="Garamond"/>
          <w:lang w:val="it-IT"/>
        </w:rPr>
        <w:t xml:space="preserve"> usando metodi giuridici</w:t>
      </w:r>
      <w:r w:rsidR="005007A2" w:rsidRPr="006A2817">
        <w:rPr>
          <w:rFonts w:ascii="Garamond" w:hAnsi="Garamond"/>
          <w:lang w:val="it-IT"/>
        </w:rPr>
        <w:t xml:space="preserve">, benché certi </w:t>
      </w:r>
      <w:r w:rsidR="008B31F0" w:rsidRPr="006A2817">
        <w:rPr>
          <w:rFonts w:ascii="Garamond" w:hAnsi="Garamond"/>
          <w:lang w:val="it-IT"/>
        </w:rPr>
        <w:t>giuristi</w:t>
      </w:r>
      <w:r w:rsidR="005007A2" w:rsidRPr="006A2817">
        <w:rPr>
          <w:rFonts w:ascii="Garamond" w:hAnsi="Garamond"/>
          <w:lang w:val="it-IT"/>
        </w:rPr>
        <w:t xml:space="preserve"> non siano d’accordo con l’uso di questo </w:t>
      </w:r>
      <w:r w:rsidR="005007A2" w:rsidRPr="00D069FD">
        <w:rPr>
          <w:rFonts w:ascii="Garamond" w:hAnsi="Garamond"/>
          <w:lang w:val="it-IT"/>
        </w:rPr>
        <w:t>termine</w:t>
      </w:r>
      <w:r w:rsidR="005007A2" w:rsidRPr="006A2817">
        <w:rPr>
          <w:rFonts w:ascii="Garamond" w:hAnsi="Garamond"/>
          <w:lang w:val="it-IT"/>
        </w:rPr>
        <w:t>.</w:t>
      </w:r>
    </w:p>
    <w:p w14:paraId="519DB597" w14:textId="329CB29C" w:rsidR="00F926EB" w:rsidRDefault="00AE0AC0" w:rsidP="00F50E78">
      <w:pPr>
        <w:spacing w:line="240" w:lineRule="auto"/>
        <w:rPr>
          <w:rFonts w:ascii="Garamond" w:hAnsi="Garamond"/>
          <w:lang w:val="it-IT"/>
        </w:rPr>
      </w:pPr>
      <w:r w:rsidRPr="00740525">
        <w:rPr>
          <w:rFonts w:ascii="Garamond" w:hAnsi="Garamond"/>
          <w:lang w:val="it-IT"/>
        </w:rPr>
        <w:t xml:space="preserve">Tale comprensione del concetto di diritto si colloca nella tradizione del </w:t>
      </w:r>
      <w:r w:rsidRPr="00740525">
        <w:rPr>
          <w:rFonts w:ascii="Garamond" w:hAnsi="Garamond"/>
          <w:i/>
          <w:lang w:val="it-IT"/>
        </w:rPr>
        <w:t>pluralismo giuridico</w:t>
      </w:r>
      <w:r w:rsidRPr="00740525">
        <w:rPr>
          <w:rFonts w:ascii="Garamond" w:hAnsi="Garamond"/>
          <w:lang w:val="it-IT"/>
        </w:rPr>
        <w:t>.</w:t>
      </w:r>
      <w:r w:rsidR="00C201CA">
        <w:rPr>
          <w:rStyle w:val="FootnoteReference"/>
          <w:rFonts w:ascii="Garamond" w:hAnsi="Garamond"/>
          <w:lang w:val="it-IT"/>
        </w:rPr>
        <w:footnoteReference w:id="19"/>
      </w:r>
      <w:r w:rsidRPr="00740525">
        <w:rPr>
          <w:rFonts w:ascii="Garamond" w:hAnsi="Garamond"/>
          <w:lang w:val="it-IT"/>
        </w:rPr>
        <w:t xml:space="preserve"> La filosofia del diritto si è sviluppata in un vasto e complesso campo di analisi negli ultimi due secoli. Mentre gran parte di questo lavoro si è focalizzato sulla natura del sistema giuridico </w:t>
      </w:r>
      <w:r w:rsidR="00731294" w:rsidRPr="00740525">
        <w:rPr>
          <w:rFonts w:ascii="Garamond" w:hAnsi="Garamond"/>
          <w:lang w:val="it-IT"/>
        </w:rPr>
        <w:t>nazionale</w:t>
      </w:r>
      <w:r w:rsidRPr="00740525">
        <w:rPr>
          <w:rFonts w:ascii="Garamond" w:hAnsi="Garamond"/>
          <w:lang w:val="it-IT"/>
        </w:rPr>
        <w:t xml:space="preserve"> o sulla filosofia politica del diritto, è emerso </w:t>
      </w:r>
      <w:r w:rsidR="00101B0E" w:rsidRPr="00740525">
        <w:rPr>
          <w:rFonts w:ascii="Garamond" w:hAnsi="Garamond"/>
          <w:lang w:val="it-IT"/>
        </w:rPr>
        <w:t xml:space="preserve">nel corso del ventesimo secolo </w:t>
      </w:r>
      <w:r w:rsidRPr="00740525">
        <w:rPr>
          <w:rFonts w:ascii="Garamond" w:hAnsi="Garamond"/>
          <w:lang w:val="it-IT"/>
        </w:rPr>
        <w:t xml:space="preserve">un filone di studi che ha </w:t>
      </w:r>
      <w:r w:rsidR="00971FD3" w:rsidRPr="00740525">
        <w:rPr>
          <w:rFonts w:ascii="Garamond" w:hAnsi="Garamond"/>
          <w:lang w:val="it-IT"/>
        </w:rPr>
        <w:t>percepito</w:t>
      </w:r>
      <w:r w:rsidRPr="00740525">
        <w:rPr>
          <w:rFonts w:ascii="Garamond" w:hAnsi="Garamond"/>
          <w:lang w:val="it-IT"/>
        </w:rPr>
        <w:t xml:space="preserve"> </w:t>
      </w:r>
      <w:r w:rsidR="007266EA">
        <w:rPr>
          <w:rFonts w:ascii="Garamond" w:hAnsi="Garamond"/>
          <w:lang w:val="it-IT"/>
        </w:rPr>
        <w:t xml:space="preserve">delle </w:t>
      </w:r>
      <w:r w:rsidRPr="00740525">
        <w:rPr>
          <w:rFonts w:ascii="Garamond" w:hAnsi="Garamond"/>
          <w:lang w:val="it-IT"/>
        </w:rPr>
        <w:t xml:space="preserve">forme </w:t>
      </w:r>
      <w:r w:rsidR="00971FD3" w:rsidRPr="00740525">
        <w:rPr>
          <w:rFonts w:ascii="Garamond" w:hAnsi="Garamond"/>
          <w:lang w:val="it-IT"/>
        </w:rPr>
        <w:t>giuridiche</w:t>
      </w:r>
      <w:r w:rsidRPr="00740525">
        <w:rPr>
          <w:rFonts w:ascii="Garamond" w:hAnsi="Garamond"/>
          <w:lang w:val="it-IT"/>
        </w:rPr>
        <w:t xml:space="preserve"> al di fuori di questi contesti idealizzati </w:t>
      </w:r>
      <w:r w:rsidR="00971FD3" w:rsidRPr="00740525">
        <w:rPr>
          <w:rFonts w:ascii="Garamond" w:hAnsi="Garamond"/>
          <w:lang w:val="it-IT"/>
        </w:rPr>
        <w:t>e</w:t>
      </w:r>
      <w:r w:rsidRPr="00740525">
        <w:rPr>
          <w:rFonts w:ascii="Garamond" w:hAnsi="Garamond"/>
          <w:lang w:val="it-IT"/>
        </w:rPr>
        <w:t xml:space="preserve"> all</w:t>
      </w:r>
      <w:r w:rsidR="005060B9">
        <w:rPr>
          <w:rFonts w:ascii="Garamond" w:hAnsi="Garamond"/>
          <w:lang w:val="it-IT"/>
        </w:rPr>
        <w:t>’</w:t>
      </w:r>
      <w:r w:rsidRPr="00740525">
        <w:rPr>
          <w:rFonts w:ascii="Garamond" w:hAnsi="Garamond"/>
          <w:lang w:val="it-IT"/>
        </w:rPr>
        <w:t xml:space="preserve">interno di altre strutture normative. Questo </w:t>
      </w:r>
      <w:r w:rsidRPr="00620662">
        <w:rPr>
          <w:rFonts w:ascii="Garamond" w:hAnsi="Garamond"/>
          <w:i/>
          <w:lang w:val="it-IT"/>
        </w:rPr>
        <w:t>corpus</w:t>
      </w:r>
      <w:r w:rsidRPr="00740525">
        <w:rPr>
          <w:rFonts w:ascii="Garamond" w:hAnsi="Garamond"/>
          <w:lang w:val="it-IT"/>
        </w:rPr>
        <w:t xml:space="preserve"> di lavoro è ricco e complesso, ma la sua essenza </w:t>
      </w:r>
      <w:r w:rsidR="004042CC">
        <w:rPr>
          <w:rFonts w:ascii="Garamond" w:hAnsi="Garamond"/>
          <w:lang w:val="it-IT"/>
        </w:rPr>
        <w:t xml:space="preserve">si </w:t>
      </w:r>
      <w:r w:rsidRPr="00740525">
        <w:rPr>
          <w:rFonts w:ascii="Garamond" w:hAnsi="Garamond"/>
          <w:lang w:val="it-IT"/>
        </w:rPr>
        <w:t>può</w:t>
      </w:r>
      <w:r w:rsidR="004042CC">
        <w:rPr>
          <w:rFonts w:ascii="Garamond" w:hAnsi="Garamond"/>
          <w:lang w:val="it-IT"/>
        </w:rPr>
        <w:t xml:space="preserve"> trovare</w:t>
      </w:r>
      <w:r w:rsidRPr="00740525">
        <w:rPr>
          <w:rFonts w:ascii="Garamond" w:hAnsi="Garamond"/>
          <w:lang w:val="it-IT"/>
        </w:rPr>
        <w:t xml:space="preserve"> nel</w:t>
      </w:r>
      <w:r w:rsidR="00ED2E08" w:rsidRPr="00740525">
        <w:rPr>
          <w:rFonts w:ascii="Garamond" w:hAnsi="Garamond"/>
          <w:lang w:val="it-IT"/>
        </w:rPr>
        <w:t xml:space="preserve">l’idea che </w:t>
      </w:r>
      <w:r w:rsidRPr="00740525">
        <w:rPr>
          <w:rFonts w:ascii="Garamond" w:hAnsi="Garamond"/>
          <w:lang w:val="it-IT"/>
        </w:rPr>
        <w:t>una vera comprensione dell</w:t>
      </w:r>
      <w:r w:rsidR="00101B0E">
        <w:rPr>
          <w:rFonts w:ascii="Garamond" w:hAnsi="Garamond"/>
          <w:lang w:val="it-IT"/>
        </w:rPr>
        <w:t>’</w:t>
      </w:r>
      <w:r w:rsidRPr="00740525">
        <w:rPr>
          <w:rFonts w:ascii="Garamond" w:hAnsi="Garamond"/>
          <w:lang w:val="it-IT"/>
        </w:rPr>
        <w:t xml:space="preserve">ordinamento normativo della società non può essere </w:t>
      </w:r>
      <w:r w:rsidR="007D7F11" w:rsidRPr="00740525">
        <w:rPr>
          <w:rFonts w:ascii="Garamond" w:hAnsi="Garamond"/>
          <w:lang w:val="it-IT"/>
        </w:rPr>
        <w:t>raggiunta</w:t>
      </w:r>
      <w:r w:rsidRPr="00740525">
        <w:rPr>
          <w:rFonts w:ascii="Garamond" w:hAnsi="Garamond"/>
          <w:lang w:val="it-IT"/>
        </w:rPr>
        <w:t xml:space="preserve"> semplicemente </w:t>
      </w:r>
      <w:r w:rsidR="007D7F11" w:rsidRPr="00740525">
        <w:rPr>
          <w:rFonts w:ascii="Garamond" w:hAnsi="Garamond"/>
          <w:lang w:val="it-IT"/>
        </w:rPr>
        <w:t xml:space="preserve">attraverso </w:t>
      </w:r>
      <w:r w:rsidRPr="00740525">
        <w:rPr>
          <w:rFonts w:ascii="Garamond" w:hAnsi="Garamond"/>
          <w:lang w:val="it-IT"/>
        </w:rPr>
        <w:t>un</w:t>
      </w:r>
      <w:r w:rsidR="007266EA">
        <w:rPr>
          <w:rFonts w:ascii="Garamond" w:hAnsi="Garamond"/>
          <w:lang w:val="it-IT"/>
        </w:rPr>
        <w:t>’</w:t>
      </w:r>
      <w:r w:rsidRPr="00740525">
        <w:rPr>
          <w:rFonts w:ascii="Garamond" w:hAnsi="Garamond"/>
          <w:lang w:val="it-IT"/>
        </w:rPr>
        <w:t>analisi delle strutture giuridiche tradizionali, e che molti quadri normativi coesistono, in interazione permanente e</w:t>
      </w:r>
      <w:r w:rsidR="00620662">
        <w:rPr>
          <w:rFonts w:ascii="Garamond" w:hAnsi="Garamond"/>
          <w:lang w:val="it-IT"/>
        </w:rPr>
        <w:t>,</w:t>
      </w:r>
      <w:r w:rsidRPr="00740525">
        <w:rPr>
          <w:rFonts w:ascii="Garamond" w:hAnsi="Garamond"/>
          <w:lang w:val="it-IT"/>
        </w:rPr>
        <w:t xml:space="preserve"> potenzialmente</w:t>
      </w:r>
      <w:r w:rsidR="00620662">
        <w:rPr>
          <w:rFonts w:ascii="Garamond" w:hAnsi="Garamond"/>
          <w:lang w:val="it-IT"/>
        </w:rPr>
        <w:t>,</w:t>
      </w:r>
      <w:r w:rsidRPr="00740525">
        <w:rPr>
          <w:rFonts w:ascii="Garamond" w:hAnsi="Garamond"/>
          <w:lang w:val="it-IT"/>
        </w:rPr>
        <w:t xml:space="preserve"> </w:t>
      </w:r>
      <w:r w:rsidR="00101B0E">
        <w:rPr>
          <w:rFonts w:ascii="Garamond" w:hAnsi="Garamond"/>
          <w:lang w:val="it-IT"/>
        </w:rPr>
        <w:t xml:space="preserve">in </w:t>
      </w:r>
      <w:r w:rsidRPr="00740525">
        <w:rPr>
          <w:rFonts w:ascii="Garamond" w:hAnsi="Garamond"/>
          <w:lang w:val="it-IT"/>
        </w:rPr>
        <w:t xml:space="preserve">competizione tra loro. Questi </w:t>
      </w:r>
      <w:r w:rsidR="00AD0279" w:rsidRPr="00740525">
        <w:rPr>
          <w:rFonts w:ascii="Garamond" w:hAnsi="Garamond"/>
          <w:lang w:val="it-IT"/>
        </w:rPr>
        <w:t>ordinamenti</w:t>
      </w:r>
      <w:r w:rsidRPr="00740525">
        <w:rPr>
          <w:rFonts w:ascii="Garamond" w:hAnsi="Garamond"/>
          <w:lang w:val="it-IT"/>
        </w:rPr>
        <w:t xml:space="preserve"> alternativi possono possedere alcune delle strutture istituzionali o delle formalità dei sistemi giuridici statali, mentre altri </w:t>
      </w:r>
      <w:r w:rsidR="004042CC">
        <w:rPr>
          <w:rFonts w:ascii="Garamond" w:hAnsi="Garamond"/>
          <w:lang w:val="it-IT"/>
        </w:rPr>
        <w:t xml:space="preserve">possono </w:t>
      </w:r>
      <w:r w:rsidRPr="00740525">
        <w:rPr>
          <w:rFonts w:ascii="Garamond" w:hAnsi="Garamond"/>
          <w:lang w:val="it-IT"/>
        </w:rPr>
        <w:t xml:space="preserve">essere </w:t>
      </w:r>
      <w:r w:rsidR="0073423F">
        <w:rPr>
          <w:rFonts w:ascii="Garamond" w:hAnsi="Garamond"/>
          <w:lang w:val="it-IT"/>
        </w:rPr>
        <w:t xml:space="preserve">puramente </w:t>
      </w:r>
      <w:r w:rsidRPr="00740525">
        <w:rPr>
          <w:rFonts w:ascii="Garamond" w:hAnsi="Garamond"/>
          <w:lang w:val="it-IT"/>
        </w:rPr>
        <w:t>informali</w:t>
      </w:r>
      <w:r w:rsidR="0073423F">
        <w:rPr>
          <w:rFonts w:ascii="Garamond" w:hAnsi="Garamond"/>
          <w:lang w:val="it-IT"/>
        </w:rPr>
        <w:t>.</w:t>
      </w:r>
      <w:r w:rsidRPr="00740525">
        <w:rPr>
          <w:rFonts w:ascii="Garamond" w:hAnsi="Garamond"/>
          <w:lang w:val="it-IT"/>
        </w:rPr>
        <w:t xml:space="preserve"> </w:t>
      </w:r>
      <w:r w:rsidR="007D7F11" w:rsidRPr="00740525">
        <w:rPr>
          <w:rFonts w:ascii="Garamond" w:hAnsi="Garamond"/>
          <w:lang w:val="it-IT"/>
        </w:rPr>
        <w:t>Queste idee</w:t>
      </w:r>
      <w:r w:rsidRPr="00740525">
        <w:rPr>
          <w:rFonts w:ascii="Garamond" w:hAnsi="Garamond"/>
          <w:lang w:val="it-IT"/>
        </w:rPr>
        <w:t xml:space="preserve"> ha</w:t>
      </w:r>
      <w:r w:rsidR="007D7F11" w:rsidRPr="00740525">
        <w:rPr>
          <w:rFonts w:ascii="Garamond" w:hAnsi="Garamond"/>
          <w:lang w:val="it-IT"/>
        </w:rPr>
        <w:t>nno</w:t>
      </w:r>
      <w:r w:rsidRPr="00740525">
        <w:rPr>
          <w:rFonts w:ascii="Garamond" w:hAnsi="Garamond"/>
          <w:lang w:val="it-IT"/>
        </w:rPr>
        <w:t xml:space="preserve"> avuto un impatto </w:t>
      </w:r>
      <w:r w:rsidR="007D7F11" w:rsidRPr="00740525">
        <w:rPr>
          <w:rFonts w:ascii="Garamond" w:hAnsi="Garamond"/>
          <w:lang w:val="it-IT"/>
        </w:rPr>
        <w:t xml:space="preserve">profondo </w:t>
      </w:r>
      <w:r w:rsidRPr="00740525">
        <w:rPr>
          <w:rFonts w:ascii="Garamond" w:hAnsi="Garamond"/>
          <w:lang w:val="it-IT"/>
        </w:rPr>
        <w:t>sull</w:t>
      </w:r>
      <w:r w:rsidR="000C023D">
        <w:rPr>
          <w:rFonts w:ascii="Garamond" w:hAnsi="Garamond"/>
          <w:lang w:val="it-IT"/>
        </w:rPr>
        <w:t>’</w:t>
      </w:r>
      <w:r w:rsidRPr="00740525">
        <w:rPr>
          <w:rFonts w:ascii="Garamond" w:hAnsi="Garamond"/>
          <w:lang w:val="it-IT"/>
        </w:rPr>
        <w:t>analisi</w:t>
      </w:r>
      <w:r w:rsidR="00D92D20">
        <w:rPr>
          <w:rFonts w:ascii="Garamond" w:hAnsi="Garamond"/>
          <w:lang w:val="it-IT"/>
        </w:rPr>
        <w:t>,</w:t>
      </w:r>
      <w:r w:rsidRPr="00740525">
        <w:rPr>
          <w:rFonts w:ascii="Garamond" w:hAnsi="Garamond"/>
          <w:lang w:val="it-IT"/>
        </w:rPr>
        <w:t xml:space="preserve"> </w:t>
      </w:r>
      <w:r w:rsidR="000C023D">
        <w:rPr>
          <w:rFonts w:ascii="Garamond" w:hAnsi="Garamond"/>
          <w:lang w:val="it-IT"/>
        </w:rPr>
        <w:t>anche ‘</w:t>
      </w:r>
      <w:r w:rsidRPr="00740525">
        <w:rPr>
          <w:rFonts w:ascii="Garamond" w:hAnsi="Garamond"/>
          <w:lang w:val="it-IT"/>
        </w:rPr>
        <w:t>dottrinale</w:t>
      </w:r>
      <w:r w:rsidR="000C023D">
        <w:rPr>
          <w:rFonts w:ascii="Garamond" w:hAnsi="Garamond"/>
          <w:lang w:val="it-IT"/>
        </w:rPr>
        <w:t>’</w:t>
      </w:r>
      <w:r w:rsidR="00D92D20">
        <w:rPr>
          <w:rFonts w:ascii="Garamond" w:hAnsi="Garamond"/>
          <w:lang w:val="it-IT"/>
        </w:rPr>
        <w:t>,</w:t>
      </w:r>
      <w:r w:rsidRPr="00740525">
        <w:rPr>
          <w:rFonts w:ascii="Garamond" w:hAnsi="Garamond"/>
          <w:lang w:val="it-IT"/>
        </w:rPr>
        <w:t xml:space="preserve"> più classica all</w:t>
      </w:r>
      <w:r w:rsidR="00BD6C48">
        <w:rPr>
          <w:rFonts w:ascii="Garamond" w:hAnsi="Garamond"/>
          <w:lang w:val="it-IT"/>
        </w:rPr>
        <w:t>’</w:t>
      </w:r>
      <w:r w:rsidRPr="00740525">
        <w:rPr>
          <w:rFonts w:ascii="Garamond" w:hAnsi="Garamond"/>
          <w:lang w:val="it-IT"/>
        </w:rPr>
        <w:t xml:space="preserve">interno </w:t>
      </w:r>
      <w:r w:rsidR="007D7F11" w:rsidRPr="00740525">
        <w:rPr>
          <w:rFonts w:ascii="Garamond" w:hAnsi="Garamond"/>
          <w:lang w:val="it-IT"/>
        </w:rPr>
        <w:t>del diritto</w:t>
      </w:r>
      <w:r w:rsidRPr="00740525">
        <w:rPr>
          <w:rFonts w:ascii="Garamond" w:hAnsi="Garamond"/>
          <w:lang w:val="it-IT"/>
        </w:rPr>
        <w:t>, poiché i giuristi ora prendono sul serio la nozione</w:t>
      </w:r>
      <w:r w:rsidR="00472015">
        <w:rPr>
          <w:rFonts w:ascii="Garamond" w:hAnsi="Garamond"/>
          <w:lang w:val="it-IT"/>
        </w:rPr>
        <w:t xml:space="preserve"> secondo cui</w:t>
      </w:r>
      <w:r w:rsidRPr="00740525">
        <w:rPr>
          <w:rFonts w:ascii="Garamond" w:hAnsi="Garamond"/>
          <w:lang w:val="it-IT"/>
        </w:rPr>
        <w:t xml:space="preserve"> </w:t>
      </w:r>
      <w:r w:rsidR="007D7F11" w:rsidRPr="00740525">
        <w:rPr>
          <w:rFonts w:ascii="Garamond" w:hAnsi="Garamond"/>
          <w:lang w:val="it-IT"/>
        </w:rPr>
        <w:t>il diritto</w:t>
      </w:r>
      <w:r w:rsidRPr="00740525">
        <w:rPr>
          <w:rFonts w:ascii="Garamond" w:hAnsi="Garamond"/>
          <w:lang w:val="it-IT"/>
        </w:rPr>
        <w:t xml:space="preserve"> è definit</w:t>
      </w:r>
      <w:r w:rsidR="007D7F11" w:rsidRPr="00740525">
        <w:rPr>
          <w:rFonts w:ascii="Garamond" w:hAnsi="Garamond"/>
          <w:lang w:val="it-IT"/>
        </w:rPr>
        <w:t>o</w:t>
      </w:r>
      <w:r w:rsidRPr="00740525">
        <w:rPr>
          <w:rFonts w:ascii="Garamond" w:hAnsi="Garamond"/>
          <w:lang w:val="it-IT"/>
        </w:rPr>
        <w:t xml:space="preserve"> almeno in parte dalle pratiche sociali.</w:t>
      </w:r>
      <w:r w:rsidR="004B6FB5">
        <w:rPr>
          <w:rStyle w:val="FootnoteReference"/>
          <w:rFonts w:ascii="Garamond" w:hAnsi="Garamond"/>
          <w:lang w:val="it-IT"/>
        </w:rPr>
        <w:footnoteReference w:id="20"/>
      </w:r>
      <w:r w:rsidRPr="00740525">
        <w:rPr>
          <w:rFonts w:ascii="Garamond" w:hAnsi="Garamond"/>
          <w:lang w:val="it-IT"/>
        </w:rPr>
        <w:t xml:space="preserve"> </w:t>
      </w:r>
    </w:p>
    <w:p w14:paraId="0B352050" w14:textId="353A5CEE" w:rsidR="005007A2" w:rsidRPr="00740525" w:rsidRDefault="00AE0AC0" w:rsidP="00F50E78">
      <w:pPr>
        <w:spacing w:line="240" w:lineRule="auto"/>
        <w:rPr>
          <w:rFonts w:ascii="Garamond" w:hAnsi="Garamond"/>
          <w:lang w:val="it-IT"/>
        </w:rPr>
      </w:pPr>
      <w:r w:rsidRPr="00740525">
        <w:rPr>
          <w:rFonts w:ascii="Garamond" w:hAnsi="Garamond"/>
          <w:lang w:val="it-IT"/>
        </w:rPr>
        <w:t>Il repertorio intellettuale de</w:t>
      </w:r>
      <w:r w:rsidR="007D7F11" w:rsidRPr="00740525">
        <w:rPr>
          <w:rFonts w:ascii="Garamond" w:hAnsi="Garamond"/>
          <w:lang w:val="it-IT"/>
        </w:rPr>
        <w:t xml:space="preserve">i giuristi </w:t>
      </w:r>
      <w:r w:rsidRPr="00740525">
        <w:rPr>
          <w:rFonts w:ascii="Garamond" w:hAnsi="Garamond"/>
          <w:lang w:val="it-IT"/>
        </w:rPr>
        <w:t>è stato quindi ampliato in modo esponenziale e il diritto</w:t>
      </w:r>
      <w:r w:rsidR="000C023D">
        <w:rPr>
          <w:rFonts w:ascii="Garamond" w:hAnsi="Garamond"/>
          <w:lang w:val="it-IT"/>
        </w:rPr>
        <w:t>,</w:t>
      </w:r>
      <w:r w:rsidR="007D7F11" w:rsidRPr="00740525">
        <w:rPr>
          <w:rFonts w:ascii="Garamond" w:hAnsi="Garamond"/>
          <w:lang w:val="it-IT"/>
        </w:rPr>
        <w:t xml:space="preserve"> come concetto</w:t>
      </w:r>
      <w:r w:rsidR="000C023D">
        <w:rPr>
          <w:rFonts w:ascii="Garamond" w:hAnsi="Garamond"/>
          <w:lang w:val="it-IT"/>
        </w:rPr>
        <w:t xml:space="preserve">, </w:t>
      </w:r>
      <w:r w:rsidRPr="00740525">
        <w:rPr>
          <w:rFonts w:ascii="Garamond" w:hAnsi="Garamond"/>
          <w:lang w:val="it-IT"/>
        </w:rPr>
        <w:t>è diventato un fenomeno meno autonomo, ma anche molto più ricco di quanto tradizionalmente percepito. Questo è significativo dal punto di vista della letteratura</w:t>
      </w:r>
      <w:r w:rsidR="0055065C">
        <w:rPr>
          <w:rFonts w:ascii="Garamond" w:hAnsi="Garamond"/>
          <w:lang w:val="it-IT"/>
        </w:rPr>
        <w:t xml:space="preserve"> </w:t>
      </w:r>
      <w:r w:rsidR="00B96FB8" w:rsidRPr="00B96FB8">
        <w:rPr>
          <w:rFonts w:ascii="Garamond" w:hAnsi="Garamond"/>
          <w:lang w:val="it-IT"/>
        </w:rPr>
        <w:t>dal momento che essa off</w:t>
      </w:r>
      <w:r w:rsidR="00B96FB8">
        <w:rPr>
          <w:rFonts w:ascii="Garamond" w:hAnsi="Garamond"/>
          <w:lang w:val="it-IT"/>
        </w:rPr>
        <w:t xml:space="preserve">re </w:t>
      </w:r>
      <w:commentRangeStart w:id="2"/>
      <w:commentRangeEnd w:id="2"/>
      <w:r w:rsidRPr="00740525">
        <w:rPr>
          <w:rFonts w:ascii="Garamond" w:hAnsi="Garamond"/>
          <w:lang w:val="it-IT"/>
        </w:rPr>
        <w:t xml:space="preserve">una visione unica di queste pratiche </w:t>
      </w:r>
      <w:r w:rsidRPr="00FA03FB">
        <w:rPr>
          <w:rFonts w:ascii="Garamond" w:hAnsi="Garamond"/>
          <w:lang w:val="it-IT"/>
        </w:rPr>
        <w:t>sociali</w:t>
      </w:r>
      <w:r w:rsidRPr="00423BDA">
        <w:rPr>
          <w:rFonts w:ascii="Garamond" w:hAnsi="Garamond"/>
          <w:lang w:val="it-IT"/>
        </w:rPr>
        <w:t xml:space="preserve"> </w:t>
      </w:r>
      <w:r w:rsidR="000C1F38" w:rsidRPr="00423BDA">
        <w:rPr>
          <w:rFonts w:ascii="Garamond" w:hAnsi="Garamond"/>
          <w:lang w:val="it-IT"/>
        </w:rPr>
        <w:t>normative</w:t>
      </w:r>
      <w:r w:rsidRPr="00423BDA">
        <w:rPr>
          <w:rFonts w:ascii="Garamond" w:hAnsi="Garamond"/>
          <w:lang w:val="it-IT"/>
        </w:rPr>
        <w:t xml:space="preserve">. Tuttavia, </w:t>
      </w:r>
      <w:r w:rsidR="0073423F" w:rsidRPr="00740525">
        <w:rPr>
          <w:rFonts w:ascii="Garamond" w:hAnsi="Garamond"/>
          <w:lang w:val="it-IT"/>
        </w:rPr>
        <w:t>è</w:t>
      </w:r>
      <w:r w:rsidR="0073423F" w:rsidRPr="00423BDA">
        <w:rPr>
          <w:rFonts w:ascii="Garamond" w:hAnsi="Garamond"/>
          <w:lang w:val="it-IT"/>
        </w:rPr>
        <w:t xml:space="preserve"> </w:t>
      </w:r>
      <w:r w:rsidRPr="00423BDA">
        <w:rPr>
          <w:rFonts w:ascii="Garamond" w:hAnsi="Garamond"/>
          <w:lang w:val="it-IT"/>
        </w:rPr>
        <w:t>altrettanto importante</w:t>
      </w:r>
      <w:r w:rsidR="000C023D" w:rsidRPr="00423BDA">
        <w:rPr>
          <w:rFonts w:ascii="Garamond" w:hAnsi="Garamond"/>
          <w:lang w:val="it-IT"/>
        </w:rPr>
        <w:t xml:space="preserve"> </w:t>
      </w:r>
      <w:r w:rsidR="008368F0" w:rsidRPr="00423BDA">
        <w:rPr>
          <w:rFonts w:ascii="Garamond" w:hAnsi="Garamond"/>
          <w:lang w:val="it-IT"/>
        </w:rPr>
        <w:t xml:space="preserve">notare </w:t>
      </w:r>
      <w:r w:rsidR="000C023D" w:rsidRPr="00423BDA">
        <w:rPr>
          <w:rFonts w:ascii="Garamond" w:hAnsi="Garamond"/>
          <w:lang w:val="it-IT"/>
        </w:rPr>
        <w:t>il fatto che</w:t>
      </w:r>
      <w:r w:rsidRPr="00423BDA">
        <w:rPr>
          <w:rFonts w:ascii="Garamond" w:hAnsi="Garamond"/>
          <w:lang w:val="it-IT"/>
        </w:rPr>
        <w:t xml:space="preserve"> la letteratura </w:t>
      </w:r>
      <w:r w:rsidR="0055065C" w:rsidRPr="00423BDA">
        <w:rPr>
          <w:rFonts w:ascii="Garamond" w:hAnsi="Garamond"/>
          <w:lang w:val="it-IT"/>
        </w:rPr>
        <w:t>fornisce</w:t>
      </w:r>
      <w:r w:rsidRPr="00423BDA">
        <w:rPr>
          <w:rFonts w:ascii="Garamond" w:hAnsi="Garamond"/>
          <w:lang w:val="it-IT"/>
        </w:rPr>
        <w:t xml:space="preserve"> una descrizione narrativa del </w:t>
      </w:r>
      <w:r w:rsidRPr="00423BDA">
        <w:rPr>
          <w:rFonts w:ascii="Garamond" w:hAnsi="Garamond"/>
          <w:i/>
          <w:lang w:val="it-IT"/>
        </w:rPr>
        <w:t>significato</w:t>
      </w:r>
      <w:r w:rsidRPr="00423BDA">
        <w:rPr>
          <w:rFonts w:ascii="Garamond" w:hAnsi="Garamond"/>
          <w:lang w:val="it-IT"/>
        </w:rPr>
        <w:t xml:space="preserve"> di que</w:t>
      </w:r>
      <w:r w:rsidR="000C1F38" w:rsidRPr="00423BDA">
        <w:rPr>
          <w:rFonts w:ascii="Garamond" w:hAnsi="Garamond"/>
          <w:lang w:val="it-IT"/>
        </w:rPr>
        <w:t xml:space="preserve">ste </w:t>
      </w:r>
      <w:r w:rsidRPr="00423BDA">
        <w:rPr>
          <w:rFonts w:ascii="Garamond" w:hAnsi="Garamond"/>
          <w:lang w:val="it-IT"/>
        </w:rPr>
        <w:t xml:space="preserve">interazioni, trasformando ciò che può sembrare mera </w:t>
      </w:r>
      <w:r w:rsidR="00A812CC" w:rsidRPr="00423BDA">
        <w:rPr>
          <w:rFonts w:ascii="Garamond" w:hAnsi="Garamond"/>
          <w:lang w:val="it-IT"/>
        </w:rPr>
        <w:t>consuetudine</w:t>
      </w:r>
      <w:r w:rsidRPr="00423BDA">
        <w:rPr>
          <w:rFonts w:ascii="Garamond" w:hAnsi="Garamond"/>
          <w:lang w:val="it-IT"/>
        </w:rPr>
        <w:t xml:space="preserve"> in un comportamento normativo complesso, con tutte le sfumature e le ricchezze</w:t>
      </w:r>
      <w:r w:rsidR="00C201CA">
        <w:rPr>
          <w:rFonts w:ascii="Garamond" w:hAnsi="Garamond"/>
          <w:lang w:val="it-IT"/>
        </w:rPr>
        <w:t xml:space="preserve"> </w:t>
      </w:r>
      <w:r w:rsidR="005A4C8C">
        <w:rPr>
          <w:rFonts w:ascii="Garamond" w:hAnsi="Garamond"/>
          <w:lang w:val="it-IT"/>
        </w:rPr>
        <w:t>che ne derivano</w:t>
      </w:r>
      <w:r w:rsidRPr="00423BDA">
        <w:rPr>
          <w:rFonts w:ascii="Garamond" w:hAnsi="Garamond"/>
          <w:lang w:val="it-IT"/>
        </w:rPr>
        <w:t xml:space="preserve">. Questa </w:t>
      </w:r>
      <w:r w:rsidR="0026112F" w:rsidRPr="00423BDA">
        <w:rPr>
          <w:rFonts w:ascii="Garamond" w:hAnsi="Garamond"/>
          <w:lang w:val="it-IT"/>
        </w:rPr>
        <w:t xml:space="preserve">visione </w:t>
      </w:r>
      <w:r w:rsidRPr="00423BDA">
        <w:rPr>
          <w:rFonts w:ascii="Garamond" w:hAnsi="Garamond"/>
          <w:lang w:val="it-IT"/>
        </w:rPr>
        <w:t xml:space="preserve">della letteratura come </w:t>
      </w:r>
      <w:r w:rsidR="00EB3C15" w:rsidRPr="00423BDA">
        <w:rPr>
          <w:rFonts w:ascii="Garamond" w:hAnsi="Garamond"/>
          <w:lang w:val="it-IT"/>
        </w:rPr>
        <w:t>prospettiva</w:t>
      </w:r>
      <w:r w:rsidRPr="00423BDA">
        <w:rPr>
          <w:rFonts w:ascii="Garamond" w:hAnsi="Garamond"/>
          <w:lang w:val="it-IT"/>
        </w:rPr>
        <w:t xml:space="preserve"> unica </w:t>
      </w:r>
      <w:r w:rsidR="005A4C8C">
        <w:rPr>
          <w:rFonts w:ascii="Garamond" w:hAnsi="Garamond"/>
          <w:lang w:val="it-IT"/>
        </w:rPr>
        <w:t xml:space="preserve">che aiuta </w:t>
      </w:r>
      <w:r w:rsidRPr="00423BDA">
        <w:rPr>
          <w:rFonts w:ascii="Garamond" w:hAnsi="Garamond"/>
          <w:lang w:val="it-IT"/>
        </w:rPr>
        <w:t>a comprendere la pratica normativa al di là del contesto giuridico tradizionale</w:t>
      </w:r>
      <w:r w:rsidR="005A4C8C">
        <w:rPr>
          <w:rFonts w:ascii="Garamond" w:hAnsi="Garamond"/>
          <w:lang w:val="it-IT"/>
        </w:rPr>
        <w:t>,</w:t>
      </w:r>
      <w:r w:rsidRPr="00423BDA">
        <w:rPr>
          <w:rFonts w:ascii="Garamond" w:hAnsi="Garamond"/>
          <w:lang w:val="it-IT"/>
        </w:rPr>
        <w:t xml:space="preserve"> </w:t>
      </w:r>
      <w:r w:rsidR="00B96FB8">
        <w:rPr>
          <w:rFonts w:ascii="Garamond" w:hAnsi="Garamond"/>
          <w:lang w:val="it-IT"/>
        </w:rPr>
        <w:t>aiuta</w:t>
      </w:r>
      <w:r w:rsidR="005A4C8C">
        <w:rPr>
          <w:rFonts w:ascii="Garamond" w:hAnsi="Garamond"/>
          <w:lang w:val="it-IT"/>
        </w:rPr>
        <w:t xml:space="preserve"> </w:t>
      </w:r>
      <w:r w:rsidRPr="00423BDA">
        <w:rPr>
          <w:rFonts w:ascii="Garamond" w:hAnsi="Garamond"/>
          <w:lang w:val="it-IT"/>
        </w:rPr>
        <w:t>a capire il valore dell</w:t>
      </w:r>
      <w:r w:rsidR="00D167D3" w:rsidRPr="00423BDA">
        <w:rPr>
          <w:rFonts w:ascii="Garamond" w:hAnsi="Garamond"/>
          <w:lang w:val="it-IT"/>
        </w:rPr>
        <w:t>’</w:t>
      </w:r>
      <w:r w:rsidRPr="00423BDA">
        <w:rPr>
          <w:rFonts w:ascii="Garamond" w:hAnsi="Garamond"/>
          <w:lang w:val="it-IT"/>
        </w:rPr>
        <w:t>analisi del diritto all</w:t>
      </w:r>
      <w:r w:rsidR="001266FA" w:rsidRPr="00423BDA">
        <w:rPr>
          <w:rFonts w:ascii="Garamond" w:hAnsi="Garamond"/>
          <w:lang w:val="it-IT"/>
        </w:rPr>
        <w:t>’</w:t>
      </w:r>
      <w:r w:rsidRPr="00423BDA">
        <w:rPr>
          <w:rFonts w:ascii="Garamond" w:hAnsi="Garamond"/>
          <w:lang w:val="it-IT"/>
        </w:rPr>
        <w:t xml:space="preserve">interno della letteratura, </w:t>
      </w:r>
      <w:r w:rsidR="00236983" w:rsidRPr="00423BDA">
        <w:rPr>
          <w:rFonts w:ascii="Garamond" w:hAnsi="Garamond"/>
          <w:lang w:val="it-IT"/>
        </w:rPr>
        <w:t>nonché</w:t>
      </w:r>
      <w:r w:rsidRPr="00423BDA">
        <w:rPr>
          <w:rFonts w:ascii="Garamond" w:hAnsi="Garamond"/>
          <w:lang w:val="it-IT"/>
        </w:rPr>
        <w:t xml:space="preserve"> il </w:t>
      </w:r>
      <w:r w:rsidR="000515E8" w:rsidRPr="00423BDA">
        <w:rPr>
          <w:rFonts w:ascii="Garamond" w:hAnsi="Garamond"/>
          <w:lang w:val="it-IT"/>
        </w:rPr>
        <w:t xml:space="preserve">merito </w:t>
      </w:r>
      <w:r w:rsidRPr="00423BDA">
        <w:rPr>
          <w:rFonts w:ascii="Garamond" w:hAnsi="Garamond"/>
          <w:lang w:val="it-IT"/>
        </w:rPr>
        <w:t xml:space="preserve">nascosto del movimento </w:t>
      </w:r>
      <w:r w:rsidR="004A3B72" w:rsidRPr="00423BDA">
        <w:rPr>
          <w:rFonts w:ascii="Garamond" w:hAnsi="Garamond"/>
          <w:i/>
          <w:lang w:val="it-IT"/>
        </w:rPr>
        <w:t>Law and Literature</w:t>
      </w:r>
      <w:r w:rsidRPr="00423BDA">
        <w:rPr>
          <w:rFonts w:ascii="Garamond" w:hAnsi="Garamond"/>
          <w:lang w:val="it-IT"/>
        </w:rPr>
        <w:t xml:space="preserve">: </w:t>
      </w:r>
      <w:r w:rsidR="00B96FB8">
        <w:rPr>
          <w:rFonts w:ascii="Garamond" w:hAnsi="Garamond"/>
          <w:lang w:val="it-IT"/>
        </w:rPr>
        <w:t>mettendo in luce</w:t>
      </w:r>
      <w:r w:rsidRPr="00423BDA">
        <w:rPr>
          <w:rFonts w:ascii="Garamond" w:hAnsi="Garamond"/>
          <w:lang w:val="it-IT"/>
        </w:rPr>
        <w:t xml:space="preserve"> certe pratiche normative che sono nascoste dalle forme giuridiche classiche</w:t>
      </w:r>
      <w:r w:rsidR="000D6C14" w:rsidRPr="00423BDA">
        <w:rPr>
          <w:rFonts w:ascii="Garamond" w:hAnsi="Garamond"/>
          <w:lang w:val="it-IT"/>
        </w:rPr>
        <w:t>,</w:t>
      </w:r>
      <w:r w:rsidR="008B05E3" w:rsidRPr="00423BDA">
        <w:rPr>
          <w:rFonts w:ascii="Garamond" w:hAnsi="Garamond"/>
          <w:lang w:val="it-IT"/>
        </w:rPr>
        <w:t xml:space="preserve"> </w:t>
      </w:r>
      <w:r w:rsidR="0055065C" w:rsidRPr="00423BDA">
        <w:rPr>
          <w:rFonts w:ascii="Garamond" w:hAnsi="Garamond"/>
          <w:lang w:val="it-IT"/>
        </w:rPr>
        <w:t>tale</w:t>
      </w:r>
      <w:r w:rsidR="008B05E3" w:rsidRPr="00423BDA">
        <w:rPr>
          <w:rFonts w:ascii="Garamond" w:hAnsi="Garamond"/>
          <w:lang w:val="it-IT"/>
        </w:rPr>
        <w:t xml:space="preserve"> </w:t>
      </w:r>
      <w:r w:rsidR="008B05E3" w:rsidRPr="00FA03FB">
        <w:rPr>
          <w:rFonts w:ascii="Garamond" w:hAnsi="Garamond"/>
          <w:lang w:val="it-IT"/>
        </w:rPr>
        <w:t>movimento</w:t>
      </w:r>
      <w:r w:rsidR="008B05E3" w:rsidRPr="00423BDA">
        <w:rPr>
          <w:rFonts w:ascii="Garamond" w:hAnsi="Garamond"/>
          <w:lang w:val="it-IT"/>
        </w:rPr>
        <w:t xml:space="preserve"> </w:t>
      </w:r>
      <w:r w:rsidRPr="00423BDA">
        <w:rPr>
          <w:rFonts w:ascii="Garamond" w:hAnsi="Garamond"/>
          <w:lang w:val="it-IT"/>
        </w:rPr>
        <w:t>fornisce</w:t>
      </w:r>
      <w:r w:rsidRPr="00740525">
        <w:rPr>
          <w:rFonts w:ascii="Garamond" w:hAnsi="Garamond"/>
          <w:lang w:val="it-IT"/>
        </w:rPr>
        <w:t xml:space="preserve"> la base per un</w:t>
      </w:r>
      <w:r w:rsidR="00764156">
        <w:rPr>
          <w:rFonts w:ascii="Garamond" w:hAnsi="Garamond"/>
          <w:lang w:val="it-IT"/>
        </w:rPr>
        <w:t>’</w:t>
      </w:r>
      <w:r w:rsidRPr="00740525">
        <w:rPr>
          <w:rFonts w:ascii="Garamond" w:hAnsi="Garamond"/>
          <w:lang w:val="it-IT"/>
        </w:rPr>
        <w:t>analisi più ricca del diritto</w:t>
      </w:r>
      <w:r w:rsidR="008B05E3" w:rsidRPr="00740525">
        <w:rPr>
          <w:rFonts w:ascii="Garamond" w:hAnsi="Garamond"/>
          <w:lang w:val="it-IT"/>
        </w:rPr>
        <w:t>.</w:t>
      </w:r>
      <w:r w:rsidRPr="00740525">
        <w:rPr>
          <w:rFonts w:ascii="Garamond" w:hAnsi="Garamond"/>
          <w:lang w:val="it-IT"/>
        </w:rPr>
        <w:t xml:space="preserve"> </w:t>
      </w:r>
      <w:r w:rsidR="00B96FB8" w:rsidRPr="00B96FB8">
        <w:rPr>
          <w:rFonts w:ascii="Garamond" w:hAnsi="Garamond"/>
          <w:lang w:val="it-IT"/>
        </w:rPr>
        <w:t xml:space="preserve">Più esattamente, considerando che ogni testo letterario che esplora le interazioni umane tende a formulare elementi di prassi normative, la </w:t>
      </w:r>
      <w:r w:rsidR="00B96FB8" w:rsidRPr="00B96FB8">
        <w:rPr>
          <w:rFonts w:ascii="Garamond" w:hAnsi="Garamond"/>
          <w:lang w:val="it-IT"/>
        </w:rPr>
        <w:lastRenderedPageBreak/>
        <w:t>letteratura esprime anche una visione del diritto</w:t>
      </w:r>
      <w:r w:rsidRPr="00740525">
        <w:rPr>
          <w:rFonts w:ascii="Garamond" w:hAnsi="Garamond"/>
          <w:lang w:val="it-IT"/>
        </w:rPr>
        <w:t xml:space="preserve">. In </w:t>
      </w:r>
      <w:r w:rsidR="008B05E3" w:rsidRPr="00740525">
        <w:rPr>
          <w:rFonts w:ascii="Garamond" w:hAnsi="Garamond"/>
          <w:lang w:val="it-IT"/>
        </w:rPr>
        <w:t>alcuni contesti</w:t>
      </w:r>
      <w:r w:rsidRPr="00740525">
        <w:rPr>
          <w:rFonts w:ascii="Garamond" w:hAnsi="Garamond"/>
          <w:lang w:val="it-IT"/>
        </w:rPr>
        <w:t>, come</w:t>
      </w:r>
      <w:r w:rsidR="008B05E3" w:rsidRPr="00740525">
        <w:rPr>
          <w:rFonts w:ascii="Garamond" w:hAnsi="Garamond"/>
          <w:lang w:val="it-IT"/>
        </w:rPr>
        <w:t xml:space="preserve"> quello de</w:t>
      </w:r>
      <w:r w:rsidRPr="00740525">
        <w:rPr>
          <w:rFonts w:ascii="Garamond" w:hAnsi="Garamond"/>
          <w:lang w:val="it-IT"/>
        </w:rPr>
        <w:t>l lavoro,</w:t>
      </w:r>
      <w:r w:rsidR="008B05E3" w:rsidRPr="00740525">
        <w:rPr>
          <w:rFonts w:ascii="Garamond" w:hAnsi="Garamond"/>
          <w:lang w:val="it-IT"/>
        </w:rPr>
        <w:t xml:space="preserve"> ma non solo,</w:t>
      </w:r>
      <w:r w:rsidRPr="00740525">
        <w:rPr>
          <w:rFonts w:ascii="Garamond" w:hAnsi="Garamond"/>
          <w:lang w:val="it-IT"/>
        </w:rPr>
        <w:t xml:space="preserve"> questo resoconto è ancora più importante.</w:t>
      </w:r>
    </w:p>
    <w:p w14:paraId="3AD15BEB" w14:textId="2B895905" w:rsidR="009C09E9" w:rsidRPr="00740525" w:rsidRDefault="009C09E9" w:rsidP="009C09E9">
      <w:pPr>
        <w:pStyle w:val="ListParagraph"/>
        <w:numPr>
          <w:ilvl w:val="0"/>
          <w:numId w:val="1"/>
        </w:numPr>
        <w:spacing w:line="240" w:lineRule="auto"/>
        <w:rPr>
          <w:rFonts w:ascii="Garamond" w:hAnsi="Garamond"/>
          <w:lang w:val="it-IT"/>
        </w:rPr>
      </w:pPr>
      <w:r w:rsidRPr="00740525">
        <w:rPr>
          <w:rFonts w:ascii="Garamond" w:hAnsi="Garamond"/>
          <w:lang w:val="it-IT"/>
        </w:rPr>
        <w:t>Lavoro, letteratura e filosofia del diritto del lavoro</w:t>
      </w:r>
    </w:p>
    <w:p w14:paraId="179987AF" w14:textId="21FA2FAF" w:rsidR="00A95C3B" w:rsidRPr="00740525" w:rsidRDefault="00FD2178" w:rsidP="00CB5D5C">
      <w:pPr>
        <w:spacing w:line="240" w:lineRule="auto"/>
        <w:rPr>
          <w:rFonts w:ascii="Garamond" w:hAnsi="Garamond"/>
          <w:lang w:val="it-IT"/>
        </w:rPr>
      </w:pPr>
      <w:r>
        <w:rPr>
          <w:rFonts w:ascii="Garamond" w:hAnsi="Garamond"/>
          <w:lang w:val="it-IT"/>
        </w:rPr>
        <w:t>Il</w:t>
      </w:r>
      <w:r w:rsidR="009F5D06" w:rsidRPr="00740525">
        <w:rPr>
          <w:rFonts w:ascii="Garamond" w:hAnsi="Garamond"/>
          <w:lang w:val="it-IT"/>
        </w:rPr>
        <w:t xml:space="preserve"> lavoro </w:t>
      </w:r>
      <w:r w:rsidR="009C09E9" w:rsidRPr="00740525">
        <w:rPr>
          <w:rFonts w:ascii="Garamond" w:hAnsi="Garamond"/>
          <w:lang w:val="it-IT"/>
        </w:rPr>
        <w:t>è un tema dominante della letteratura moderna</w:t>
      </w:r>
      <w:r w:rsidR="00922442" w:rsidRPr="00740525">
        <w:rPr>
          <w:rFonts w:ascii="Garamond" w:hAnsi="Garamond"/>
          <w:lang w:val="it-IT"/>
        </w:rPr>
        <w:t>,</w:t>
      </w:r>
      <w:r w:rsidR="002578D0">
        <w:rPr>
          <w:rStyle w:val="FootnoteReference"/>
          <w:rFonts w:ascii="Garamond" w:hAnsi="Garamond"/>
          <w:lang w:val="it-IT"/>
        </w:rPr>
        <w:footnoteReference w:id="21"/>
      </w:r>
      <w:r w:rsidR="00922442" w:rsidRPr="00740525">
        <w:rPr>
          <w:rFonts w:ascii="Garamond" w:hAnsi="Garamond"/>
          <w:lang w:val="it-IT"/>
        </w:rPr>
        <w:t xml:space="preserve"> e di quella italiana in particolare</w:t>
      </w:r>
      <w:r w:rsidR="009C09E9" w:rsidRPr="00740525">
        <w:rPr>
          <w:rFonts w:ascii="Garamond" w:hAnsi="Garamond"/>
          <w:lang w:val="it-IT"/>
        </w:rPr>
        <w:t xml:space="preserve">. </w:t>
      </w:r>
      <w:r w:rsidR="00922442" w:rsidRPr="00740525">
        <w:rPr>
          <w:rFonts w:ascii="Garamond" w:hAnsi="Garamond"/>
          <w:lang w:val="it-IT"/>
        </w:rPr>
        <w:t xml:space="preserve">Come </w:t>
      </w:r>
      <w:r w:rsidR="00370DE7" w:rsidRPr="00740525">
        <w:rPr>
          <w:rFonts w:ascii="Garamond" w:hAnsi="Garamond"/>
          <w:lang w:val="it-IT"/>
        </w:rPr>
        <w:t>fonte di</w:t>
      </w:r>
      <w:r w:rsidR="009C09E9" w:rsidRPr="00740525">
        <w:rPr>
          <w:rFonts w:ascii="Garamond" w:hAnsi="Garamond"/>
          <w:lang w:val="it-IT"/>
        </w:rPr>
        <w:t xml:space="preserve"> significato, identità e inclusione</w:t>
      </w:r>
      <w:r w:rsidR="00A361ED" w:rsidRPr="00740525">
        <w:rPr>
          <w:rFonts w:ascii="Garamond" w:hAnsi="Garamond"/>
          <w:lang w:val="it-IT"/>
        </w:rPr>
        <w:t>, il lavoro c</w:t>
      </w:r>
      <w:r w:rsidR="009C09E9" w:rsidRPr="00740525">
        <w:rPr>
          <w:rFonts w:ascii="Garamond" w:hAnsi="Garamond"/>
          <w:lang w:val="it-IT"/>
        </w:rPr>
        <w:t xml:space="preserve">ostituisce la base </w:t>
      </w:r>
      <w:r w:rsidR="00866091" w:rsidRPr="00740525">
        <w:rPr>
          <w:rFonts w:ascii="Garamond" w:hAnsi="Garamond"/>
          <w:lang w:val="it-IT"/>
        </w:rPr>
        <w:t>di opere</w:t>
      </w:r>
      <w:r w:rsidR="009C09E9" w:rsidRPr="00740525">
        <w:rPr>
          <w:rFonts w:ascii="Garamond" w:hAnsi="Garamond"/>
          <w:lang w:val="it-IT"/>
        </w:rPr>
        <w:t xml:space="preserve"> che si concentra</w:t>
      </w:r>
      <w:r w:rsidR="00866091" w:rsidRPr="00740525">
        <w:rPr>
          <w:rFonts w:ascii="Garamond" w:hAnsi="Garamond"/>
          <w:lang w:val="it-IT"/>
        </w:rPr>
        <w:t>no</w:t>
      </w:r>
      <w:r w:rsidR="009C09E9" w:rsidRPr="00740525">
        <w:rPr>
          <w:rFonts w:ascii="Garamond" w:hAnsi="Garamond"/>
          <w:lang w:val="it-IT"/>
        </w:rPr>
        <w:t xml:space="preserve"> sia sullo sviluppo personale</w:t>
      </w:r>
      <w:r w:rsidR="00866091" w:rsidRPr="00740525">
        <w:rPr>
          <w:rFonts w:ascii="Garamond" w:hAnsi="Garamond"/>
          <w:lang w:val="it-IT"/>
        </w:rPr>
        <w:t xml:space="preserve"> dei personaggi</w:t>
      </w:r>
      <w:r w:rsidR="009C09E9" w:rsidRPr="00740525">
        <w:rPr>
          <w:rFonts w:ascii="Garamond" w:hAnsi="Garamond"/>
          <w:lang w:val="it-IT"/>
        </w:rPr>
        <w:t xml:space="preserve"> </w:t>
      </w:r>
      <w:r w:rsidR="00F35299">
        <w:rPr>
          <w:rFonts w:ascii="Garamond" w:hAnsi="Garamond"/>
          <w:lang w:val="it-IT"/>
        </w:rPr>
        <w:t>che</w:t>
      </w:r>
      <w:r w:rsidR="009C09E9" w:rsidRPr="00740525">
        <w:rPr>
          <w:rFonts w:ascii="Garamond" w:hAnsi="Garamond"/>
          <w:lang w:val="it-IT"/>
        </w:rPr>
        <w:t xml:space="preserve"> su</w:t>
      </w:r>
      <w:r w:rsidR="00866091" w:rsidRPr="00740525">
        <w:rPr>
          <w:rFonts w:ascii="Garamond" w:hAnsi="Garamond"/>
          <w:lang w:val="it-IT"/>
        </w:rPr>
        <w:t xml:space="preserve">lle </w:t>
      </w:r>
      <w:r w:rsidR="009C09E9" w:rsidRPr="00740525">
        <w:rPr>
          <w:rFonts w:ascii="Garamond" w:hAnsi="Garamond"/>
          <w:lang w:val="it-IT"/>
        </w:rPr>
        <w:t xml:space="preserve">questioni </w:t>
      </w:r>
      <w:r w:rsidR="00866091" w:rsidRPr="00740525">
        <w:rPr>
          <w:rFonts w:ascii="Garamond" w:hAnsi="Garamond"/>
          <w:lang w:val="it-IT"/>
        </w:rPr>
        <w:t>‘politiche’ di giustizia sociale</w:t>
      </w:r>
      <w:r w:rsidR="009C09E9" w:rsidRPr="00740525">
        <w:rPr>
          <w:rFonts w:ascii="Garamond" w:hAnsi="Garamond"/>
          <w:lang w:val="it-IT"/>
        </w:rPr>
        <w:t xml:space="preserve">. Tuttavia, </w:t>
      </w:r>
      <w:r w:rsidR="00F35299">
        <w:rPr>
          <w:rFonts w:ascii="Garamond" w:hAnsi="Garamond"/>
          <w:lang w:val="it-IT"/>
        </w:rPr>
        <w:t xml:space="preserve">in generale </w:t>
      </w:r>
      <w:r w:rsidR="009C09E9" w:rsidRPr="00740525">
        <w:rPr>
          <w:rFonts w:ascii="Garamond" w:hAnsi="Garamond"/>
          <w:lang w:val="it-IT"/>
        </w:rPr>
        <w:t>quest</w:t>
      </w:r>
      <w:r w:rsidR="00F712E6" w:rsidRPr="00740525">
        <w:rPr>
          <w:rFonts w:ascii="Garamond" w:hAnsi="Garamond"/>
          <w:lang w:val="it-IT"/>
        </w:rPr>
        <w:t>e opere</w:t>
      </w:r>
      <w:r w:rsidR="009C09E9" w:rsidRPr="00740525">
        <w:rPr>
          <w:rFonts w:ascii="Garamond" w:hAnsi="Garamond"/>
          <w:lang w:val="it-IT"/>
        </w:rPr>
        <w:t xml:space="preserve"> non </w:t>
      </w:r>
      <w:r w:rsidR="00F712E6" w:rsidRPr="00740525">
        <w:rPr>
          <w:rFonts w:ascii="Garamond" w:hAnsi="Garamond"/>
          <w:lang w:val="it-IT"/>
        </w:rPr>
        <w:t>vengono</w:t>
      </w:r>
      <w:r w:rsidR="009C09E9" w:rsidRPr="00740525">
        <w:rPr>
          <w:rFonts w:ascii="Garamond" w:hAnsi="Garamond"/>
          <w:lang w:val="it-IT"/>
        </w:rPr>
        <w:t xml:space="preserve"> analizzat</w:t>
      </w:r>
      <w:r w:rsidR="00F712E6" w:rsidRPr="00740525">
        <w:rPr>
          <w:rFonts w:ascii="Garamond" w:hAnsi="Garamond"/>
          <w:lang w:val="it-IT"/>
        </w:rPr>
        <w:t>e</w:t>
      </w:r>
      <w:r w:rsidR="009C09E9" w:rsidRPr="00740525">
        <w:rPr>
          <w:rFonts w:ascii="Garamond" w:hAnsi="Garamond"/>
          <w:lang w:val="it-IT"/>
        </w:rPr>
        <w:t xml:space="preserve"> principalmente per le</w:t>
      </w:r>
      <w:r w:rsidR="00B476CF">
        <w:rPr>
          <w:rFonts w:ascii="Garamond" w:hAnsi="Garamond"/>
          <w:lang w:val="it-IT"/>
        </w:rPr>
        <w:t xml:space="preserve"> loro</w:t>
      </w:r>
      <w:r w:rsidR="009C09E9" w:rsidRPr="00740525">
        <w:rPr>
          <w:rFonts w:ascii="Garamond" w:hAnsi="Garamond"/>
          <w:lang w:val="it-IT"/>
        </w:rPr>
        <w:t xml:space="preserve"> intuizioni </w:t>
      </w:r>
      <w:r w:rsidR="00F712E6" w:rsidRPr="00740525">
        <w:rPr>
          <w:rFonts w:ascii="Garamond" w:hAnsi="Garamond"/>
          <w:lang w:val="it-IT"/>
        </w:rPr>
        <w:t>giuridiche</w:t>
      </w:r>
      <w:r w:rsidR="009C09E9" w:rsidRPr="00740525">
        <w:rPr>
          <w:rFonts w:ascii="Garamond" w:hAnsi="Garamond"/>
          <w:lang w:val="it-IT"/>
        </w:rPr>
        <w:t>. In realtà,</w:t>
      </w:r>
      <w:r w:rsidR="00CC1F5E" w:rsidRPr="00740525">
        <w:rPr>
          <w:rFonts w:ascii="Garamond" w:hAnsi="Garamond"/>
          <w:lang w:val="it-IT"/>
        </w:rPr>
        <w:t xml:space="preserve"> questa visione ‘a</w:t>
      </w:r>
      <w:r w:rsidR="00EA522F">
        <w:rPr>
          <w:rFonts w:ascii="Garamond" w:hAnsi="Garamond"/>
          <w:lang w:val="it-IT"/>
        </w:rPr>
        <w:t>-</w:t>
      </w:r>
      <w:r w:rsidR="00CC1F5E" w:rsidRPr="00740525">
        <w:rPr>
          <w:rFonts w:ascii="Garamond" w:hAnsi="Garamond"/>
          <w:lang w:val="it-IT"/>
        </w:rPr>
        <w:t>giuridica’</w:t>
      </w:r>
      <w:r w:rsidR="009C09E9" w:rsidRPr="00740525">
        <w:rPr>
          <w:rFonts w:ascii="Garamond" w:hAnsi="Garamond"/>
          <w:lang w:val="it-IT"/>
        </w:rPr>
        <w:t xml:space="preserve"> riflette </w:t>
      </w:r>
      <w:r w:rsidR="003B0C22">
        <w:rPr>
          <w:rFonts w:ascii="Garamond" w:hAnsi="Garamond"/>
          <w:lang w:val="it-IT"/>
        </w:rPr>
        <w:t xml:space="preserve">anche </w:t>
      </w:r>
      <w:r w:rsidR="009C09E9" w:rsidRPr="00740525">
        <w:rPr>
          <w:rFonts w:ascii="Garamond" w:hAnsi="Garamond"/>
          <w:lang w:val="it-IT"/>
        </w:rPr>
        <w:t xml:space="preserve">un </w:t>
      </w:r>
      <w:r w:rsidR="009C09E9" w:rsidRPr="0055065C">
        <w:rPr>
          <w:rFonts w:ascii="Garamond" w:hAnsi="Garamond"/>
          <w:lang w:val="it-IT"/>
        </w:rPr>
        <w:t>filone</w:t>
      </w:r>
      <w:r w:rsidR="009C09E9" w:rsidRPr="00740525">
        <w:rPr>
          <w:rFonts w:ascii="Garamond" w:hAnsi="Garamond"/>
          <w:lang w:val="it-IT"/>
        </w:rPr>
        <w:t xml:space="preserve"> dominante</w:t>
      </w:r>
      <w:r w:rsidR="00CC1F5E" w:rsidRPr="00740525">
        <w:rPr>
          <w:rFonts w:ascii="Garamond" w:hAnsi="Garamond"/>
          <w:lang w:val="it-IT"/>
        </w:rPr>
        <w:t xml:space="preserve"> che si trova</w:t>
      </w:r>
      <w:r w:rsidR="009C09E9" w:rsidRPr="00740525">
        <w:rPr>
          <w:rFonts w:ascii="Garamond" w:hAnsi="Garamond"/>
          <w:lang w:val="it-IT"/>
        </w:rPr>
        <w:t xml:space="preserve"> sia nel</w:t>
      </w:r>
      <w:r w:rsidR="00AA1799" w:rsidRPr="00740525">
        <w:rPr>
          <w:rFonts w:ascii="Garamond" w:hAnsi="Garamond"/>
          <w:lang w:val="it-IT"/>
        </w:rPr>
        <w:t>lo studio</w:t>
      </w:r>
      <w:r w:rsidR="00B476CF">
        <w:rPr>
          <w:rFonts w:ascii="Garamond" w:hAnsi="Garamond"/>
          <w:lang w:val="it-IT"/>
        </w:rPr>
        <w:t xml:space="preserve"> del</w:t>
      </w:r>
      <w:r w:rsidR="009C09E9" w:rsidRPr="00740525">
        <w:rPr>
          <w:rFonts w:ascii="Garamond" w:hAnsi="Garamond"/>
          <w:lang w:val="it-IT"/>
        </w:rPr>
        <w:t xml:space="preserve"> diritto del lavoro che nella sociologia del lavoro, </w:t>
      </w:r>
      <w:r w:rsidR="00853C76" w:rsidRPr="00740525">
        <w:rPr>
          <w:rFonts w:ascii="Garamond" w:hAnsi="Garamond"/>
          <w:lang w:val="it-IT"/>
        </w:rPr>
        <w:t>un</w:t>
      </w:r>
      <w:r w:rsidR="0055065C">
        <w:rPr>
          <w:rFonts w:ascii="Garamond" w:hAnsi="Garamond"/>
          <w:lang w:val="it-IT"/>
        </w:rPr>
        <w:t>a linea di pensiero</w:t>
      </w:r>
      <w:r w:rsidR="00853C76" w:rsidRPr="00740525">
        <w:rPr>
          <w:rFonts w:ascii="Garamond" w:hAnsi="Garamond"/>
          <w:lang w:val="it-IT"/>
        </w:rPr>
        <w:t xml:space="preserve"> che</w:t>
      </w:r>
      <w:r w:rsidR="009C09E9" w:rsidRPr="00740525">
        <w:rPr>
          <w:rFonts w:ascii="Garamond" w:hAnsi="Garamond"/>
          <w:lang w:val="it-IT"/>
        </w:rPr>
        <w:t xml:space="preserve"> </w:t>
      </w:r>
      <w:r w:rsidR="0055065C">
        <w:rPr>
          <w:rFonts w:ascii="Garamond" w:hAnsi="Garamond"/>
          <w:lang w:val="it-IT"/>
        </w:rPr>
        <w:t xml:space="preserve">è </w:t>
      </w:r>
      <w:r w:rsidR="003B0C22">
        <w:rPr>
          <w:rFonts w:ascii="Garamond" w:hAnsi="Garamond"/>
          <w:lang w:val="it-IT"/>
        </w:rPr>
        <w:t>dovut</w:t>
      </w:r>
      <w:r w:rsidR="0055065C">
        <w:rPr>
          <w:rFonts w:ascii="Garamond" w:hAnsi="Garamond"/>
          <w:lang w:val="it-IT"/>
        </w:rPr>
        <w:t>a in gran parte</w:t>
      </w:r>
      <w:r w:rsidR="003B0C22">
        <w:rPr>
          <w:rFonts w:ascii="Garamond" w:hAnsi="Garamond"/>
          <w:lang w:val="it-IT"/>
        </w:rPr>
        <w:t xml:space="preserve"> al</w:t>
      </w:r>
      <w:r w:rsidR="009C09E9" w:rsidRPr="00740525">
        <w:rPr>
          <w:rFonts w:ascii="Garamond" w:hAnsi="Garamond"/>
          <w:lang w:val="it-IT"/>
        </w:rPr>
        <w:t>l</w:t>
      </w:r>
      <w:r w:rsidR="00A872D2">
        <w:rPr>
          <w:rFonts w:ascii="Garamond" w:hAnsi="Garamond"/>
          <w:lang w:val="it-IT"/>
        </w:rPr>
        <w:t>’</w:t>
      </w:r>
      <w:r w:rsidR="009C09E9" w:rsidRPr="00740525">
        <w:rPr>
          <w:rFonts w:ascii="Garamond" w:hAnsi="Garamond"/>
          <w:lang w:val="it-IT"/>
        </w:rPr>
        <w:t xml:space="preserve">eredità </w:t>
      </w:r>
      <w:r w:rsidR="00853C76" w:rsidRPr="00740525">
        <w:rPr>
          <w:rFonts w:ascii="Garamond" w:hAnsi="Garamond"/>
          <w:lang w:val="it-IT"/>
        </w:rPr>
        <w:t>intellettuale marxista</w:t>
      </w:r>
      <w:r w:rsidR="009C09E9" w:rsidRPr="00740525">
        <w:rPr>
          <w:rFonts w:ascii="Garamond" w:hAnsi="Garamond"/>
          <w:lang w:val="it-IT"/>
        </w:rPr>
        <w:t>.</w:t>
      </w:r>
      <w:r w:rsidR="000C426B">
        <w:rPr>
          <w:rStyle w:val="FootnoteReference"/>
          <w:rFonts w:ascii="Garamond" w:hAnsi="Garamond"/>
          <w:lang w:val="it-IT"/>
        </w:rPr>
        <w:footnoteReference w:id="22"/>
      </w:r>
      <w:r w:rsidR="009C09E9" w:rsidRPr="00740525">
        <w:rPr>
          <w:rFonts w:ascii="Garamond" w:hAnsi="Garamond"/>
          <w:lang w:val="it-IT"/>
        </w:rPr>
        <w:t xml:space="preserve"> Queste </w:t>
      </w:r>
      <w:r w:rsidR="00831A11" w:rsidRPr="00740525">
        <w:rPr>
          <w:rFonts w:ascii="Garamond" w:hAnsi="Garamond"/>
          <w:lang w:val="it-IT"/>
        </w:rPr>
        <w:t xml:space="preserve">visioni sono </w:t>
      </w:r>
      <w:r w:rsidR="00B476CF">
        <w:rPr>
          <w:rFonts w:ascii="Garamond" w:hAnsi="Garamond"/>
          <w:lang w:val="it-IT"/>
        </w:rPr>
        <w:t>caratterizzate</w:t>
      </w:r>
      <w:r w:rsidR="00831A11" w:rsidRPr="00740525">
        <w:rPr>
          <w:rFonts w:ascii="Garamond" w:hAnsi="Garamond"/>
          <w:lang w:val="it-IT"/>
        </w:rPr>
        <w:t xml:space="preserve"> dal</w:t>
      </w:r>
      <w:r w:rsidR="009C09E9" w:rsidRPr="00740525">
        <w:rPr>
          <w:rFonts w:ascii="Garamond" w:hAnsi="Garamond"/>
          <w:lang w:val="it-IT"/>
        </w:rPr>
        <w:t xml:space="preserve"> </w:t>
      </w:r>
      <w:r w:rsidR="009C09E9" w:rsidRPr="00740525">
        <w:rPr>
          <w:rFonts w:ascii="Garamond" w:hAnsi="Garamond"/>
          <w:i/>
          <w:lang w:val="it-IT"/>
        </w:rPr>
        <w:t>materialismo</w:t>
      </w:r>
      <w:r w:rsidR="009C09E9" w:rsidRPr="00740525">
        <w:rPr>
          <w:rFonts w:ascii="Garamond" w:hAnsi="Garamond"/>
          <w:lang w:val="it-IT"/>
        </w:rPr>
        <w:t xml:space="preserve"> storico ed economico, in cui l</w:t>
      </w:r>
      <w:r w:rsidR="00A872D2">
        <w:rPr>
          <w:rFonts w:ascii="Garamond" w:hAnsi="Garamond"/>
          <w:lang w:val="it-IT"/>
        </w:rPr>
        <w:t>’</w:t>
      </w:r>
      <w:r w:rsidR="009C09E9" w:rsidRPr="00740525">
        <w:rPr>
          <w:rFonts w:ascii="Garamond" w:hAnsi="Garamond"/>
          <w:lang w:val="it-IT"/>
        </w:rPr>
        <w:t xml:space="preserve">economia e il potere sociale sono </w:t>
      </w:r>
      <w:r w:rsidR="00831A11" w:rsidRPr="00740525">
        <w:rPr>
          <w:rFonts w:ascii="Garamond" w:hAnsi="Garamond"/>
          <w:lang w:val="it-IT"/>
        </w:rPr>
        <w:t>visti come</w:t>
      </w:r>
      <w:r w:rsidR="00A872D2">
        <w:rPr>
          <w:rFonts w:ascii="Garamond" w:hAnsi="Garamond"/>
          <w:lang w:val="it-IT"/>
        </w:rPr>
        <w:t xml:space="preserve"> </w:t>
      </w:r>
      <w:r w:rsidR="00047C43">
        <w:rPr>
          <w:rFonts w:ascii="Garamond" w:hAnsi="Garamond"/>
          <w:lang w:val="it-IT"/>
        </w:rPr>
        <w:t>elementi predominanti</w:t>
      </w:r>
      <w:r w:rsidR="00831A11" w:rsidRPr="00740525">
        <w:rPr>
          <w:rFonts w:ascii="Garamond" w:hAnsi="Garamond"/>
          <w:lang w:val="it-IT"/>
        </w:rPr>
        <w:t xml:space="preserve"> </w:t>
      </w:r>
      <w:r w:rsidR="009C09E9" w:rsidRPr="00740525">
        <w:rPr>
          <w:rFonts w:ascii="Garamond" w:hAnsi="Garamond"/>
          <w:lang w:val="it-IT"/>
        </w:rPr>
        <w:t xml:space="preserve">e le norme sono </w:t>
      </w:r>
      <w:r w:rsidR="00CC28FA" w:rsidRPr="00740525">
        <w:rPr>
          <w:rFonts w:ascii="Garamond" w:hAnsi="Garamond"/>
          <w:lang w:val="it-IT"/>
        </w:rPr>
        <w:t xml:space="preserve">quindi </w:t>
      </w:r>
      <w:r w:rsidR="009C09E9" w:rsidRPr="00740525">
        <w:rPr>
          <w:rFonts w:ascii="Garamond" w:hAnsi="Garamond"/>
          <w:lang w:val="it-IT"/>
        </w:rPr>
        <w:t xml:space="preserve">secondarie o </w:t>
      </w:r>
      <w:r w:rsidR="00CC28FA" w:rsidRPr="00740525">
        <w:rPr>
          <w:rFonts w:ascii="Garamond" w:hAnsi="Garamond"/>
          <w:lang w:val="it-IT"/>
        </w:rPr>
        <w:t xml:space="preserve">persino </w:t>
      </w:r>
      <w:r w:rsidR="009C09E9" w:rsidRPr="00740525">
        <w:rPr>
          <w:rFonts w:ascii="Garamond" w:hAnsi="Garamond"/>
          <w:lang w:val="it-IT"/>
        </w:rPr>
        <w:t>irrilevanti, poiché queste sono parti dell</w:t>
      </w:r>
      <w:r w:rsidR="00F9450E">
        <w:rPr>
          <w:rFonts w:ascii="Garamond" w:hAnsi="Garamond"/>
          <w:lang w:val="it-IT"/>
        </w:rPr>
        <w:t>’</w:t>
      </w:r>
      <w:r w:rsidR="009C09E9" w:rsidRPr="00740525">
        <w:rPr>
          <w:rFonts w:ascii="Garamond" w:hAnsi="Garamond"/>
          <w:lang w:val="it-IT"/>
        </w:rPr>
        <w:t>ideologia e della sovrastruttura, come vorrebbe la dottrina marxista.</w:t>
      </w:r>
      <w:r w:rsidR="006042C3">
        <w:rPr>
          <w:rStyle w:val="FootnoteReference"/>
          <w:rFonts w:ascii="Garamond" w:hAnsi="Garamond"/>
          <w:lang w:val="it-IT"/>
        </w:rPr>
        <w:footnoteReference w:id="23"/>
      </w:r>
      <w:r w:rsidR="009C09E9" w:rsidRPr="00740525">
        <w:rPr>
          <w:rFonts w:ascii="Garamond" w:hAnsi="Garamond"/>
          <w:lang w:val="it-IT"/>
        </w:rPr>
        <w:t xml:space="preserve"> </w:t>
      </w:r>
      <w:r w:rsidR="00F85DDF" w:rsidRPr="00740525">
        <w:rPr>
          <w:rFonts w:ascii="Garamond" w:hAnsi="Garamond"/>
          <w:lang w:val="it-IT"/>
        </w:rPr>
        <w:t xml:space="preserve">Questa filosofia materialista del lavoro è un patrimonio intellettuale comune </w:t>
      </w:r>
      <w:r w:rsidR="004A2937" w:rsidRPr="00740525">
        <w:rPr>
          <w:rFonts w:ascii="Garamond" w:hAnsi="Garamond"/>
          <w:lang w:val="it-IT"/>
        </w:rPr>
        <w:t xml:space="preserve">tra giuslavoristi italiani e anglofoni, ma si </w:t>
      </w:r>
      <w:r w:rsidR="004A2937" w:rsidRPr="008D327D">
        <w:rPr>
          <w:rFonts w:ascii="Garamond" w:hAnsi="Garamond"/>
          <w:lang w:val="it-IT"/>
        </w:rPr>
        <w:t>trov</w:t>
      </w:r>
      <w:r w:rsidR="008811F3" w:rsidRPr="008D327D">
        <w:rPr>
          <w:rFonts w:ascii="Garamond" w:hAnsi="Garamond"/>
          <w:lang w:val="it-IT"/>
        </w:rPr>
        <w:t>a</w:t>
      </w:r>
      <w:r w:rsidR="004A2937" w:rsidRPr="00740525">
        <w:rPr>
          <w:rFonts w:ascii="Garamond" w:hAnsi="Garamond"/>
          <w:lang w:val="it-IT"/>
        </w:rPr>
        <w:t xml:space="preserve"> anche </w:t>
      </w:r>
      <w:r w:rsidR="00100F0F" w:rsidRPr="00740525">
        <w:rPr>
          <w:rFonts w:ascii="Garamond" w:hAnsi="Garamond"/>
          <w:lang w:val="it-IT"/>
        </w:rPr>
        <w:t xml:space="preserve">nelle filosofie </w:t>
      </w:r>
      <w:r w:rsidR="008811F3" w:rsidRPr="00740525">
        <w:rPr>
          <w:rFonts w:ascii="Garamond" w:hAnsi="Garamond"/>
          <w:lang w:val="it-IT"/>
        </w:rPr>
        <w:t>più moderne del</w:t>
      </w:r>
      <w:r w:rsidR="00100F0F" w:rsidRPr="00740525">
        <w:rPr>
          <w:rFonts w:ascii="Garamond" w:hAnsi="Garamond"/>
          <w:lang w:val="it-IT"/>
        </w:rPr>
        <w:t xml:space="preserve"> libero mercato della </w:t>
      </w:r>
      <w:r w:rsidR="00100F0F" w:rsidRPr="00740525">
        <w:rPr>
          <w:rFonts w:ascii="Garamond" w:hAnsi="Garamond"/>
          <w:i/>
          <w:lang w:val="it-IT"/>
        </w:rPr>
        <w:t>Chicago Schoo</w:t>
      </w:r>
      <w:r w:rsidR="00EA4E4C">
        <w:rPr>
          <w:rFonts w:ascii="Garamond" w:hAnsi="Garamond"/>
          <w:i/>
          <w:lang w:val="it-IT"/>
        </w:rPr>
        <w:t>l</w:t>
      </w:r>
      <w:r w:rsidR="00100F0F" w:rsidRPr="00740525">
        <w:rPr>
          <w:rFonts w:ascii="Garamond" w:hAnsi="Garamond"/>
          <w:i/>
          <w:lang w:val="it-IT"/>
        </w:rPr>
        <w:t xml:space="preserve"> </w:t>
      </w:r>
      <w:r w:rsidR="00100F0F" w:rsidRPr="00740525">
        <w:rPr>
          <w:rFonts w:ascii="Garamond" w:hAnsi="Garamond"/>
          <w:lang w:val="it-IT"/>
        </w:rPr>
        <w:t>e nel movimento</w:t>
      </w:r>
      <w:r w:rsidR="00BA183B" w:rsidRPr="00740525">
        <w:rPr>
          <w:rFonts w:ascii="Garamond" w:hAnsi="Garamond"/>
          <w:lang w:val="it-IT"/>
        </w:rPr>
        <w:t xml:space="preserve"> ‘neoliberista’</w:t>
      </w:r>
      <w:r w:rsidR="009C09E9" w:rsidRPr="00740525">
        <w:rPr>
          <w:rFonts w:ascii="Garamond" w:hAnsi="Garamond"/>
          <w:lang w:val="it-IT"/>
        </w:rPr>
        <w:t xml:space="preserve"> di </w:t>
      </w:r>
      <w:r w:rsidR="00BA183B" w:rsidRPr="00740525">
        <w:rPr>
          <w:rFonts w:ascii="Garamond" w:hAnsi="Garamond"/>
          <w:i/>
          <w:lang w:val="it-IT"/>
        </w:rPr>
        <w:t xml:space="preserve">Law and </w:t>
      </w:r>
      <w:proofErr w:type="spellStart"/>
      <w:r w:rsidR="00BA183B" w:rsidRPr="00E61E89">
        <w:rPr>
          <w:rFonts w:ascii="Garamond" w:hAnsi="Garamond"/>
          <w:i/>
          <w:iCs/>
          <w:lang w:val="it-IT"/>
        </w:rPr>
        <w:t>Economics</w:t>
      </w:r>
      <w:proofErr w:type="spellEnd"/>
      <w:r w:rsidR="00E55D4A" w:rsidRPr="00740525">
        <w:rPr>
          <w:rFonts w:ascii="Garamond" w:hAnsi="Garamond"/>
          <w:lang w:val="it-IT"/>
        </w:rPr>
        <w:t>.</w:t>
      </w:r>
      <w:r w:rsidR="008B0B43">
        <w:rPr>
          <w:rStyle w:val="FootnoteReference"/>
          <w:rFonts w:ascii="Garamond" w:hAnsi="Garamond"/>
          <w:lang w:val="it-IT"/>
        </w:rPr>
        <w:footnoteReference w:id="24"/>
      </w:r>
      <w:r w:rsidR="00E55D4A" w:rsidRPr="00740525">
        <w:rPr>
          <w:rFonts w:ascii="Garamond" w:hAnsi="Garamond"/>
          <w:lang w:val="it-IT"/>
        </w:rPr>
        <w:t xml:space="preserve"> </w:t>
      </w:r>
      <w:r w:rsidR="00CB5D5C" w:rsidRPr="00740525">
        <w:rPr>
          <w:rFonts w:ascii="Garamond" w:hAnsi="Garamond"/>
          <w:lang w:val="it-IT"/>
        </w:rPr>
        <w:t>In realtà, come tutte le relazioni sociali, in particolare quelle che poggiano sull</w:t>
      </w:r>
      <w:r w:rsidR="00494D02">
        <w:rPr>
          <w:rFonts w:ascii="Garamond" w:hAnsi="Garamond"/>
          <w:lang w:val="it-IT"/>
        </w:rPr>
        <w:t>’</w:t>
      </w:r>
      <w:r w:rsidR="00CB5D5C" w:rsidRPr="00740525">
        <w:rPr>
          <w:rFonts w:ascii="Garamond" w:hAnsi="Garamond"/>
          <w:lang w:val="it-IT"/>
        </w:rPr>
        <w:t xml:space="preserve">autocoscienza e le aspettative delle parti, i </w:t>
      </w:r>
      <w:r w:rsidR="00CB5D5C" w:rsidRPr="008D327D">
        <w:rPr>
          <w:rFonts w:ascii="Garamond" w:hAnsi="Garamond"/>
          <w:lang w:val="it-IT"/>
        </w:rPr>
        <w:t>rapporti</w:t>
      </w:r>
      <w:r w:rsidR="00CB5D5C" w:rsidRPr="00740525">
        <w:rPr>
          <w:rFonts w:ascii="Garamond" w:hAnsi="Garamond"/>
          <w:lang w:val="it-IT"/>
        </w:rPr>
        <w:t xml:space="preserve"> di lavoro e le situazioni lavorative </w:t>
      </w:r>
      <w:r w:rsidR="008D327D">
        <w:rPr>
          <w:rFonts w:ascii="Garamond" w:hAnsi="Garamond"/>
          <w:lang w:val="it-IT"/>
        </w:rPr>
        <w:t>si basano</w:t>
      </w:r>
      <w:r w:rsidR="00CB5D5C" w:rsidRPr="00740525">
        <w:rPr>
          <w:rFonts w:ascii="Garamond" w:hAnsi="Garamond"/>
          <w:lang w:val="it-IT"/>
        </w:rPr>
        <w:t xml:space="preserve"> su</w:t>
      </w:r>
      <w:r w:rsidR="00494D02">
        <w:rPr>
          <w:rFonts w:ascii="Garamond" w:hAnsi="Garamond"/>
          <w:lang w:val="it-IT"/>
        </w:rPr>
        <w:t>lle</w:t>
      </w:r>
      <w:r w:rsidR="00CB5D5C" w:rsidRPr="00740525">
        <w:rPr>
          <w:rFonts w:ascii="Garamond" w:hAnsi="Garamond"/>
          <w:lang w:val="it-IT"/>
        </w:rPr>
        <w:t xml:space="preserve"> </w:t>
      </w:r>
      <w:r w:rsidR="00A95C3B" w:rsidRPr="00401B20">
        <w:rPr>
          <w:rFonts w:ascii="Garamond" w:hAnsi="Garamond"/>
          <w:lang w:val="it-IT"/>
        </w:rPr>
        <w:t>norme</w:t>
      </w:r>
      <w:r w:rsidR="00CB5D5C" w:rsidRPr="00740525">
        <w:rPr>
          <w:rFonts w:ascii="Garamond" w:hAnsi="Garamond"/>
          <w:lang w:val="it-IT"/>
        </w:rPr>
        <w:t>.</w:t>
      </w:r>
      <w:r w:rsidR="00C727D3">
        <w:rPr>
          <w:rStyle w:val="FootnoteReference"/>
          <w:rFonts w:ascii="Garamond" w:hAnsi="Garamond"/>
          <w:lang w:val="it-IT"/>
        </w:rPr>
        <w:footnoteReference w:id="25"/>
      </w:r>
      <w:r w:rsidR="00CB5D5C" w:rsidRPr="00740525">
        <w:rPr>
          <w:rFonts w:ascii="Garamond" w:hAnsi="Garamond"/>
          <w:lang w:val="it-IT"/>
        </w:rPr>
        <w:t xml:space="preserve"> </w:t>
      </w:r>
    </w:p>
    <w:p w14:paraId="4EC33A05" w14:textId="5F0665EF" w:rsidR="00E57CC4" w:rsidRPr="00740525" w:rsidRDefault="00B73B54" w:rsidP="00CB5D5C">
      <w:pPr>
        <w:spacing w:line="240" w:lineRule="auto"/>
        <w:rPr>
          <w:rFonts w:ascii="Garamond" w:hAnsi="Garamond"/>
          <w:lang w:val="it-IT"/>
        </w:rPr>
      </w:pPr>
      <w:r w:rsidRPr="00740525">
        <w:rPr>
          <w:rFonts w:ascii="Garamond" w:hAnsi="Garamond"/>
          <w:lang w:val="it-IT"/>
        </w:rPr>
        <w:t xml:space="preserve">La letteratura </w:t>
      </w:r>
      <w:r w:rsidR="00580917" w:rsidRPr="00740525">
        <w:rPr>
          <w:rFonts w:ascii="Garamond" w:hAnsi="Garamond"/>
          <w:lang w:val="it-IT"/>
        </w:rPr>
        <w:t>fornisce dunque</w:t>
      </w:r>
      <w:r w:rsidRPr="00740525">
        <w:rPr>
          <w:rFonts w:ascii="Garamond" w:hAnsi="Garamond"/>
          <w:lang w:val="it-IT"/>
        </w:rPr>
        <w:t xml:space="preserve"> una visione unica del </w:t>
      </w:r>
      <w:r w:rsidR="00C457B6">
        <w:rPr>
          <w:rFonts w:ascii="Garamond" w:hAnsi="Garamond"/>
          <w:lang w:val="it-IT"/>
        </w:rPr>
        <w:t>‘</w:t>
      </w:r>
      <w:r w:rsidRPr="00740525">
        <w:rPr>
          <w:rFonts w:ascii="Garamond" w:hAnsi="Garamond"/>
          <w:lang w:val="it-IT"/>
        </w:rPr>
        <w:t>ver</w:t>
      </w:r>
      <w:r w:rsidR="00580917" w:rsidRPr="00740525">
        <w:rPr>
          <w:rFonts w:ascii="Garamond" w:hAnsi="Garamond"/>
          <w:lang w:val="it-IT"/>
        </w:rPr>
        <w:t>o</w:t>
      </w:r>
      <w:r w:rsidR="00C457B6">
        <w:rPr>
          <w:rFonts w:ascii="Garamond" w:hAnsi="Garamond"/>
          <w:lang w:val="it-IT"/>
        </w:rPr>
        <w:t>’</w:t>
      </w:r>
      <w:r w:rsidR="00580917" w:rsidRPr="00740525">
        <w:rPr>
          <w:rFonts w:ascii="Garamond" w:hAnsi="Garamond"/>
          <w:lang w:val="it-IT"/>
        </w:rPr>
        <w:t xml:space="preserve"> </w:t>
      </w:r>
      <w:r w:rsidR="00580917" w:rsidRPr="00740525">
        <w:rPr>
          <w:rFonts w:ascii="Garamond" w:hAnsi="Garamond"/>
          <w:i/>
          <w:lang w:val="it-IT"/>
        </w:rPr>
        <w:t>diritto</w:t>
      </w:r>
      <w:r w:rsidR="00580917" w:rsidRPr="00740525">
        <w:rPr>
          <w:rFonts w:ascii="Garamond" w:hAnsi="Garamond"/>
          <w:lang w:val="it-IT"/>
        </w:rPr>
        <w:t xml:space="preserve"> </w:t>
      </w:r>
      <w:r w:rsidRPr="00740525">
        <w:rPr>
          <w:rFonts w:ascii="Garamond" w:hAnsi="Garamond"/>
          <w:lang w:val="it-IT"/>
        </w:rPr>
        <w:t>de</w:t>
      </w:r>
      <w:r w:rsidR="00400866" w:rsidRPr="00740525">
        <w:rPr>
          <w:rFonts w:ascii="Garamond" w:hAnsi="Garamond"/>
          <w:lang w:val="it-IT"/>
        </w:rPr>
        <w:t>i</w:t>
      </w:r>
      <w:r w:rsidRPr="00740525">
        <w:rPr>
          <w:rFonts w:ascii="Garamond" w:hAnsi="Garamond"/>
          <w:lang w:val="it-IT"/>
        </w:rPr>
        <w:t xml:space="preserve"> rapport</w:t>
      </w:r>
      <w:r w:rsidR="00400866" w:rsidRPr="00740525">
        <w:rPr>
          <w:rFonts w:ascii="Garamond" w:hAnsi="Garamond"/>
          <w:lang w:val="it-IT"/>
        </w:rPr>
        <w:t>i</w:t>
      </w:r>
      <w:r w:rsidRPr="00740525">
        <w:rPr>
          <w:rFonts w:ascii="Garamond" w:hAnsi="Garamond"/>
          <w:lang w:val="it-IT"/>
        </w:rPr>
        <w:t xml:space="preserve"> di lavoro, perché il pluralismo </w:t>
      </w:r>
      <w:r w:rsidR="005D669E" w:rsidRPr="00740525">
        <w:rPr>
          <w:rFonts w:ascii="Garamond" w:hAnsi="Garamond"/>
          <w:lang w:val="it-IT"/>
        </w:rPr>
        <w:t>giuridico</w:t>
      </w:r>
      <w:r w:rsidRPr="00740525">
        <w:rPr>
          <w:rFonts w:ascii="Garamond" w:hAnsi="Garamond"/>
          <w:lang w:val="it-IT"/>
        </w:rPr>
        <w:t xml:space="preserve"> è per definizione sempre una realtà </w:t>
      </w:r>
      <w:r w:rsidR="005D669E" w:rsidRPr="00740525">
        <w:rPr>
          <w:rFonts w:ascii="Garamond" w:hAnsi="Garamond"/>
          <w:lang w:val="it-IT"/>
        </w:rPr>
        <w:t>nei</w:t>
      </w:r>
      <w:r w:rsidRPr="00740525">
        <w:rPr>
          <w:rFonts w:ascii="Garamond" w:hAnsi="Garamond"/>
          <w:lang w:val="it-IT"/>
        </w:rPr>
        <w:t xml:space="preserve"> </w:t>
      </w:r>
      <w:r w:rsidR="005D669E" w:rsidRPr="00740525">
        <w:rPr>
          <w:rFonts w:ascii="Garamond" w:hAnsi="Garamond"/>
          <w:lang w:val="it-IT"/>
        </w:rPr>
        <w:t>rapporti</w:t>
      </w:r>
      <w:r w:rsidRPr="00740525">
        <w:rPr>
          <w:rFonts w:ascii="Garamond" w:hAnsi="Garamond"/>
          <w:lang w:val="it-IT"/>
        </w:rPr>
        <w:t xml:space="preserve"> di lavoro, anche laddove </w:t>
      </w:r>
      <w:r w:rsidR="005D669E" w:rsidRPr="00740525">
        <w:rPr>
          <w:rFonts w:ascii="Garamond" w:hAnsi="Garamond"/>
          <w:lang w:val="it-IT"/>
        </w:rPr>
        <w:t xml:space="preserve">il diritto </w:t>
      </w:r>
      <w:r w:rsidRPr="00740525">
        <w:rPr>
          <w:rFonts w:ascii="Garamond" w:hAnsi="Garamond"/>
          <w:lang w:val="it-IT"/>
        </w:rPr>
        <w:t>statale conserva una sorta di ruolo di inquadratura</w:t>
      </w:r>
      <w:r w:rsidR="008D327D">
        <w:rPr>
          <w:rFonts w:ascii="Garamond" w:hAnsi="Garamond"/>
          <w:lang w:val="it-IT"/>
        </w:rPr>
        <w:t xml:space="preserve"> dovuto alla sua efficacia</w:t>
      </w:r>
      <w:r w:rsidRPr="00740525">
        <w:rPr>
          <w:rFonts w:ascii="Garamond" w:hAnsi="Garamond"/>
          <w:lang w:val="it-IT"/>
        </w:rPr>
        <w:t>. Ogni luogo di lavoro</w:t>
      </w:r>
      <w:r w:rsidR="006D1032">
        <w:rPr>
          <w:rFonts w:ascii="Garamond" w:hAnsi="Garamond"/>
          <w:lang w:val="it-IT"/>
        </w:rPr>
        <w:t xml:space="preserve"> ha</w:t>
      </w:r>
      <w:r w:rsidR="00A027AB">
        <w:rPr>
          <w:rFonts w:ascii="Garamond" w:hAnsi="Garamond"/>
          <w:lang w:val="it-IT"/>
        </w:rPr>
        <w:t xml:space="preserve"> </w:t>
      </w:r>
      <w:r w:rsidR="002C7B00" w:rsidRPr="00740525">
        <w:rPr>
          <w:rFonts w:ascii="Garamond" w:hAnsi="Garamond"/>
          <w:lang w:val="it-IT"/>
        </w:rPr>
        <w:t>il suo</w:t>
      </w:r>
      <w:r w:rsidRPr="00740525">
        <w:rPr>
          <w:rFonts w:ascii="Garamond" w:hAnsi="Garamond"/>
          <w:lang w:val="it-IT"/>
        </w:rPr>
        <w:t xml:space="preserve"> proprio sistema </w:t>
      </w:r>
      <w:r w:rsidR="005D669E" w:rsidRPr="00740525">
        <w:rPr>
          <w:rFonts w:ascii="Garamond" w:hAnsi="Garamond"/>
          <w:lang w:val="it-IT"/>
        </w:rPr>
        <w:t>‘giuridico’</w:t>
      </w:r>
      <w:r w:rsidR="0058021A" w:rsidRPr="00740525">
        <w:rPr>
          <w:rFonts w:ascii="Garamond" w:hAnsi="Garamond"/>
          <w:lang w:val="it-IT"/>
        </w:rPr>
        <w:t xml:space="preserve"> semi-autonomo</w:t>
      </w:r>
      <w:r w:rsidRPr="00740525">
        <w:rPr>
          <w:rFonts w:ascii="Garamond" w:hAnsi="Garamond"/>
          <w:lang w:val="it-IT"/>
        </w:rPr>
        <w:t>. Anche se non si crede nell</w:t>
      </w:r>
      <w:r w:rsidR="0058021A" w:rsidRPr="00740525">
        <w:rPr>
          <w:rFonts w:ascii="Garamond" w:hAnsi="Garamond"/>
          <w:lang w:val="it-IT"/>
        </w:rPr>
        <w:t>a</w:t>
      </w:r>
      <w:r w:rsidRPr="00740525">
        <w:rPr>
          <w:rFonts w:ascii="Garamond" w:hAnsi="Garamond"/>
          <w:lang w:val="it-IT"/>
        </w:rPr>
        <w:t xml:space="preserve"> </w:t>
      </w:r>
      <w:r w:rsidR="0058021A" w:rsidRPr="00740525">
        <w:rPr>
          <w:rFonts w:ascii="Garamond" w:hAnsi="Garamond"/>
          <w:lang w:val="it-IT"/>
        </w:rPr>
        <w:t>versione</w:t>
      </w:r>
      <w:r w:rsidRPr="00740525">
        <w:rPr>
          <w:rFonts w:ascii="Garamond" w:hAnsi="Garamond"/>
          <w:lang w:val="it-IT"/>
        </w:rPr>
        <w:t xml:space="preserve"> </w:t>
      </w:r>
      <w:r w:rsidR="0058021A" w:rsidRPr="00740525">
        <w:rPr>
          <w:rFonts w:ascii="Garamond" w:hAnsi="Garamond"/>
          <w:lang w:val="it-IT"/>
        </w:rPr>
        <w:t>‘pura’</w:t>
      </w:r>
      <w:r w:rsidRPr="00740525">
        <w:rPr>
          <w:rFonts w:ascii="Garamond" w:hAnsi="Garamond"/>
          <w:lang w:val="it-IT"/>
        </w:rPr>
        <w:t xml:space="preserve"> della teoria del pluralismo </w:t>
      </w:r>
      <w:r w:rsidR="0058021A" w:rsidRPr="00740525">
        <w:rPr>
          <w:rFonts w:ascii="Garamond" w:hAnsi="Garamond"/>
          <w:lang w:val="it-IT"/>
        </w:rPr>
        <w:t>giuridico</w:t>
      </w:r>
      <w:r w:rsidRPr="00740525">
        <w:rPr>
          <w:rFonts w:ascii="Garamond" w:hAnsi="Garamond"/>
          <w:lang w:val="it-IT"/>
        </w:rPr>
        <w:t xml:space="preserve">, questa autonomia del diritto del lavoro è </w:t>
      </w:r>
      <w:r w:rsidR="00F07461" w:rsidRPr="00740525">
        <w:rPr>
          <w:rFonts w:ascii="Garamond" w:hAnsi="Garamond"/>
          <w:lang w:val="it-IT"/>
        </w:rPr>
        <w:t>presente</w:t>
      </w:r>
      <w:r w:rsidRPr="00740525">
        <w:rPr>
          <w:rFonts w:ascii="Garamond" w:hAnsi="Garamond"/>
          <w:lang w:val="it-IT"/>
        </w:rPr>
        <w:t xml:space="preserve"> in virtù dell'indeterminatezza </w:t>
      </w:r>
      <w:r w:rsidR="00F07461" w:rsidRPr="00740525">
        <w:rPr>
          <w:rFonts w:ascii="Garamond" w:hAnsi="Garamond"/>
          <w:lang w:val="it-IT"/>
        </w:rPr>
        <w:t xml:space="preserve">del diritto </w:t>
      </w:r>
      <w:r w:rsidR="00FA1468" w:rsidRPr="00740525">
        <w:rPr>
          <w:rFonts w:ascii="Garamond" w:hAnsi="Garamond"/>
          <w:lang w:val="it-IT"/>
        </w:rPr>
        <w:t>‘</w:t>
      </w:r>
      <w:r w:rsidR="00F07461" w:rsidRPr="00740525">
        <w:rPr>
          <w:rFonts w:ascii="Garamond" w:hAnsi="Garamond"/>
          <w:lang w:val="it-IT"/>
        </w:rPr>
        <w:t>statale</w:t>
      </w:r>
      <w:r w:rsidR="00FA1468" w:rsidRPr="00740525">
        <w:rPr>
          <w:rFonts w:ascii="Garamond" w:hAnsi="Garamond"/>
          <w:lang w:val="it-IT"/>
        </w:rPr>
        <w:t>’</w:t>
      </w:r>
      <w:r w:rsidRPr="00740525">
        <w:rPr>
          <w:rFonts w:ascii="Garamond" w:hAnsi="Garamond"/>
          <w:lang w:val="it-IT"/>
        </w:rPr>
        <w:t xml:space="preserve"> </w:t>
      </w:r>
      <w:r w:rsidR="00FA1468" w:rsidRPr="00740525">
        <w:rPr>
          <w:rFonts w:ascii="Garamond" w:hAnsi="Garamond"/>
          <w:lang w:val="it-IT"/>
        </w:rPr>
        <w:t>del</w:t>
      </w:r>
      <w:r w:rsidRPr="00740525">
        <w:rPr>
          <w:rFonts w:ascii="Garamond" w:hAnsi="Garamond"/>
          <w:lang w:val="it-IT"/>
        </w:rPr>
        <w:t xml:space="preserve"> lavoro e </w:t>
      </w:r>
      <w:r w:rsidR="00FA1468" w:rsidRPr="00740525">
        <w:rPr>
          <w:rFonts w:ascii="Garamond" w:hAnsi="Garamond"/>
          <w:lang w:val="it-IT"/>
        </w:rPr>
        <w:t>la sua</w:t>
      </w:r>
      <w:r w:rsidRPr="00740525">
        <w:rPr>
          <w:rFonts w:ascii="Garamond" w:hAnsi="Garamond"/>
          <w:lang w:val="it-IT"/>
        </w:rPr>
        <w:t xml:space="preserve"> incapacità di governare il mondo nascosto e </w:t>
      </w:r>
      <w:r w:rsidR="00700FA3" w:rsidRPr="00740525">
        <w:rPr>
          <w:rFonts w:ascii="Garamond" w:hAnsi="Garamond"/>
          <w:lang w:val="it-IT"/>
        </w:rPr>
        <w:t>idiosincratico</w:t>
      </w:r>
      <w:r w:rsidRPr="00740525">
        <w:rPr>
          <w:rFonts w:ascii="Garamond" w:hAnsi="Garamond"/>
          <w:lang w:val="it-IT"/>
        </w:rPr>
        <w:t xml:space="preserve"> di ogni</w:t>
      </w:r>
      <w:r w:rsidR="00700FA3" w:rsidRPr="00740525">
        <w:rPr>
          <w:rFonts w:ascii="Garamond" w:hAnsi="Garamond"/>
          <w:lang w:val="it-IT"/>
        </w:rPr>
        <w:t xml:space="preserve"> singolo</w:t>
      </w:r>
      <w:r w:rsidRPr="00740525">
        <w:rPr>
          <w:rFonts w:ascii="Garamond" w:hAnsi="Garamond"/>
          <w:lang w:val="it-IT"/>
        </w:rPr>
        <w:t xml:space="preserve"> rapporto di lavoro.</w:t>
      </w:r>
      <w:r w:rsidR="00587FD7">
        <w:rPr>
          <w:rStyle w:val="FootnoteReference"/>
          <w:rFonts w:ascii="Garamond" w:hAnsi="Garamond"/>
          <w:lang w:val="it-IT"/>
        </w:rPr>
        <w:footnoteReference w:id="26"/>
      </w:r>
      <w:r w:rsidRPr="00740525">
        <w:rPr>
          <w:rFonts w:ascii="Garamond" w:hAnsi="Garamond"/>
          <w:lang w:val="it-IT"/>
        </w:rPr>
        <w:t xml:space="preserve"> La funzione sociale delle norme che regolano il diritto del lavoro </w:t>
      </w:r>
      <w:r w:rsidR="00700FA3" w:rsidRPr="00740525">
        <w:rPr>
          <w:rFonts w:ascii="Garamond" w:hAnsi="Garamond"/>
          <w:lang w:val="it-IT"/>
        </w:rPr>
        <w:t>è</w:t>
      </w:r>
      <w:r w:rsidR="00A22667">
        <w:rPr>
          <w:rFonts w:ascii="Garamond" w:hAnsi="Garamond"/>
          <w:lang w:val="it-IT"/>
        </w:rPr>
        <w:t xml:space="preserve"> </w:t>
      </w:r>
      <w:r w:rsidRPr="00740525">
        <w:rPr>
          <w:rFonts w:ascii="Garamond" w:hAnsi="Garamond"/>
          <w:lang w:val="it-IT"/>
        </w:rPr>
        <w:t xml:space="preserve">in continua evoluzione </w:t>
      </w:r>
      <w:r w:rsidR="00DF3B28">
        <w:rPr>
          <w:rFonts w:ascii="Garamond" w:hAnsi="Garamond"/>
          <w:lang w:val="it-IT"/>
        </w:rPr>
        <w:t>in sintonia con le</w:t>
      </w:r>
      <w:r w:rsidRPr="00740525">
        <w:rPr>
          <w:rFonts w:ascii="Garamond" w:hAnsi="Garamond"/>
          <w:lang w:val="it-IT"/>
        </w:rPr>
        <w:t xml:space="preserve"> </w:t>
      </w:r>
      <w:r w:rsidR="009C596A" w:rsidRPr="00740525">
        <w:rPr>
          <w:rFonts w:ascii="Garamond" w:hAnsi="Garamond"/>
          <w:lang w:val="it-IT"/>
        </w:rPr>
        <w:t xml:space="preserve">nuove </w:t>
      </w:r>
      <w:r w:rsidRPr="00740525">
        <w:rPr>
          <w:rFonts w:ascii="Garamond" w:hAnsi="Garamond"/>
          <w:lang w:val="it-IT"/>
        </w:rPr>
        <w:t xml:space="preserve">realtà culturali, economiche e industriali, alle quali la legge può solo cercare di </w:t>
      </w:r>
      <w:r w:rsidR="006A0567">
        <w:rPr>
          <w:rFonts w:ascii="Garamond" w:hAnsi="Garamond"/>
          <w:lang w:val="it-IT"/>
        </w:rPr>
        <w:t>adattarsi tardivamente</w:t>
      </w:r>
      <w:r w:rsidRPr="00740525">
        <w:rPr>
          <w:rFonts w:ascii="Garamond" w:hAnsi="Garamond"/>
          <w:lang w:val="it-IT"/>
        </w:rPr>
        <w:t>.</w:t>
      </w:r>
    </w:p>
    <w:p w14:paraId="06E45D42" w14:textId="0635FEF9" w:rsidR="00E265C4" w:rsidRPr="00740525" w:rsidRDefault="00E265C4" w:rsidP="00E265C4">
      <w:pPr>
        <w:pStyle w:val="ListParagraph"/>
        <w:numPr>
          <w:ilvl w:val="0"/>
          <w:numId w:val="1"/>
        </w:numPr>
        <w:spacing w:line="240" w:lineRule="auto"/>
        <w:rPr>
          <w:rFonts w:ascii="Garamond" w:hAnsi="Garamond"/>
          <w:lang w:val="it-IT"/>
        </w:rPr>
      </w:pPr>
      <w:r w:rsidRPr="00740525">
        <w:rPr>
          <w:rFonts w:ascii="Garamond" w:hAnsi="Garamond"/>
          <w:lang w:val="it-IT"/>
        </w:rPr>
        <w:t>Lo scrittore come giuslavorista, il critico come filosofo politico del diritto</w:t>
      </w:r>
    </w:p>
    <w:p w14:paraId="40C659A1" w14:textId="01FA669D" w:rsidR="0047615D" w:rsidRDefault="00DF3B28" w:rsidP="00E265C4">
      <w:pPr>
        <w:spacing w:line="240" w:lineRule="auto"/>
        <w:rPr>
          <w:rFonts w:ascii="Garamond" w:hAnsi="Garamond"/>
          <w:lang w:val="it-IT"/>
        </w:rPr>
      </w:pPr>
      <w:r>
        <w:rPr>
          <w:rFonts w:ascii="Garamond" w:hAnsi="Garamond"/>
          <w:lang w:val="it-IT"/>
        </w:rPr>
        <w:t>La</w:t>
      </w:r>
      <w:r w:rsidR="00E265C4" w:rsidRPr="00740525">
        <w:rPr>
          <w:rFonts w:ascii="Garamond" w:hAnsi="Garamond"/>
          <w:lang w:val="it-IT"/>
        </w:rPr>
        <w:t xml:space="preserve"> letteratura è quindi uno strumento cruciale per comprendere </w:t>
      </w:r>
      <w:r w:rsidR="001B1DF2">
        <w:rPr>
          <w:rFonts w:ascii="Garamond" w:hAnsi="Garamond"/>
          <w:lang w:val="it-IT"/>
        </w:rPr>
        <w:t>tali</w:t>
      </w:r>
      <w:r w:rsidR="001B1DF2" w:rsidRPr="00740525">
        <w:rPr>
          <w:rFonts w:ascii="Garamond" w:hAnsi="Garamond"/>
          <w:lang w:val="it-IT"/>
        </w:rPr>
        <w:t xml:space="preserve"> </w:t>
      </w:r>
      <w:r w:rsidR="00E265C4" w:rsidRPr="00740525">
        <w:rPr>
          <w:rFonts w:ascii="Garamond" w:hAnsi="Garamond"/>
          <w:lang w:val="it-IT"/>
        </w:rPr>
        <w:t>strutture normative e per analizzarle. L</w:t>
      </w:r>
      <w:r>
        <w:rPr>
          <w:rFonts w:ascii="Garamond" w:hAnsi="Garamond"/>
          <w:lang w:val="it-IT"/>
        </w:rPr>
        <w:t>’</w:t>
      </w:r>
      <w:r w:rsidR="00E265C4" w:rsidRPr="00740525">
        <w:rPr>
          <w:rFonts w:ascii="Garamond" w:hAnsi="Garamond"/>
          <w:lang w:val="it-IT"/>
        </w:rPr>
        <w:t>autore, in questo modo, fornisce un resoconto del diritto ‘vivente’</w:t>
      </w:r>
      <w:r w:rsidR="008D5DE7">
        <w:rPr>
          <w:rStyle w:val="FootnoteReference"/>
          <w:rFonts w:ascii="Garamond" w:hAnsi="Garamond"/>
          <w:lang w:val="it-IT"/>
        </w:rPr>
        <w:footnoteReference w:id="27"/>
      </w:r>
      <w:r w:rsidR="00E265C4" w:rsidRPr="00740525">
        <w:rPr>
          <w:rFonts w:ascii="Garamond" w:hAnsi="Garamond"/>
          <w:lang w:val="it-IT"/>
        </w:rPr>
        <w:t xml:space="preserve"> del lavoro e del suo significato, che il lettore è in grado di interpretare. Questa tesi si basa sul presupposto che l</w:t>
      </w:r>
      <w:r w:rsidR="00651353">
        <w:rPr>
          <w:rFonts w:ascii="Garamond" w:hAnsi="Garamond"/>
          <w:lang w:val="it-IT"/>
        </w:rPr>
        <w:t>’</w:t>
      </w:r>
      <w:r w:rsidR="00E265C4" w:rsidRPr="00740525">
        <w:rPr>
          <w:rFonts w:ascii="Garamond" w:hAnsi="Garamond"/>
          <w:lang w:val="it-IT"/>
        </w:rPr>
        <w:t xml:space="preserve">azione sociale rifletta il </w:t>
      </w:r>
      <w:r w:rsidR="003A275B">
        <w:rPr>
          <w:rFonts w:ascii="Garamond" w:hAnsi="Garamond"/>
          <w:lang w:val="it-IT"/>
        </w:rPr>
        <w:t xml:space="preserve">suo </w:t>
      </w:r>
      <w:r w:rsidR="00E265C4" w:rsidRPr="00740525">
        <w:rPr>
          <w:rFonts w:ascii="Garamond" w:hAnsi="Garamond"/>
          <w:lang w:val="it-IT"/>
        </w:rPr>
        <w:t xml:space="preserve">significato </w:t>
      </w:r>
      <w:r w:rsidR="003A275B">
        <w:rPr>
          <w:rFonts w:ascii="Garamond" w:hAnsi="Garamond"/>
          <w:lang w:val="it-IT"/>
        </w:rPr>
        <w:t xml:space="preserve">per gli </w:t>
      </w:r>
      <w:r w:rsidR="00302DF9" w:rsidRPr="00302DF9">
        <w:rPr>
          <w:rFonts w:ascii="Garamond" w:hAnsi="Garamond"/>
          <w:lang w:val="it-IT"/>
        </w:rPr>
        <w:t>attori</w:t>
      </w:r>
      <w:r w:rsidR="00E265C4" w:rsidRPr="00740525">
        <w:rPr>
          <w:rFonts w:ascii="Garamond" w:hAnsi="Garamond"/>
          <w:lang w:val="it-IT"/>
        </w:rPr>
        <w:t xml:space="preserve">. Laddove </w:t>
      </w:r>
      <w:r w:rsidR="00B72813" w:rsidRPr="00740525">
        <w:rPr>
          <w:rFonts w:ascii="Garamond" w:hAnsi="Garamond"/>
          <w:lang w:val="it-IT"/>
        </w:rPr>
        <w:t>il diritto</w:t>
      </w:r>
      <w:r w:rsidR="00E265C4" w:rsidRPr="00740525">
        <w:rPr>
          <w:rFonts w:ascii="Garamond" w:hAnsi="Garamond"/>
          <w:lang w:val="it-IT"/>
        </w:rPr>
        <w:t xml:space="preserve"> statale struttura parzialmente queste relazioni, il ruolo dell</w:t>
      </w:r>
      <w:r w:rsidR="005F11D4">
        <w:rPr>
          <w:rFonts w:ascii="Garamond" w:hAnsi="Garamond"/>
          <w:lang w:val="it-IT"/>
        </w:rPr>
        <w:t>’</w:t>
      </w:r>
      <w:r w:rsidR="00E265C4" w:rsidRPr="00740525">
        <w:rPr>
          <w:rFonts w:ascii="Garamond" w:hAnsi="Garamond"/>
          <w:lang w:val="it-IT"/>
        </w:rPr>
        <w:t xml:space="preserve">autore è </w:t>
      </w:r>
      <w:r w:rsidR="00B72813" w:rsidRPr="00740525">
        <w:rPr>
          <w:rFonts w:ascii="Garamond" w:hAnsi="Garamond"/>
          <w:lang w:val="it-IT"/>
        </w:rPr>
        <w:t xml:space="preserve">quello del </w:t>
      </w:r>
      <w:r w:rsidR="00E265C4" w:rsidRPr="00740525">
        <w:rPr>
          <w:rFonts w:ascii="Garamond" w:hAnsi="Garamond"/>
          <w:lang w:val="it-IT"/>
        </w:rPr>
        <w:t>giu</w:t>
      </w:r>
      <w:r w:rsidR="00B72813" w:rsidRPr="00740525">
        <w:rPr>
          <w:rFonts w:ascii="Garamond" w:hAnsi="Garamond"/>
          <w:lang w:val="it-IT"/>
        </w:rPr>
        <w:t xml:space="preserve">slavorista </w:t>
      </w:r>
      <w:r w:rsidR="00E265C4" w:rsidRPr="00740525">
        <w:rPr>
          <w:rFonts w:ascii="Garamond" w:hAnsi="Garamond"/>
          <w:lang w:val="it-IT"/>
        </w:rPr>
        <w:t xml:space="preserve">nel senso classico, </w:t>
      </w:r>
      <w:r w:rsidR="00B33D8C">
        <w:rPr>
          <w:rFonts w:ascii="Garamond" w:hAnsi="Garamond"/>
          <w:lang w:val="it-IT"/>
        </w:rPr>
        <w:t>o</w:t>
      </w:r>
      <w:r w:rsidR="00B33D8C" w:rsidRPr="00B33D8C">
        <w:rPr>
          <w:rFonts w:ascii="Garamond" w:hAnsi="Garamond"/>
          <w:lang w:val="it-IT"/>
        </w:rPr>
        <w:t>vvero quello di cercare di comprendere il contenuto</w:t>
      </w:r>
      <w:r w:rsidR="00ED53C4" w:rsidRPr="00740525">
        <w:rPr>
          <w:rFonts w:ascii="Garamond" w:hAnsi="Garamond"/>
          <w:lang w:val="it-IT"/>
        </w:rPr>
        <w:t xml:space="preserve">, </w:t>
      </w:r>
      <w:r w:rsidR="00E265C4" w:rsidRPr="00740525">
        <w:rPr>
          <w:rFonts w:ascii="Garamond" w:hAnsi="Garamond"/>
          <w:lang w:val="it-IT"/>
        </w:rPr>
        <w:t>l</w:t>
      </w:r>
      <w:r w:rsidR="00B33D8C">
        <w:rPr>
          <w:rFonts w:ascii="Garamond" w:hAnsi="Garamond"/>
          <w:lang w:val="it-IT"/>
        </w:rPr>
        <w:t>’</w:t>
      </w:r>
      <w:r w:rsidR="00E265C4" w:rsidRPr="00740525">
        <w:rPr>
          <w:rFonts w:ascii="Garamond" w:hAnsi="Garamond"/>
          <w:lang w:val="it-IT"/>
        </w:rPr>
        <w:t>impatto e la funzione d</w:t>
      </w:r>
      <w:r w:rsidR="00052442" w:rsidRPr="00740525">
        <w:rPr>
          <w:rFonts w:ascii="Garamond" w:hAnsi="Garamond"/>
          <w:lang w:val="it-IT"/>
        </w:rPr>
        <w:t>elle norme presenti</w:t>
      </w:r>
      <w:r w:rsidR="00E265C4" w:rsidRPr="00740525">
        <w:rPr>
          <w:rFonts w:ascii="Garamond" w:hAnsi="Garamond"/>
          <w:lang w:val="it-IT"/>
        </w:rPr>
        <w:t>. Dove</w:t>
      </w:r>
      <w:r w:rsidR="00EF233C">
        <w:rPr>
          <w:rFonts w:ascii="Garamond" w:hAnsi="Garamond"/>
          <w:lang w:val="it-IT"/>
        </w:rPr>
        <w:t xml:space="preserve"> invece</w:t>
      </w:r>
      <w:r w:rsidR="00E265C4" w:rsidRPr="00740525">
        <w:rPr>
          <w:rFonts w:ascii="Garamond" w:hAnsi="Garamond"/>
          <w:lang w:val="it-IT"/>
        </w:rPr>
        <w:t xml:space="preserve"> </w:t>
      </w:r>
      <w:r w:rsidR="00052442" w:rsidRPr="00740525">
        <w:rPr>
          <w:rFonts w:ascii="Garamond" w:hAnsi="Garamond"/>
          <w:lang w:val="it-IT"/>
        </w:rPr>
        <w:t>il diritto statale</w:t>
      </w:r>
      <w:r w:rsidR="00E265C4" w:rsidRPr="00740525">
        <w:rPr>
          <w:rFonts w:ascii="Garamond" w:hAnsi="Garamond"/>
          <w:lang w:val="it-IT"/>
        </w:rPr>
        <w:t xml:space="preserve"> è del tutto assente nella regolamentazione del rapporto di lavoro, il ruolo dell</w:t>
      </w:r>
      <w:r w:rsidR="005F11D4">
        <w:rPr>
          <w:rFonts w:ascii="Garamond" w:hAnsi="Garamond"/>
          <w:lang w:val="it-IT"/>
        </w:rPr>
        <w:t>’</w:t>
      </w:r>
      <w:r w:rsidR="00E265C4" w:rsidRPr="00740525">
        <w:rPr>
          <w:rFonts w:ascii="Garamond" w:hAnsi="Garamond"/>
          <w:lang w:val="it-IT"/>
        </w:rPr>
        <w:t>autore</w:t>
      </w:r>
      <w:r w:rsidR="00807C7C" w:rsidRPr="00740525">
        <w:rPr>
          <w:rFonts w:ascii="Garamond" w:hAnsi="Garamond"/>
          <w:lang w:val="it-IT"/>
        </w:rPr>
        <w:t>,</w:t>
      </w:r>
      <w:r w:rsidR="00B33D8C">
        <w:rPr>
          <w:rFonts w:ascii="Garamond" w:hAnsi="Garamond"/>
          <w:lang w:val="it-IT"/>
        </w:rPr>
        <w:t xml:space="preserve"> oltre a quello</w:t>
      </w:r>
      <w:r w:rsidR="00807C7C" w:rsidRPr="00740525">
        <w:rPr>
          <w:rFonts w:ascii="Garamond" w:hAnsi="Garamond"/>
          <w:lang w:val="it-IT"/>
        </w:rPr>
        <w:t xml:space="preserve"> del lettore,</w:t>
      </w:r>
      <w:r w:rsidR="00E265C4" w:rsidRPr="00740525">
        <w:rPr>
          <w:rFonts w:ascii="Garamond" w:hAnsi="Garamond"/>
          <w:lang w:val="it-IT"/>
        </w:rPr>
        <w:t xml:space="preserve"> diventa ancora più important</w:t>
      </w:r>
      <w:r w:rsidR="00EF233C">
        <w:rPr>
          <w:rFonts w:ascii="Garamond" w:hAnsi="Garamond"/>
          <w:lang w:val="it-IT"/>
        </w:rPr>
        <w:t>e</w:t>
      </w:r>
      <w:r w:rsidR="003A275B">
        <w:rPr>
          <w:rFonts w:ascii="Garamond" w:hAnsi="Garamond"/>
          <w:lang w:val="it-IT"/>
        </w:rPr>
        <w:t>.</w:t>
      </w:r>
      <w:r w:rsidR="00AB2057">
        <w:rPr>
          <w:rFonts w:ascii="Garamond" w:hAnsi="Garamond"/>
          <w:lang w:val="it-IT"/>
        </w:rPr>
        <w:t xml:space="preserve"> </w:t>
      </w:r>
      <w:r w:rsidR="003A275B">
        <w:rPr>
          <w:rFonts w:ascii="Garamond" w:hAnsi="Garamond"/>
          <w:lang w:val="it-IT"/>
        </w:rPr>
        <w:t>A</w:t>
      </w:r>
      <w:r w:rsidR="00E265C4" w:rsidRPr="00740525">
        <w:rPr>
          <w:rFonts w:ascii="Garamond" w:hAnsi="Garamond"/>
          <w:lang w:val="it-IT"/>
        </w:rPr>
        <w:t>ll</w:t>
      </w:r>
      <w:r w:rsidR="005F11D4">
        <w:rPr>
          <w:rFonts w:ascii="Garamond" w:hAnsi="Garamond"/>
          <w:lang w:val="it-IT"/>
        </w:rPr>
        <w:t>’</w:t>
      </w:r>
      <w:r w:rsidR="00E265C4" w:rsidRPr="00740525">
        <w:rPr>
          <w:rFonts w:ascii="Garamond" w:hAnsi="Garamond"/>
          <w:lang w:val="it-IT"/>
        </w:rPr>
        <w:t>interno di quest</w:t>
      </w:r>
      <w:r w:rsidR="00047AD2" w:rsidRPr="00740525">
        <w:rPr>
          <w:rFonts w:ascii="Garamond" w:hAnsi="Garamond"/>
          <w:lang w:val="it-IT"/>
        </w:rPr>
        <w:t xml:space="preserve">o </w:t>
      </w:r>
      <w:r w:rsidR="0046576F" w:rsidRPr="00740525">
        <w:rPr>
          <w:rFonts w:ascii="Garamond" w:hAnsi="Garamond"/>
          <w:lang w:val="it-IT"/>
        </w:rPr>
        <w:t>‘</w:t>
      </w:r>
      <w:r w:rsidR="00047AD2" w:rsidRPr="00740525">
        <w:rPr>
          <w:rFonts w:ascii="Garamond" w:hAnsi="Garamond"/>
          <w:lang w:val="it-IT"/>
        </w:rPr>
        <w:t xml:space="preserve">diritto </w:t>
      </w:r>
      <w:r w:rsidR="003A275B">
        <w:rPr>
          <w:rFonts w:ascii="Garamond" w:hAnsi="Garamond"/>
          <w:lang w:val="it-IT"/>
        </w:rPr>
        <w:t>del</w:t>
      </w:r>
      <w:r w:rsidR="003A275B" w:rsidRPr="00740525">
        <w:rPr>
          <w:rFonts w:ascii="Garamond" w:hAnsi="Garamond"/>
          <w:lang w:val="it-IT"/>
        </w:rPr>
        <w:t xml:space="preserve"> </w:t>
      </w:r>
      <w:proofErr w:type="spellStart"/>
      <w:r w:rsidR="00E265C4" w:rsidRPr="00740525">
        <w:rPr>
          <w:rFonts w:ascii="Garamond" w:hAnsi="Garamond"/>
          <w:lang w:val="it-IT"/>
        </w:rPr>
        <w:t>lavoro</w:t>
      </w:r>
      <w:r w:rsidR="0046576F" w:rsidRPr="00740525">
        <w:rPr>
          <w:rFonts w:ascii="Garamond" w:hAnsi="Garamond"/>
          <w:lang w:val="it-IT"/>
        </w:rPr>
        <w:t>’</w:t>
      </w:r>
      <w:proofErr w:type="spellEnd"/>
      <w:r w:rsidR="00E265C4" w:rsidRPr="00740525">
        <w:rPr>
          <w:rFonts w:ascii="Garamond" w:hAnsi="Garamond"/>
          <w:lang w:val="it-IT"/>
        </w:rPr>
        <w:t>, il critico dovrebbe essere in grado di identificare la filosofia dominante o l</w:t>
      </w:r>
      <w:r w:rsidR="008E08D7">
        <w:rPr>
          <w:rFonts w:ascii="Garamond" w:hAnsi="Garamond"/>
          <w:lang w:val="it-IT"/>
        </w:rPr>
        <w:t>’</w:t>
      </w:r>
      <w:r w:rsidR="00E265C4" w:rsidRPr="00740525">
        <w:rPr>
          <w:rFonts w:ascii="Garamond" w:hAnsi="Garamond"/>
          <w:lang w:val="it-IT"/>
        </w:rPr>
        <w:t xml:space="preserve">ideologia delle relazioni in questione. </w:t>
      </w:r>
    </w:p>
    <w:p w14:paraId="20A0AD1B" w14:textId="79A33467" w:rsidR="009C596A" w:rsidRPr="00740525" w:rsidRDefault="00E265C4" w:rsidP="00E265C4">
      <w:pPr>
        <w:spacing w:line="240" w:lineRule="auto"/>
        <w:rPr>
          <w:rFonts w:ascii="Garamond" w:hAnsi="Garamond"/>
          <w:lang w:val="it-IT"/>
        </w:rPr>
      </w:pPr>
      <w:r w:rsidRPr="00740525">
        <w:rPr>
          <w:rFonts w:ascii="Garamond" w:hAnsi="Garamond"/>
          <w:lang w:val="it-IT"/>
        </w:rPr>
        <w:t xml:space="preserve">Sebbene non sia </w:t>
      </w:r>
      <w:r w:rsidR="007E4D06">
        <w:rPr>
          <w:rFonts w:ascii="Garamond" w:hAnsi="Garamond"/>
          <w:lang w:val="it-IT"/>
        </w:rPr>
        <w:t>l’</w:t>
      </w:r>
      <w:r w:rsidRPr="00740525">
        <w:rPr>
          <w:rFonts w:ascii="Garamond" w:hAnsi="Garamond"/>
          <w:lang w:val="it-IT"/>
        </w:rPr>
        <w:t>unico</w:t>
      </w:r>
      <w:r w:rsidR="007E4D06">
        <w:rPr>
          <w:rFonts w:ascii="Garamond" w:hAnsi="Garamond"/>
          <w:lang w:val="it-IT"/>
        </w:rPr>
        <w:t xml:space="preserve"> esempio valido</w:t>
      </w:r>
      <w:r w:rsidRPr="00740525">
        <w:rPr>
          <w:rFonts w:ascii="Garamond" w:hAnsi="Garamond"/>
          <w:lang w:val="it-IT"/>
        </w:rPr>
        <w:t xml:space="preserve"> in questo senso, il mondo della criminalità organizzata offre </w:t>
      </w:r>
      <w:proofErr w:type="gramStart"/>
      <w:r w:rsidRPr="00740525">
        <w:rPr>
          <w:rFonts w:ascii="Garamond" w:hAnsi="Garamond"/>
          <w:lang w:val="it-IT"/>
        </w:rPr>
        <w:t>un</w:t>
      </w:r>
      <w:r w:rsidR="00EF233C">
        <w:rPr>
          <w:rFonts w:ascii="Garamond" w:hAnsi="Garamond"/>
          <w:lang w:val="it-IT"/>
        </w:rPr>
        <w:t xml:space="preserve"> </w:t>
      </w:r>
      <w:r w:rsidRPr="00740525">
        <w:rPr>
          <w:rFonts w:ascii="Garamond" w:hAnsi="Garamond"/>
          <w:lang w:val="it-IT"/>
        </w:rPr>
        <w:t xml:space="preserve">eccellente </w:t>
      </w:r>
      <w:r w:rsidR="00B436EE" w:rsidRPr="00740525">
        <w:rPr>
          <w:rFonts w:ascii="Garamond" w:hAnsi="Garamond"/>
          <w:i/>
          <w:lang w:val="it-IT"/>
        </w:rPr>
        <w:t>case</w:t>
      </w:r>
      <w:proofErr w:type="gramEnd"/>
      <w:r w:rsidR="00B436EE" w:rsidRPr="00740525">
        <w:rPr>
          <w:rFonts w:ascii="Garamond" w:hAnsi="Garamond"/>
          <w:i/>
          <w:lang w:val="it-IT"/>
        </w:rPr>
        <w:t xml:space="preserve"> stud</w:t>
      </w:r>
      <w:r w:rsidR="00EC4BB4" w:rsidRPr="00740525">
        <w:rPr>
          <w:rFonts w:ascii="Garamond" w:hAnsi="Garamond"/>
          <w:i/>
          <w:lang w:val="it-IT"/>
        </w:rPr>
        <w:t>y</w:t>
      </w:r>
      <w:r w:rsidRPr="00740525">
        <w:rPr>
          <w:rFonts w:ascii="Garamond" w:hAnsi="Garamond"/>
          <w:lang w:val="it-IT"/>
        </w:rPr>
        <w:t xml:space="preserve"> per questo tipo di esercizio, a causa dell</w:t>
      </w:r>
      <w:r w:rsidR="008E08D7">
        <w:rPr>
          <w:rFonts w:ascii="Garamond" w:hAnsi="Garamond"/>
          <w:lang w:val="it-IT"/>
        </w:rPr>
        <w:t>’</w:t>
      </w:r>
      <w:r w:rsidRPr="00740525">
        <w:rPr>
          <w:rFonts w:ascii="Garamond" w:hAnsi="Garamond"/>
          <w:lang w:val="it-IT"/>
        </w:rPr>
        <w:t xml:space="preserve">assenza di una regolamentazione </w:t>
      </w:r>
      <w:r w:rsidR="00A13FB6">
        <w:rPr>
          <w:rFonts w:ascii="Garamond" w:hAnsi="Garamond"/>
          <w:lang w:val="it-IT"/>
        </w:rPr>
        <w:t>giuridica</w:t>
      </w:r>
      <w:r w:rsidRPr="00740525">
        <w:rPr>
          <w:rFonts w:ascii="Garamond" w:hAnsi="Garamond"/>
          <w:lang w:val="it-IT"/>
        </w:rPr>
        <w:t xml:space="preserve"> formale dei rapporti di lavoro delle parti coinvolte. </w:t>
      </w:r>
      <w:r w:rsidR="0036125A">
        <w:rPr>
          <w:rFonts w:ascii="Garamond" w:hAnsi="Garamond"/>
          <w:lang w:val="it-IT"/>
        </w:rPr>
        <w:t>Mentre e</w:t>
      </w:r>
      <w:r w:rsidRPr="00740525">
        <w:rPr>
          <w:rFonts w:ascii="Garamond" w:hAnsi="Garamond"/>
          <w:lang w:val="it-IT"/>
        </w:rPr>
        <w:t>siste una complessa letteratura</w:t>
      </w:r>
      <w:r w:rsidR="00055A91" w:rsidRPr="00740525">
        <w:rPr>
          <w:rFonts w:ascii="Garamond" w:hAnsi="Garamond"/>
          <w:lang w:val="it-IT"/>
        </w:rPr>
        <w:t xml:space="preserve"> scientifica</w:t>
      </w:r>
      <w:r w:rsidRPr="00740525">
        <w:rPr>
          <w:rFonts w:ascii="Garamond" w:hAnsi="Garamond"/>
          <w:lang w:val="it-IT"/>
        </w:rPr>
        <w:t xml:space="preserve"> sulle strutture di diverse organizzazioni criminali</w:t>
      </w:r>
      <w:r w:rsidR="00D95DE5">
        <w:rPr>
          <w:rFonts w:ascii="Garamond" w:hAnsi="Garamond"/>
          <w:lang w:val="it-IT"/>
        </w:rPr>
        <w:t>, al contrario vi è</w:t>
      </w:r>
      <w:r w:rsidRPr="00740525">
        <w:rPr>
          <w:rFonts w:ascii="Garamond" w:hAnsi="Garamond"/>
          <w:lang w:val="it-IT"/>
        </w:rPr>
        <w:t xml:space="preserve"> relativamente poco o nulla</w:t>
      </w:r>
      <w:r w:rsidR="00055A91" w:rsidRPr="00740525">
        <w:rPr>
          <w:rFonts w:ascii="Garamond" w:hAnsi="Garamond"/>
          <w:lang w:val="it-IT"/>
        </w:rPr>
        <w:t xml:space="preserve"> </w:t>
      </w:r>
      <w:r w:rsidRPr="00740525">
        <w:rPr>
          <w:rFonts w:ascii="Garamond" w:hAnsi="Garamond"/>
          <w:lang w:val="it-IT"/>
        </w:rPr>
        <w:t>sulla questione dell</w:t>
      </w:r>
      <w:r w:rsidR="008E08D7">
        <w:rPr>
          <w:rFonts w:ascii="Garamond" w:hAnsi="Garamond"/>
          <w:lang w:val="it-IT"/>
        </w:rPr>
        <w:t>’</w:t>
      </w:r>
      <w:r w:rsidRPr="00740525">
        <w:rPr>
          <w:rFonts w:ascii="Garamond" w:hAnsi="Garamond"/>
          <w:lang w:val="it-IT"/>
        </w:rPr>
        <w:t xml:space="preserve">organizzazione del </w:t>
      </w:r>
      <w:r w:rsidR="00055A91" w:rsidRPr="00740525">
        <w:rPr>
          <w:rFonts w:ascii="Garamond" w:hAnsi="Garamond"/>
          <w:lang w:val="it-IT"/>
        </w:rPr>
        <w:t>‘</w:t>
      </w:r>
      <w:r w:rsidRPr="00740525">
        <w:rPr>
          <w:rFonts w:ascii="Garamond" w:hAnsi="Garamond"/>
          <w:lang w:val="it-IT"/>
        </w:rPr>
        <w:t>lavoro</w:t>
      </w:r>
      <w:r w:rsidR="00055A91" w:rsidRPr="00740525">
        <w:rPr>
          <w:rFonts w:ascii="Garamond" w:hAnsi="Garamond"/>
          <w:lang w:val="it-IT"/>
        </w:rPr>
        <w:t>’</w:t>
      </w:r>
      <w:r w:rsidRPr="00740525">
        <w:rPr>
          <w:rFonts w:ascii="Garamond" w:hAnsi="Garamond"/>
          <w:lang w:val="it-IT"/>
        </w:rPr>
        <w:t xml:space="preserve"> all</w:t>
      </w:r>
      <w:r w:rsidR="008E08D7">
        <w:rPr>
          <w:rFonts w:ascii="Garamond" w:hAnsi="Garamond"/>
          <w:lang w:val="it-IT"/>
        </w:rPr>
        <w:t>’i</w:t>
      </w:r>
      <w:r w:rsidRPr="00740525">
        <w:rPr>
          <w:rFonts w:ascii="Garamond" w:hAnsi="Garamond"/>
          <w:lang w:val="it-IT"/>
        </w:rPr>
        <w:t xml:space="preserve">nterno di queste culture e sulle ideologie economiche </w:t>
      </w:r>
      <w:r w:rsidRPr="00740525">
        <w:rPr>
          <w:rFonts w:ascii="Garamond" w:hAnsi="Garamond"/>
          <w:lang w:val="it-IT"/>
        </w:rPr>
        <w:lastRenderedPageBreak/>
        <w:t xml:space="preserve">presenti. La grande quantità di </w:t>
      </w:r>
      <w:r w:rsidR="007578D3" w:rsidRPr="00740525">
        <w:rPr>
          <w:rFonts w:ascii="Garamond" w:hAnsi="Garamond"/>
          <w:lang w:val="it-IT"/>
        </w:rPr>
        <w:t>rappresentazioni letterarie</w:t>
      </w:r>
      <w:r w:rsidRPr="00740525">
        <w:rPr>
          <w:rFonts w:ascii="Garamond" w:hAnsi="Garamond"/>
          <w:lang w:val="it-IT"/>
        </w:rPr>
        <w:t xml:space="preserve"> di tali </w:t>
      </w:r>
      <w:r w:rsidR="007578D3" w:rsidRPr="00740525">
        <w:rPr>
          <w:rFonts w:ascii="Garamond" w:hAnsi="Garamond"/>
          <w:lang w:val="it-IT"/>
        </w:rPr>
        <w:t>contesti sociali</w:t>
      </w:r>
      <w:r w:rsidRPr="00740525">
        <w:rPr>
          <w:rFonts w:ascii="Garamond" w:hAnsi="Garamond"/>
          <w:lang w:val="it-IT"/>
        </w:rPr>
        <w:t xml:space="preserve"> offre una finestra unica </w:t>
      </w:r>
      <w:r w:rsidR="00413445" w:rsidRPr="00740525">
        <w:rPr>
          <w:rFonts w:ascii="Garamond" w:hAnsi="Garamond"/>
          <w:lang w:val="it-IT"/>
        </w:rPr>
        <w:t>su questi</w:t>
      </w:r>
      <w:r w:rsidRPr="00740525">
        <w:rPr>
          <w:rFonts w:ascii="Garamond" w:hAnsi="Garamond"/>
          <w:lang w:val="it-IT"/>
        </w:rPr>
        <w:t xml:space="preserve"> mondi.</w:t>
      </w:r>
    </w:p>
    <w:p w14:paraId="0B38278E" w14:textId="3E08A51A" w:rsidR="00671390" w:rsidRPr="00740525" w:rsidRDefault="00671390" w:rsidP="008C0A3C">
      <w:pPr>
        <w:pStyle w:val="ListParagraph"/>
        <w:numPr>
          <w:ilvl w:val="0"/>
          <w:numId w:val="1"/>
        </w:numPr>
        <w:spacing w:line="240" w:lineRule="auto"/>
        <w:rPr>
          <w:rFonts w:ascii="Garamond" w:hAnsi="Garamond"/>
          <w:lang w:val="it-IT"/>
        </w:rPr>
      </w:pPr>
      <w:r w:rsidRPr="00740525">
        <w:rPr>
          <w:rFonts w:ascii="Garamond" w:hAnsi="Garamond"/>
          <w:lang w:val="it-IT"/>
        </w:rPr>
        <w:t xml:space="preserve">La </w:t>
      </w:r>
      <w:r w:rsidR="00E67604" w:rsidRPr="00A13FB6">
        <w:rPr>
          <w:rFonts w:ascii="Garamond" w:hAnsi="Garamond"/>
          <w:i/>
          <w:lang w:val="it-IT"/>
        </w:rPr>
        <w:t>crime fiction</w:t>
      </w:r>
      <w:r w:rsidR="00E67604" w:rsidRPr="00740525">
        <w:rPr>
          <w:rFonts w:ascii="Garamond" w:hAnsi="Garamond"/>
          <w:lang w:val="it-IT"/>
        </w:rPr>
        <w:t xml:space="preserve"> </w:t>
      </w:r>
      <w:r w:rsidR="008C0A3C" w:rsidRPr="00740525">
        <w:rPr>
          <w:rFonts w:ascii="Garamond" w:hAnsi="Garamond"/>
          <w:lang w:val="it-IT"/>
        </w:rPr>
        <w:t>napoletana e romana</w:t>
      </w:r>
      <w:r w:rsidRPr="00740525">
        <w:rPr>
          <w:rFonts w:ascii="Garamond" w:hAnsi="Garamond"/>
          <w:lang w:val="it-IT"/>
        </w:rPr>
        <w:t xml:space="preserve"> come </w:t>
      </w:r>
      <w:r w:rsidR="00E67604" w:rsidRPr="00A13FB6">
        <w:rPr>
          <w:rFonts w:ascii="Garamond" w:hAnsi="Garamond"/>
          <w:i/>
          <w:lang w:val="it-IT"/>
        </w:rPr>
        <w:t>case study</w:t>
      </w:r>
      <w:r w:rsidR="008C0A3C" w:rsidRPr="00740525">
        <w:rPr>
          <w:rFonts w:ascii="Garamond" w:hAnsi="Garamond"/>
          <w:lang w:val="it-IT"/>
        </w:rPr>
        <w:t xml:space="preserve"> </w:t>
      </w:r>
      <w:r w:rsidR="00A13FB6">
        <w:rPr>
          <w:rFonts w:ascii="Garamond" w:hAnsi="Garamond"/>
          <w:lang w:val="it-IT"/>
        </w:rPr>
        <w:t xml:space="preserve">giuslavoristico </w:t>
      </w:r>
      <w:r w:rsidR="008C0A3C" w:rsidRPr="00740525">
        <w:rPr>
          <w:rFonts w:ascii="Garamond" w:hAnsi="Garamond"/>
          <w:lang w:val="it-IT"/>
        </w:rPr>
        <w:t>comparativo</w:t>
      </w:r>
    </w:p>
    <w:p w14:paraId="60526A9A" w14:textId="2D709BBA" w:rsidR="007578D3" w:rsidRPr="00740525" w:rsidRDefault="00671390" w:rsidP="00671390">
      <w:pPr>
        <w:spacing w:line="240" w:lineRule="auto"/>
        <w:rPr>
          <w:rFonts w:ascii="Garamond" w:hAnsi="Garamond"/>
          <w:lang w:val="it-IT"/>
        </w:rPr>
      </w:pPr>
      <w:r w:rsidRPr="00740525">
        <w:rPr>
          <w:rFonts w:ascii="Garamond" w:hAnsi="Garamond"/>
          <w:lang w:val="it-IT"/>
        </w:rPr>
        <w:t>Questa sezione finale presenta una sintesi di un</w:t>
      </w:r>
      <w:r w:rsidR="00D95DE5">
        <w:rPr>
          <w:rFonts w:ascii="Garamond" w:hAnsi="Garamond"/>
          <w:lang w:val="it-IT"/>
        </w:rPr>
        <w:t xml:space="preserve"> </w:t>
      </w:r>
      <w:r w:rsidR="008955AD" w:rsidRPr="00E61E89">
        <w:rPr>
          <w:rFonts w:ascii="Garamond" w:hAnsi="Garamond"/>
          <w:i/>
          <w:iCs/>
          <w:lang w:val="it-IT"/>
        </w:rPr>
        <w:t>case study</w:t>
      </w:r>
      <w:r w:rsidRPr="00740525">
        <w:rPr>
          <w:rFonts w:ascii="Garamond" w:hAnsi="Garamond"/>
          <w:lang w:val="it-IT"/>
        </w:rPr>
        <w:t xml:space="preserve"> per illustrare il valore</w:t>
      </w:r>
      <w:r w:rsidR="00B96FB8">
        <w:rPr>
          <w:rFonts w:ascii="Garamond" w:hAnsi="Garamond"/>
          <w:lang w:val="it-IT"/>
        </w:rPr>
        <w:t xml:space="preserve"> </w:t>
      </w:r>
      <w:r w:rsidR="00B96FB8" w:rsidRPr="00B96FB8">
        <w:rPr>
          <w:rFonts w:ascii="Garamond" w:hAnsi="Garamond"/>
          <w:lang w:val="it-IT"/>
        </w:rPr>
        <w:t>delle metodologie esposte nell’articolo</w:t>
      </w:r>
      <w:r w:rsidR="00B96FB8">
        <w:rPr>
          <w:rFonts w:ascii="Garamond" w:hAnsi="Garamond"/>
          <w:strike/>
          <w:lang w:val="it-IT"/>
        </w:rPr>
        <w:t>.</w:t>
      </w:r>
      <w:commentRangeStart w:id="3"/>
      <w:commentRangeEnd w:id="3"/>
      <w:r w:rsidRPr="00740525">
        <w:rPr>
          <w:rFonts w:ascii="Garamond" w:hAnsi="Garamond"/>
          <w:lang w:val="it-IT"/>
        </w:rPr>
        <w:t xml:space="preserve"> Per comprendere l</w:t>
      </w:r>
      <w:r w:rsidR="00E62234">
        <w:rPr>
          <w:rFonts w:ascii="Garamond" w:hAnsi="Garamond"/>
          <w:lang w:val="it-IT"/>
        </w:rPr>
        <w:t>’</w:t>
      </w:r>
      <w:r w:rsidRPr="00740525">
        <w:rPr>
          <w:rFonts w:ascii="Garamond" w:hAnsi="Garamond"/>
          <w:lang w:val="it-IT"/>
        </w:rPr>
        <w:t xml:space="preserve">ideologia dominante e le strutture dei rapporti di lavoro all'interno delle opere, sono </w:t>
      </w:r>
      <w:r w:rsidR="00D57347">
        <w:rPr>
          <w:rFonts w:ascii="Garamond" w:hAnsi="Garamond"/>
          <w:lang w:val="it-IT"/>
        </w:rPr>
        <w:t xml:space="preserve">stati scelti alcuni esempi </w:t>
      </w:r>
      <w:r w:rsidR="00B476CF">
        <w:rPr>
          <w:rFonts w:ascii="Garamond" w:hAnsi="Garamond"/>
          <w:lang w:val="it-IT"/>
        </w:rPr>
        <w:t xml:space="preserve">di </w:t>
      </w:r>
      <w:r w:rsidR="00D90560" w:rsidRPr="00740525">
        <w:rPr>
          <w:rFonts w:ascii="Garamond" w:hAnsi="Garamond"/>
          <w:lang w:val="it-IT"/>
        </w:rPr>
        <w:t>narrativa</w:t>
      </w:r>
      <w:r w:rsidR="008D327D" w:rsidRPr="008D327D">
        <w:rPr>
          <w:rFonts w:ascii="Garamond" w:hAnsi="Garamond"/>
          <w:lang w:val="it-IT"/>
        </w:rPr>
        <w:t xml:space="preserve"> </w:t>
      </w:r>
      <w:r w:rsidR="008D327D" w:rsidRPr="00740525">
        <w:rPr>
          <w:rFonts w:ascii="Garamond" w:hAnsi="Garamond"/>
          <w:lang w:val="it-IT"/>
        </w:rPr>
        <w:t>recent</w:t>
      </w:r>
      <w:r w:rsidR="008D327D">
        <w:rPr>
          <w:rFonts w:ascii="Garamond" w:hAnsi="Garamond"/>
          <w:lang w:val="it-IT"/>
        </w:rPr>
        <w:t>e</w:t>
      </w:r>
      <w:r w:rsidRPr="00740525">
        <w:rPr>
          <w:rFonts w:ascii="Garamond" w:hAnsi="Garamond"/>
          <w:lang w:val="it-IT"/>
        </w:rPr>
        <w:t xml:space="preserve">, </w:t>
      </w:r>
      <w:r w:rsidR="00B476CF">
        <w:rPr>
          <w:rFonts w:ascii="Garamond" w:hAnsi="Garamond"/>
          <w:lang w:val="it-IT"/>
        </w:rPr>
        <w:t xml:space="preserve">di </w:t>
      </w:r>
      <w:r w:rsidRPr="00740525">
        <w:rPr>
          <w:rFonts w:ascii="Garamond" w:hAnsi="Garamond"/>
          <w:lang w:val="it-IT"/>
        </w:rPr>
        <w:t xml:space="preserve">cinema e televisione </w:t>
      </w:r>
      <w:r w:rsidR="00D90560" w:rsidRPr="00740525">
        <w:rPr>
          <w:rFonts w:ascii="Garamond" w:hAnsi="Garamond"/>
          <w:lang w:val="it-IT"/>
        </w:rPr>
        <w:t>‘di autore’</w:t>
      </w:r>
      <w:r w:rsidRPr="00740525">
        <w:rPr>
          <w:rFonts w:ascii="Garamond" w:hAnsi="Garamond"/>
          <w:lang w:val="it-IT"/>
        </w:rPr>
        <w:t xml:space="preserve">, e </w:t>
      </w:r>
      <w:r w:rsidR="00D57347">
        <w:rPr>
          <w:rFonts w:ascii="Garamond" w:hAnsi="Garamond"/>
          <w:lang w:val="it-IT"/>
        </w:rPr>
        <w:t xml:space="preserve">ne </w:t>
      </w:r>
      <w:r w:rsidRPr="00740525">
        <w:rPr>
          <w:rFonts w:ascii="Garamond" w:hAnsi="Garamond"/>
          <w:lang w:val="it-IT"/>
        </w:rPr>
        <w:t xml:space="preserve">sono state valutate le </w:t>
      </w:r>
      <w:r w:rsidR="00764E90" w:rsidRPr="00740525">
        <w:rPr>
          <w:rFonts w:ascii="Garamond" w:hAnsi="Garamond"/>
          <w:lang w:val="it-IT"/>
        </w:rPr>
        <w:t xml:space="preserve">caratterizzazioni dei rapporti di lavoro </w:t>
      </w:r>
      <w:r w:rsidR="00F819A3" w:rsidRPr="00740525">
        <w:rPr>
          <w:rFonts w:ascii="Garamond" w:hAnsi="Garamond"/>
          <w:lang w:val="it-IT"/>
        </w:rPr>
        <w:t>da parte d</w:t>
      </w:r>
      <w:r w:rsidRPr="00740525">
        <w:rPr>
          <w:rFonts w:ascii="Garamond" w:hAnsi="Garamond"/>
          <w:lang w:val="it-IT"/>
        </w:rPr>
        <w:t xml:space="preserve">ei personaggi </w:t>
      </w:r>
      <w:r w:rsidR="00F819A3" w:rsidRPr="00740525">
        <w:rPr>
          <w:rFonts w:ascii="Garamond" w:hAnsi="Garamond"/>
          <w:lang w:val="it-IT"/>
        </w:rPr>
        <w:t>per capire il modello</w:t>
      </w:r>
      <w:r w:rsidR="008842F3" w:rsidRPr="00740525">
        <w:rPr>
          <w:rFonts w:ascii="Garamond" w:hAnsi="Garamond"/>
          <w:lang w:val="it-IT"/>
        </w:rPr>
        <w:t xml:space="preserve"> sociale e</w:t>
      </w:r>
      <w:r w:rsidR="00EF233C">
        <w:rPr>
          <w:rFonts w:ascii="Garamond" w:hAnsi="Garamond"/>
          <w:lang w:val="it-IT"/>
        </w:rPr>
        <w:t>d</w:t>
      </w:r>
      <w:r w:rsidR="008842F3" w:rsidRPr="00740525">
        <w:rPr>
          <w:rFonts w:ascii="Garamond" w:hAnsi="Garamond"/>
          <w:lang w:val="it-IT"/>
        </w:rPr>
        <w:t xml:space="preserve"> economico presente</w:t>
      </w:r>
      <w:r w:rsidR="0017043F">
        <w:rPr>
          <w:rFonts w:ascii="Garamond" w:hAnsi="Garamond"/>
          <w:lang w:val="it-IT"/>
        </w:rPr>
        <w:t xml:space="preserve"> in</w:t>
      </w:r>
      <w:r w:rsidR="003C73DF">
        <w:rPr>
          <w:rFonts w:ascii="Garamond" w:hAnsi="Garamond"/>
          <w:lang w:val="it-IT"/>
        </w:rPr>
        <w:t xml:space="preserve"> </w:t>
      </w:r>
      <w:r w:rsidR="00D57347">
        <w:rPr>
          <w:rFonts w:ascii="Garamond" w:hAnsi="Garamond"/>
          <w:lang w:val="it-IT"/>
        </w:rPr>
        <w:t>esse</w:t>
      </w:r>
      <w:r w:rsidR="008842F3" w:rsidRPr="00740525">
        <w:rPr>
          <w:rFonts w:ascii="Garamond" w:hAnsi="Garamond"/>
          <w:lang w:val="it-IT"/>
        </w:rPr>
        <w:t>.</w:t>
      </w:r>
      <w:r w:rsidRPr="00740525">
        <w:rPr>
          <w:rFonts w:ascii="Garamond" w:hAnsi="Garamond"/>
          <w:lang w:val="it-IT"/>
        </w:rPr>
        <w:t xml:space="preserve"> Lo scopo di questo studio </w:t>
      </w:r>
      <w:r w:rsidR="00B476CF">
        <w:rPr>
          <w:rFonts w:ascii="Garamond" w:hAnsi="Garamond"/>
          <w:lang w:val="it-IT"/>
        </w:rPr>
        <w:t>è</w:t>
      </w:r>
      <w:r w:rsidRPr="00740525">
        <w:rPr>
          <w:rFonts w:ascii="Garamond" w:hAnsi="Garamond"/>
          <w:lang w:val="it-IT"/>
        </w:rPr>
        <w:t xml:space="preserve"> di confrontare la </w:t>
      </w:r>
      <w:r w:rsidR="007F1656" w:rsidRPr="00582DB4">
        <w:rPr>
          <w:rFonts w:ascii="Garamond" w:hAnsi="Garamond"/>
          <w:i/>
          <w:lang w:val="it-IT"/>
        </w:rPr>
        <w:t>crime fiction</w:t>
      </w:r>
      <w:r w:rsidRPr="00740525">
        <w:rPr>
          <w:rFonts w:ascii="Garamond" w:hAnsi="Garamond"/>
          <w:lang w:val="it-IT"/>
        </w:rPr>
        <w:t xml:space="preserve"> con chiari collegamenti territoriali o culturali</w:t>
      </w:r>
      <w:r w:rsidR="00FF16F0">
        <w:rPr>
          <w:rStyle w:val="FootnoteReference"/>
          <w:rFonts w:ascii="Garamond" w:hAnsi="Garamond"/>
          <w:lang w:val="it-IT"/>
        </w:rPr>
        <w:footnoteReference w:id="28"/>
      </w:r>
      <w:r w:rsidRPr="00740525">
        <w:rPr>
          <w:rFonts w:ascii="Garamond" w:hAnsi="Garamond"/>
          <w:lang w:val="it-IT"/>
        </w:rPr>
        <w:t xml:space="preserve"> con</w:t>
      </w:r>
      <w:r w:rsidR="00582DB4">
        <w:rPr>
          <w:rFonts w:ascii="Garamond" w:hAnsi="Garamond"/>
          <w:lang w:val="it-IT"/>
        </w:rPr>
        <w:t>,</w:t>
      </w:r>
      <w:r w:rsidRPr="00740525">
        <w:rPr>
          <w:rFonts w:ascii="Garamond" w:hAnsi="Garamond"/>
          <w:lang w:val="it-IT"/>
        </w:rPr>
        <w:t xml:space="preserve"> </w:t>
      </w:r>
      <w:r w:rsidR="00582DB4" w:rsidRPr="00740525">
        <w:rPr>
          <w:rFonts w:ascii="Garamond" w:hAnsi="Garamond"/>
          <w:lang w:val="it-IT"/>
        </w:rPr>
        <w:t>rispettivamente</w:t>
      </w:r>
      <w:r w:rsidR="00582DB4">
        <w:rPr>
          <w:rFonts w:ascii="Garamond" w:hAnsi="Garamond"/>
          <w:lang w:val="it-IT"/>
        </w:rPr>
        <w:t>,</w:t>
      </w:r>
      <w:r w:rsidR="00582DB4" w:rsidRPr="00740525">
        <w:rPr>
          <w:rFonts w:ascii="Garamond" w:hAnsi="Garamond"/>
          <w:lang w:val="it-IT"/>
        </w:rPr>
        <w:t xml:space="preserve"> </w:t>
      </w:r>
      <w:r w:rsidRPr="00740525">
        <w:rPr>
          <w:rFonts w:ascii="Garamond" w:hAnsi="Garamond"/>
          <w:lang w:val="it-IT"/>
        </w:rPr>
        <w:t>Roma e Napoli</w:t>
      </w:r>
      <w:r w:rsidR="00EF233C">
        <w:rPr>
          <w:rFonts w:ascii="Garamond" w:hAnsi="Garamond"/>
          <w:lang w:val="it-IT"/>
        </w:rPr>
        <w:t>,</w:t>
      </w:r>
      <w:r w:rsidR="008E3F52" w:rsidRPr="00740525">
        <w:rPr>
          <w:rFonts w:ascii="Garamond" w:hAnsi="Garamond"/>
          <w:lang w:val="it-IT"/>
        </w:rPr>
        <w:t xml:space="preserve"> </w:t>
      </w:r>
      <w:r w:rsidRPr="00740525">
        <w:rPr>
          <w:rFonts w:ascii="Garamond" w:hAnsi="Garamond"/>
          <w:lang w:val="it-IT"/>
        </w:rPr>
        <w:t xml:space="preserve">e di confrontare i modelli di </w:t>
      </w:r>
      <w:r w:rsidR="00582DB4">
        <w:rPr>
          <w:rFonts w:ascii="Garamond" w:hAnsi="Garamond"/>
          <w:lang w:val="it-IT"/>
        </w:rPr>
        <w:t>‘</w:t>
      </w:r>
      <w:r w:rsidRPr="00582DB4">
        <w:rPr>
          <w:rFonts w:ascii="Garamond" w:hAnsi="Garamond"/>
          <w:lang w:val="it-IT"/>
        </w:rPr>
        <w:t xml:space="preserve">diritto del </w:t>
      </w:r>
      <w:proofErr w:type="spellStart"/>
      <w:r w:rsidRPr="00582DB4">
        <w:rPr>
          <w:rFonts w:ascii="Garamond" w:hAnsi="Garamond"/>
          <w:lang w:val="it-IT"/>
        </w:rPr>
        <w:t>lavoro</w:t>
      </w:r>
      <w:r w:rsidR="00582DB4">
        <w:rPr>
          <w:rFonts w:ascii="Garamond" w:hAnsi="Garamond"/>
          <w:lang w:val="it-IT"/>
        </w:rPr>
        <w:t>’</w:t>
      </w:r>
      <w:proofErr w:type="spellEnd"/>
      <w:r w:rsidRPr="00740525">
        <w:rPr>
          <w:rFonts w:ascii="Garamond" w:hAnsi="Garamond"/>
          <w:lang w:val="it-IT"/>
        </w:rPr>
        <w:t xml:space="preserve"> presenti al loro interno. </w:t>
      </w:r>
      <w:r w:rsidR="00A2304C" w:rsidRPr="00A2304C">
        <w:rPr>
          <w:rFonts w:ascii="Garamond" w:hAnsi="Garamond"/>
          <w:lang w:val="it-IT"/>
        </w:rPr>
        <w:t xml:space="preserve">Nel caso di Roma </w:t>
      </w:r>
      <w:r w:rsidR="00967078">
        <w:rPr>
          <w:rFonts w:ascii="Garamond" w:hAnsi="Garamond"/>
          <w:lang w:val="it-IT"/>
        </w:rPr>
        <w:t xml:space="preserve">ci si concentra </w:t>
      </w:r>
      <w:r w:rsidR="00A2304C" w:rsidRPr="00A2304C">
        <w:rPr>
          <w:rFonts w:ascii="Garamond" w:hAnsi="Garamond"/>
          <w:lang w:val="it-IT"/>
        </w:rPr>
        <w:t>sull</w:t>
      </w:r>
      <w:r w:rsidR="00A2304C">
        <w:rPr>
          <w:rFonts w:ascii="Garamond" w:hAnsi="Garamond"/>
          <w:lang w:val="it-IT"/>
        </w:rPr>
        <w:t>’</w:t>
      </w:r>
      <w:r w:rsidR="00A2304C" w:rsidRPr="00A2304C">
        <w:rPr>
          <w:rFonts w:ascii="Garamond" w:hAnsi="Garamond"/>
          <w:lang w:val="it-IT"/>
        </w:rPr>
        <w:t xml:space="preserve">analisi di </w:t>
      </w:r>
      <w:r w:rsidRPr="00D00C73">
        <w:rPr>
          <w:rFonts w:ascii="Garamond" w:hAnsi="Garamond"/>
          <w:i/>
          <w:iCs/>
          <w:lang w:val="it-IT"/>
        </w:rPr>
        <w:t xml:space="preserve">Romanzo </w:t>
      </w:r>
      <w:r w:rsidR="00107DE5" w:rsidRPr="00D00C73">
        <w:rPr>
          <w:rFonts w:ascii="Garamond" w:hAnsi="Garamond"/>
          <w:i/>
          <w:iCs/>
          <w:lang w:val="it-IT"/>
        </w:rPr>
        <w:t>c</w:t>
      </w:r>
      <w:r w:rsidRPr="00D00C73">
        <w:rPr>
          <w:rFonts w:ascii="Garamond" w:hAnsi="Garamond"/>
          <w:i/>
          <w:iCs/>
          <w:lang w:val="it-IT"/>
        </w:rPr>
        <w:t>riminale</w:t>
      </w:r>
      <w:r w:rsidR="0037023A">
        <w:rPr>
          <w:rStyle w:val="FootnoteReference"/>
          <w:rFonts w:ascii="Garamond" w:hAnsi="Garamond"/>
          <w:lang w:val="it-IT"/>
        </w:rPr>
        <w:footnoteReference w:id="29"/>
      </w:r>
      <w:r w:rsidRPr="00740525">
        <w:rPr>
          <w:rFonts w:ascii="Garamond" w:hAnsi="Garamond"/>
          <w:lang w:val="it-IT"/>
        </w:rPr>
        <w:t xml:space="preserve"> di Giancarlo De Cataldo, e del</w:t>
      </w:r>
      <w:r w:rsidR="006E3C97" w:rsidRPr="00740525">
        <w:rPr>
          <w:rFonts w:ascii="Garamond" w:hAnsi="Garamond"/>
          <w:lang w:val="it-IT"/>
        </w:rPr>
        <w:t xml:space="preserve">l’omonimo </w:t>
      </w:r>
      <w:r w:rsidRPr="00740525">
        <w:rPr>
          <w:rFonts w:ascii="Garamond" w:hAnsi="Garamond"/>
          <w:lang w:val="it-IT"/>
        </w:rPr>
        <w:t xml:space="preserve">film, </w:t>
      </w:r>
      <w:r w:rsidR="008E3F52" w:rsidRPr="00740525">
        <w:rPr>
          <w:rFonts w:ascii="Garamond" w:hAnsi="Garamond"/>
          <w:lang w:val="it-IT"/>
        </w:rPr>
        <w:t>regia di</w:t>
      </w:r>
      <w:r w:rsidRPr="00740525">
        <w:rPr>
          <w:rFonts w:ascii="Garamond" w:hAnsi="Garamond"/>
          <w:lang w:val="it-IT"/>
        </w:rPr>
        <w:t xml:space="preserve"> Michele Placido, nonché della serie televisiva </w:t>
      </w:r>
      <w:r w:rsidR="001525AD">
        <w:rPr>
          <w:rFonts w:ascii="Garamond" w:hAnsi="Garamond"/>
          <w:lang w:val="it-IT"/>
        </w:rPr>
        <w:t>che porta lo</w:t>
      </w:r>
      <w:r w:rsidR="001525AD" w:rsidRPr="00740525">
        <w:rPr>
          <w:rFonts w:ascii="Garamond" w:hAnsi="Garamond"/>
          <w:lang w:val="it-IT"/>
        </w:rPr>
        <w:t xml:space="preserve"> </w:t>
      </w:r>
      <w:r w:rsidRPr="00740525">
        <w:rPr>
          <w:rFonts w:ascii="Garamond" w:hAnsi="Garamond"/>
          <w:lang w:val="it-IT"/>
        </w:rPr>
        <w:t>stesso titolo</w:t>
      </w:r>
      <w:r w:rsidR="00D30025">
        <w:rPr>
          <w:rFonts w:ascii="Garamond" w:hAnsi="Garamond"/>
          <w:lang w:val="it-IT"/>
        </w:rPr>
        <w:t>;</w:t>
      </w:r>
      <w:r w:rsidRPr="00740525">
        <w:rPr>
          <w:rFonts w:ascii="Garamond" w:hAnsi="Garamond"/>
          <w:lang w:val="it-IT"/>
        </w:rPr>
        <w:t xml:space="preserve"> </w:t>
      </w:r>
      <w:r w:rsidR="00AB2057">
        <w:rPr>
          <w:rFonts w:ascii="Garamond" w:hAnsi="Garamond"/>
          <w:lang w:val="it-IT"/>
        </w:rPr>
        <w:t>de</w:t>
      </w:r>
      <w:r w:rsidRPr="00740525">
        <w:rPr>
          <w:rFonts w:ascii="Garamond" w:hAnsi="Garamond"/>
          <w:lang w:val="it-IT"/>
        </w:rPr>
        <w:t xml:space="preserve">i romanzi </w:t>
      </w:r>
      <w:r w:rsidRPr="00E61E89">
        <w:rPr>
          <w:rFonts w:ascii="Garamond" w:hAnsi="Garamond"/>
          <w:i/>
          <w:iCs/>
          <w:lang w:val="it-IT"/>
        </w:rPr>
        <w:t>Suburra</w:t>
      </w:r>
      <w:r w:rsidR="003B779A">
        <w:rPr>
          <w:rStyle w:val="FootnoteReference"/>
          <w:rFonts w:ascii="Garamond" w:hAnsi="Garamond"/>
          <w:lang w:val="it-IT"/>
        </w:rPr>
        <w:footnoteReference w:id="30"/>
      </w:r>
      <w:r w:rsidRPr="00740525">
        <w:rPr>
          <w:rFonts w:ascii="Garamond" w:hAnsi="Garamond"/>
          <w:lang w:val="it-IT"/>
        </w:rPr>
        <w:t xml:space="preserve"> e </w:t>
      </w:r>
      <w:r w:rsidRPr="00E61E89">
        <w:rPr>
          <w:rFonts w:ascii="Garamond" w:hAnsi="Garamond"/>
          <w:i/>
          <w:iCs/>
          <w:lang w:val="it-IT"/>
        </w:rPr>
        <w:t xml:space="preserve">La </w:t>
      </w:r>
      <w:r w:rsidR="00582DB4" w:rsidRPr="00E61E89">
        <w:rPr>
          <w:rFonts w:ascii="Garamond" w:hAnsi="Garamond"/>
          <w:i/>
          <w:iCs/>
          <w:lang w:val="it-IT"/>
        </w:rPr>
        <w:t>n</w:t>
      </w:r>
      <w:r w:rsidRPr="00E61E89">
        <w:rPr>
          <w:rFonts w:ascii="Garamond" w:hAnsi="Garamond"/>
          <w:i/>
          <w:iCs/>
          <w:lang w:val="it-IT"/>
        </w:rPr>
        <w:t>otte di Roma</w:t>
      </w:r>
      <w:r w:rsidR="003B779A">
        <w:rPr>
          <w:rStyle w:val="FootnoteReference"/>
          <w:rFonts w:ascii="Garamond" w:hAnsi="Garamond"/>
          <w:lang w:val="it-IT"/>
        </w:rPr>
        <w:footnoteReference w:id="31"/>
      </w:r>
      <w:r w:rsidRPr="00740525">
        <w:rPr>
          <w:rFonts w:ascii="Garamond" w:hAnsi="Garamond"/>
          <w:lang w:val="it-IT"/>
        </w:rPr>
        <w:t xml:space="preserve"> di Giancarlo De Cataldo e Carlo Bonini, così come </w:t>
      </w:r>
      <w:r w:rsidR="00D30025">
        <w:rPr>
          <w:rFonts w:ascii="Garamond" w:hAnsi="Garamond"/>
          <w:lang w:val="it-IT"/>
        </w:rPr>
        <w:t>del</w:t>
      </w:r>
      <w:r w:rsidRPr="00740525">
        <w:rPr>
          <w:rFonts w:ascii="Garamond" w:hAnsi="Garamond"/>
          <w:lang w:val="it-IT"/>
        </w:rPr>
        <w:t xml:space="preserve"> film (</w:t>
      </w:r>
      <w:r w:rsidR="008E3F52" w:rsidRPr="00740525">
        <w:rPr>
          <w:rFonts w:ascii="Garamond" w:hAnsi="Garamond"/>
          <w:lang w:val="it-IT"/>
        </w:rPr>
        <w:t>regia di</w:t>
      </w:r>
      <w:r w:rsidRPr="00740525">
        <w:rPr>
          <w:rFonts w:ascii="Garamond" w:hAnsi="Garamond"/>
          <w:lang w:val="it-IT"/>
        </w:rPr>
        <w:t xml:space="preserve"> St</w:t>
      </w:r>
      <w:r w:rsidR="008D327D">
        <w:rPr>
          <w:rFonts w:ascii="Garamond" w:hAnsi="Garamond"/>
          <w:lang w:val="it-IT"/>
        </w:rPr>
        <w:t>e</w:t>
      </w:r>
      <w:r w:rsidRPr="00740525">
        <w:rPr>
          <w:rFonts w:ascii="Garamond" w:hAnsi="Garamond"/>
          <w:lang w:val="it-IT"/>
        </w:rPr>
        <w:t xml:space="preserve">fano Sollima) e </w:t>
      </w:r>
      <w:r w:rsidR="00A2304C">
        <w:rPr>
          <w:rFonts w:ascii="Garamond" w:hAnsi="Garamond"/>
          <w:lang w:val="it-IT"/>
        </w:rPr>
        <w:t>del</w:t>
      </w:r>
      <w:r w:rsidR="00A2304C" w:rsidRPr="00740525">
        <w:rPr>
          <w:rFonts w:ascii="Garamond" w:hAnsi="Garamond"/>
          <w:lang w:val="it-IT"/>
        </w:rPr>
        <w:t xml:space="preserve"> </w:t>
      </w:r>
      <w:r w:rsidRPr="00740525">
        <w:rPr>
          <w:rFonts w:ascii="Garamond" w:hAnsi="Garamond"/>
          <w:lang w:val="it-IT"/>
        </w:rPr>
        <w:t xml:space="preserve">dramma televisivo, entrambi chiamati </w:t>
      </w:r>
      <w:r w:rsidRPr="00E61E89">
        <w:rPr>
          <w:rFonts w:ascii="Garamond" w:hAnsi="Garamond"/>
          <w:i/>
          <w:iCs/>
          <w:lang w:val="it-IT"/>
        </w:rPr>
        <w:t>Suburra</w:t>
      </w:r>
      <w:r w:rsidRPr="00740525">
        <w:rPr>
          <w:rFonts w:ascii="Garamond" w:hAnsi="Garamond"/>
          <w:lang w:val="it-IT"/>
        </w:rPr>
        <w:t xml:space="preserve">. Nel caso di Napoli, </w:t>
      </w:r>
      <w:r w:rsidR="008E3F52" w:rsidRPr="00740525">
        <w:rPr>
          <w:rFonts w:ascii="Garamond" w:hAnsi="Garamond"/>
          <w:lang w:val="it-IT"/>
        </w:rPr>
        <w:t xml:space="preserve">sono </w:t>
      </w:r>
      <w:r w:rsidR="0071620A" w:rsidRPr="00740525">
        <w:rPr>
          <w:rFonts w:ascii="Garamond" w:hAnsi="Garamond"/>
          <w:lang w:val="it-IT"/>
        </w:rPr>
        <w:t>stati analizzati i</w:t>
      </w:r>
      <w:r w:rsidRPr="00740525">
        <w:rPr>
          <w:rFonts w:ascii="Garamond" w:hAnsi="Garamond"/>
          <w:lang w:val="it-IT"/>
        </w:rPr>
        <w:t xml:space="preserve">l romanzo </w:t>
      </w:r>
      <w:r w:rsidRPr="00E61E89">
        <w:rPr>
          <w:rFonts w:ascii="Garamond" w:hAnsi="Garamond"/>
          <w:i/>
          <w:iCs/>
          <w:lang w:val="it-IT"/>
        </w:rPr>
        <w:t>La paranza dei bambini</w:t>
      </w:r>
      <w:r w:rsidR="000C58BA">
        <w:rPr>
          <w:rStyle w:val="FootnoteReference"/>
          <w:rFonts w:ascii="Garamond" w:hAnsi="Garamond"/>
          <w:lang w:val="it-IT"/>
        </w:rPr>
        <w:footnoteReference w:id="32"/>
      </w:r>
      <w:r w:rsidRPr="00740525">
        <w:rPr>
          <w:rFonts w:ascii="Garamond" w:hAnsi="Garamond"/>
          <w:lang w:val="it-IT"/>
        </w:rPr>
        <w:t xml:space="preserve"> di Roberto Saviano, il film (regia di Matteo Garrone) e </w:t>
      </w:r>
      <w:r w:rsidR="005836D0">
        <w:rPr>
          <w:rFonts w:ascii="Garamond" w:hAnsi="Garamond"/>
          <w:lang w:val="it-IT"/>
        </w:rPr>
        <w:t xml:space="preserve">la serie televisiva </w:t>
      </w:r>
      <w:r w:rsidRPr="00B56F45">
        <w:rPr>
          <w:rFonts w:ascii="Garamond" w:hAnsi="Garamond"/>
          <w:i/>
          <w:iCs/>
          <w:lang w:val="it-IT"/>
        </w:rPr>
        <w:t>Gomorra</w:t>
      </w:r>
      <w:r w:rsidRPr="00740525">
        <w:rPr>
          <w:rFonts w:ascii="Garamond" w:hAnsi="Garamond"/>
          <w:lang w:val="it-IT"/>
        </w:rPr>
        <w:t xml:space="preserve">, </w:t>
      </w:r>
      <w:r w:rsidR="003D0CA2">
        <w:rPr>
          <w:rFonts w:ascii="Garamond" w:hAnsi="Garamond"/>
          <w:lang w:val="it-IT"/>
        </w:rPr>
        <w:t>oltre al</w:t>
      </w:r>
      <w:r w:rsidRPr="00740525">
        <w:rPr>
          <w:rFonts w:ascii="Garamond" w:hAnsi="Garamond"/>
          <w:lang w:val="it-IT"/>
        </w:rPr>
        <w:t xml:space="preserve"> film </w:t>
      </w:r>
      <w:r w:rsidRPr="00E61E89">
        <w:rPr>
          <w:rFonts w:ascii="Garamond" w:hAnsi="Garamond"/>
          <w:i/>
          <w:iCs/>
          <w:lang w:val="it-IT"/>
        </w:rPr>
        <w:t>Una vita tranquill</w:t>
      </w:r>
      <w:r w:rsidRPr="00740525">
        <w:rPr>
          <w:rFonts w:ascii="Garamond" w:hAnsi="Garamond"/>
          <w:lang w:val="it-IT"/>
        </w:rPr>
        <w:t>a</w:t>
      </w:r>
      <w:r w:rsidR="0071620A" w:rsidRPr="00740525">
        <w:rPr>
          <w:rFonts w:ascii="Garamond" w:hAnsi="Garamond"/>
          <w:lang w:val="it-IT"/>
        </w:rPr>
        <w:t>, regia di</w:t>
      </w:r>
      <w:r w:rsidRPr="00740525">
        <w:rPr>
          <w:rFonts w:ascii="Garamond" w:hAnsi="Garamond"/>
          <w:lang w:val="it-IT"/>
        </w:rPr>
        <w:t xml:space="preserve"> Claudio </w:t>
      </w:r>
      <w:proofErr w:type="spellStart"/>
      <w:r w:rsidRPr="00740525">
        <w:rPr>
          <w:rFonts w:ascii="Garamond" w:hAnsi="Garamond"/>
          <w:lang w:val="it-IT"/>
        </w:rPr>
        <w:t>Cuellini</w:t>
      </w:r>
      <w:proofErr w:type="spellEnd"/>
      <w:r w:rsidRPr="00740525">
        <w:rPr>
          <w:rFonts w:ascii="Garamond" w:hAnsi="Garamond"/>
          <w:lang w:val="it-IT"/>
        </w:rPr>
        <w:t>.</w:t>
      </w:r>
    </w:p>
    <w:p w14:paraId="5FF5249C" w14:textId="203BF475" w:rsidR="00076140" w:rsidRDefault="003614CF" w:rsidP="00671390">
      <w:pPr>
        <w:spacing w:line="240" w:lineRule="auto"/>
        <w:rPr>
          <w:rFonts w:ascii="Garamond" w:hAnsi="Garamond"/>
          <w:lang w:val="it-IT"/>
        </w:rPr>
      </w:pPr>
      <w:r>
        <w:rPr>
          <w:rFonts w:ascii="Garamond" w:hAnsi="Garamond"/>
          <w:lang w:val="it-IT"/>
        </w:rPr>
        <w:t>S</w:t>
      </w:r>
      <w:r w:rsidR="00360EE8" w:rsidRPr="00740525">
        <w:rPr>
          <w:rFonts w:ascii="Garamond" w:hAnsi="Garamond"/>
          <w:lang w:val="it-IT"/>
        </w:rPr>
        <w:t xml:space="preserve">ono tutte opere di </w:t>
      </w:r>
      <w:r w:rsidR="003C3408" w:rsidRPr="00740525">
        <w:rPr>
          <w:rFonts w:ascii="Garamond" w:hAnsi="Garamond"/>
          <w:lang w:val="it-IT"/>
        </w:rPr>
        <w:t xml:space="preserve">narrativa in senso </w:t>
      </w:r>
      <w:r w:rsidR="00967078">
        <w:rPr>
          <w:rFonts w:ascii="Garamond" w:hAnsi="Garamond"/>
          <w:lang w:val="it-IT"/>
        </w:rPr>
        <w:t xml:space="preserve">ampio </w:t>
      </w:r>
      <w:r w:rsidR="00360EE8" w:rsidRPr="00740525">
        <w:rPr>
          <w:rFonts w:ascii="Garamond" w:hAnsi="Garamond"/>
          <w:lang w:val="it-IT"/>
        </w:rPr>
        <w:t>con dinamiche</w:t>
      </w:r>
      <w:r w:rsidR="003C3408" w:rsidRPr="00740525">
        <w:rPr>
          <w:rFonts w:ascii="Garamond" w:hAnsi="Garamond"/>
          <w:lang w:val="it-IT"/>
        </w:rPr>
        <w:t xml:space="preserve"> ben diverse</w:t>
      </w:r>
      <w:r w:rsidR="00360EE8" w:rsidRPr="00740525">
        <w:rPr>
          <w:rFonts w:ascii="Garamond" w:hAnsi="Garamond"/>
          <w:lang w:val="it-IT"/>
        </w:rPr>
        <w:t>, tuttavia ciò che</w:t>
      </w:r>
      <w:r>
        <w:rPr>
          <w:rFonts w:ascii="Garamond" w:hAnsi="Garamond"/>
          <w:lang w:val="it-IT"/>
        </w:rPr>
        <w:t xml:space="preserve"> esse</w:t>
      </w:r>
      <w:r w:rsidR="00360EE8" w:rsidRPr="00740525">
        <w:rPr>
          <w:rFonts w:ascii="Garamond" w:hAnsi="Garamond"/>
          <w:lang w:val="it-IT"/>
        </w:rPr>
        <w:t xml:space="preserve"> hanno in comune </w:t>
      </w:r>
      <w:r w:rsidR="003A7604" w:rsidRPr="00740525">
        <w:rPr>
          <w:rFonts w:ascii="Garamond" w:hAnsi="Garamond"/>
          <w:lang w:val="it-IT"/>
        </w:rPr>
        <w:t>è la presenza di rapporti</w:t>
      </w:r>
      <w:r w:rsidR="00360EE8" w:rsidRPr="00740525">
        <w:rPr>
          <w:rFonts w:ascii="Garamond" w:hAnsi="Garamond"/>
          <w:lang w:val="it-IT"/>
        </w:rPr>
        <w:t xml:space="preserve"> economic</w:t>
      </w:r>
      <w:r w:rsidR="003A7604" w:rsidRPr="00740525">
        <w:rPr>
          <w:rFonts w:ascii="Garamond" w:hAnsi="Garamond"/>
          <w:lang w:val="it-IT"/>
        </w:rPr>
        <w:t>i</w:t>
      </w:r>
      <w:r w:rsidR="00360EE8" w:rsidRPr="00740525">
        <w:rPr>
          <w:rFonts w:ascii="Garamond" w:hAnsi="Garamond"/>
          <w:lang w:val="it-IT"/>
        </w:rPr>
        <w:t xml:space="preserve"> </w:t>
      </w:r>
      <w:r w:rsidR="00360EE8" w:rsidRPr="00DB7B4A">
        <w:rPr>
          <w:rFonts w:ascii="Garamond" w:hAnsi="Garamond"/>
          <w:lang w:val="it-IT"/>
        </w:rPr>
        <w:t>compl</w:t>
      </w:r>
      <w:r w:rsidR="00DB7B4A" w:rsidRPr="00DB7B4A">
        <w:rPr>
          <w:rFonts w:ascii="Garamond" w:hAnsi="Garamond"/>
          <w:lang w:val="it-IT"/>
        </w:rPr>
        <w:t>icat</w:t>
      </w:r>
      <w:r w:rsidR="003A7604" w:rsidRPr="00DB7B4A">
        <w:rPr>
          <w:rFonts w:ascii="Garamond" w:hAnsi="Garamond"/>
          <w:lang w:val="it-IT"/>
        </w:rPr>
        <w:t>i</w:t>
      </w:r>
      <w:r w:rsidR="00360EE8" w:rsidRPr="00740525">
        <w:rPr>
          <w:rFonts w:ascii="Garamond" w:hAnsi="Garamond"/>
          <w:lang w:val="it-IT"/>
        </w:rPr>
        <w:t xml:space="preserve"> in cui le persone lavorano all</w:t>
      </w:r>
      <w:r w:rsidR="0014580B">
        <w:rPr>
          <w:rFonts w:ascii="Garamond" w:hAnsi="Garamond"/>
          <w:lang w:val="it-IT"/>
        </w:rPr>
        <w:t>’</w:t>
      </w:r>
      <w:r w:rsidR="00360EE8" w:rsidRPr="00740525">
        <w:rPr>
          <w:rFonts w:ascii="Garamond" w:hAnsi="Garamond"/>
          <w:lang w:val="it-IT"/>
        </w:rPr>
        <w:t xml:space="preserve">interno di </w:t>
      </w:r>
      <w:r w:rsidR="0022480E" w:rsidRPr="00740525">
        <w:rPr>
          <w:rFonts w:ascii="Garamond" w:hAnsi="Garamond"/>
          <w:lang w:val="it-IT"/>
        </w:rPr>
        <w:t>culture</w:t>
      </w:r>
      <w:r w:rsidR="00360EE8" w:rsidRPr="00740525">
        <w:rPr>
          <w:rFonts w:ascii="Garamond" w:hAnsi="Garamond"/>
          <w:lang w:val="it-IT"/>
        </w:rPr>
        <w:t xml:space="preserve"> </w:t>
      </w:r>
      <w:r w:rsidR="00786D6B">
        <w:rPr>
          <w:rFonts w:ascii="Garamond" w:hAnsi="Garamond"/>
          <w:lang w:val="it-IT"/>
        </w:rPr>
        <w:t>autonome</w:t>
      </w:r>
      <w:r w:rsidR="00786D6B" w:rsidRPr="00740525">
        <w:rPr>
          <w:rFonts w:ascii="Garamond" w:hAnsi="Garamond"/>
          <w:lang w:val="it-IT"/>
        </w:rPr>
        <w:t xml:space="preserve"> </w:t>
      </w:r>
      <w:r w:rsidR="00360EE8" w:rsidRPr="00740525">
        <w:rPr>
          <w:rFonts w:ascii="Garamond" w:hAnsi="Garamond"/>
          <w:lang w:val="it-IT"/>
        </w:rPr>
        <w:t>nel contesto della criminalità organizzata e dell'economia sommersa. Ciò che emerge dalle opere in questione</w:t>
      </w:r>
      <w:r w:rsidR="00786D6B">
        <w:rPr>
          <w:rFonts w:ascii="Garamond" w:hAnsi="Garamond"/>
          <w:lang w:val="it-IT"/>
        </w:rPr>
        <w:t>,</w:t>
      </w:r>
      <w:r w:rsidR="00360EE8" w:rsidRPr="00740525">
        <w:rPr>
          <w:rFonts w:ascii="Garamond" w:hAnsi="Garamond"/>
          <w:lang w:val="it-IT"/>
        </w:rPr>
        <w:t xml:space="preserve"> in relazione alla comprensione dei personaggi</w:t>
      </w:r>
      <w:r>
        <w:rPr>
          <w:rFonts w:ascii="Garamond" w:hAnsi="Garamond"/>
          <w:lang w:val="it-IT"/>
        </w:rPr>
        <w:t>,</w:t>
      </w:r>
      <w:r w:rsidR="00360EE8" w:rsidRPr="00740525">
        <w:rPr>
          <w:rFonts w:ascii="Garamond" w:hAnsi="Garamond"/>
          <w:lang w:val="it-IT"/>
        </w:rPr>
        <w:t xml:space="preserve"> dei loro rapporti di lavoro e delle regole che li governano è che all'interno delle opere romane i personaggi non </w:t>
      </w:r>
      <w:r>
        <w:rPr>
          <w:rFonts w:ascii="Garamond" w:hAnsi="Garamond"/>
          <w:lang w:val="it-IT"/>
        </w:rPr>
        <w:t>definiscono</w:t>
      </w:r>
      <w:r w:rsidRPr="00740525">
        <w:rPr>
          <w:rFonts w:ascii="Garamond" w:hAnsi="Garamond"/>
          <w:lang w:val="it-IT"/>
        </w:rPr>
        <w:t xml:space="preserve"> </w:t>
      </w:r>
      <w:r w:rsidR="00360EE8" w:rsidRPr="00740525">
        <w:rPr>
          <w:rFonts w:ascii="Garamond" w:hAnsi="Garamond"/>
          <w:lang w:val="it-IT"/>
        </w:rPr>
        <w:t xml:space="preserve">mai </w:t>
      </w:r>
      <w:r>
        <w:rPr>
          <w:rFonts w:ascii="Garamond" w:hAnsi="Garamond"/>
          <w:lang w:val="it-IT"/>
        </w:rPr>
        <w:t>la</w:t>
      </w:r>
      <w:r w:rsidRPr="00740525">
        <w:rPr>
          <w:rFonts w:ascii="Garamond" w:hAnsi="Garamond"/>
          <w:lang w:val="it-IT"/>
        </w:rPr>
        <w:t xml:space="preserve"> </w:t>
      </w:r>
      <w:r w:rsidR="00360EE8" w:rsidRPr="00740525">
        <w:rPr>
          <w:rFonts w:ascii="Garamond" w:hAnsi="Garamond"/>
          <w:lang w:val="it-IT"/>
        </w:rPr>
        <w:t>loro attività professionale o economica</w:t>
      </w:r>
      <w:r w:rsidR="008E08D7">
        <w:rPr>
          <w:rFonts w:ascii="Garamond" w:hAnsi="Garamond"/>
          <w:lang w:val="it-IT"/>
        </w:rPr>
        <w:t xml:space="preserve"> </w:t>
      </w:r>
      <w:r w:rsidR="00360EE8" w:rsidRPr="00740525">
        <w:rPr>
          <w:rFonts w:ascii="Garamond" w:hAnsi="Garamond"/>
          <w:lang w:val="it-IT"/>
        </w:rPr>
        <w:t>come lavoro</w:t>
      </w:r>
      <w:r w:rsidR="008E08D7">
        <w:rPr>
          <w:rFonts w:ascii="Garamond" w:hAnsi="Garamond"/>
          <w:lang w:val="it-IT"/>
        </w:rPr>
        <w:t>,</w:t>
      </w:r>
      <w:r w:rsidR="003D0CA2">
        <w:rPr>
          <w:rFonts w:ascii="Garamond" w:hAnsi="Garamond"/>
          <w:lang w:val="it-IT"/>
        </w:rPr>
        <w:t xml:space="preserve"> </w:t>
      </w:r>
      <w:r w:rsidR="00360EE8" w:rsidRPr="00740525">
        <w:rPr>
          <w:rFonts w:ascii="Garamond" w:hAnsi="Garamond"/>
          <w:lang w:val="it-IT"/>
        </w:rPr>
        <w:t>e</w:t>
      </w:r>
      <w:r w:rsidR="0098709D">
        <w:rPr>
          <w:rFonts w:ascii="Garamond" w:hAnsi="Garamond"/>
          <w:lang w:val="it-IT"/>
        </w:rPr>
        <w:t xml:space="preserve"> </w:t>
      </w:r>
      <w:r w:rsidR="00695F54">
        <w:rPr>
          <w:rFonts w:ascii="Garamond" w:hAnsi="Garamond"/>
          <w:lang w:val="it-IT"/>
        </w:rPr>
        <w:t>altrettanto</w:t>
      </w:r>
      <w:r w:rsidR="00360EE8" w:rsidRPr="00740525">
        <w:rPr>
          <w:rFonts w:ascii="Garamond" w:hAnsi="Garamond"/>
          <w:lang w:val="it-IT"/>
        </w:rPr>
        <w:t xml:space="preserve"> raramente discutono le cose in termini di subordinazione o di </w:t>
      </w:r>
      <w:r w:rsidR="00FB6BB8" w:rsidRPr="00740525">
        <w:rPr>
          <w:rFonts w:ascii="Garamond" w:hAnsi="Garamond"/>
          <w:lang w:val="it-IT"/>
        </w:rPr>
        <w:t>obbedienza</w:t>
      </w:r>
      <w:r w:rsidR="00360EE8" w:rsidRPr="00740525">
        <w:rPr>
          <w:rFonts w:ascii="Garamond" w:hAnsi="Garamond"/>
          <w:lang w:val="it-IT"/>
        </w:rPr>
        <w:t>.</w:t>
      </w:r>
      <w:r w:rsidR="00FB6BB8" w:rsidRPr="00740525">
        <w:rPr>
          <w:rFonts w:ascii="Garamond" w:hAnsi="Garamond"/>
          <w:lang w:val="it-IT"/>
        </w:rPr>
        <w:t xml:space="preserve"> </w:t>
      </w:r>
      <w:r w:rsidR="00360EE8" w:rsidRPr="00740525">
        <w:rPr>
          <w:rFonts w:ascii="Garamond" w:hAnsi="Garamond"/>
          <w:lang w:val="it-IT"/>
        </w:rPr>
        <w:t>L</w:t>
      </w:r>
      <w:r w:rsidR="0098709D">
        <w:rPr>
          <w:rFonts w:ascii="Garamond" w:hAnsi="Garamond"/>
          <w:lang w:val="it-IT"/>
        </w:rPr>
        <w:t>’</w:t>
      </w:r>
      <w:r w:rsidR="00360EE8" w:rsidRPr="00740525">
        <w:rPr>
          <w:rFonts w:ascii="Garamond" w:hAnsi="Garamond"/>
          <w:lang w:val="it-IT"/>
        </w:rPr>
        <w:t>interazione tra i personaggi è intesa, almeno dai personaggi</w:t>
      </w:r>
      <w:r w:rsidR="00DF0F21" w:rsidRPr="00740525">
        <w:rPr>
          <w:rFonts w:ascii="Garamond" w:hAnsi="Garamond"/>
          <w:lang w:val="it-IT"/>
        </w:rPr>
        <w:t xml:space="preserve"> stessi</w:t>
      </w:r>
      <w:r w:rsidR="00360EE8" w:rsidRPr="00740525">
        <w:rPr>
          <w:rFonts w:ascii="Garamond" w:hAnsi="Garamond"/>
          <w:lang w:val="it-IT"/>
        </w:rPr>
        <w:t xml:space="preserve">, come </w:t>
      </w:r>
      <w:r w:rsidR="007763B9" w:rsidRPr="00740525">
        <w:rPr>
          <w:rFonts w:ascii="Garamond" w:hAnsi="Garamond"/>
          <w:lang w:val="it-IT"/>
        </w:rPr>
        <w:t xml:space="preserve">una </w:t>
      </w:r>
      <w:r w:rsidR="00DA0138">
        <w:rPr>
          <w:rFonts w:ascii="Garamond" w:hAnsi="Garamond"/>
          <w:lang w:val="it-IT"/>
        </w:rPr>
        <w:t>relazione</w:t>
      </w:r>
      <w:r w:rsidR="00360EE8" w:rsidRPr="00740525">
        <w:rPr>
          <w:rFonts w:ascii="Garamond" w:hAnsi="Garamond"/>
          <w:lang w:val="it-IT"/>
        </w:rPr>
        <w:t xml:space="preserve"> di natura contrattuale </w:t>
      </w:r>
      <w:r w:rsidR="002828FA">
        <w:rPr>
          <w:rFonts w:ascii="Garamond" w:hAnsi="Garamond"/>
          <w:lang w:val="it-IT"/>
        </w:rPr>
        <w:t>tra persone alla pari</w:t>
      </w:r>
      <w:r w:rsidR="00360EE8" w:rsidRPr="00740525">
        <w:rPr>
          <w:rFonts w:ascii="Garamond" w:hAnsi="Garamond"/>
          <w:lang w:val="it-IT"/>
        </w:rPr>
        <w:t xml:space="preserve">. Sebbene i personaggi siano coinvolti in attività </w:t>
      </w:r>
      <w:r w:rsidR="00370B91">
        <w:rPr>
          <w:rFonts w:ascii="Garamond" w:hAnsi="Garamond"/>
          <w:lang w:val="it-IT"/>
        </w:rPr>
        <w:t>di stampo mafioso</w:t>
      </w:r>
      <w:r w:rsidR="00360EE8" w:rsidRPr="00740525">
        <w:rPr>
          <w:rFonts w:ascii="Garamond" w:hAnsi="Garamond"/>
          <w:lang w:val="it-IT"/>
        </w:rPr>
        <w:t xml:space="preserve">, </w:t>
      </w:r>
      <w:r w:rsidR="00B96FB8" w:rsidRPr="00B96FB8">
        <w:rPr>
          <w:rFonts w:ascii="Garamond" w:hAnsi="Garamond"/>
          <w:lang w:val="it-IT"/>
        </w:rPr>
        <w:t xml:space="preserve">si riconosce un modello </w:t>
      </w:r>
      <w:r w:rsidR="00360EE8" w:rsidRPr="00740525">
        <w:rPr>
          <w:rFonts w:ascii="Garamond" w:hAnsi="Garamond"/>
          <w:lang w:val="it-IT"/>
        </w:rPr>
        <w:t>di lavoro è imprenditoriale</w:t>
      </w:r>
      <w:r w:rsidR="00A1509C">
        <w:rPr>
          <w:rFonts w:ascii="Garamond" w:hAnsi="Garamond"/>
          <w:lang w:val="it-IT"/>
        </w:rPr>
        <w:t xml:space="preserve">, </w:t>
      </w:r>
      <w:r w:rsidR="00935F0E">
        <w:rPr>
          <w:rFonts w:ascii="Garamond" w:hAnsi="Garamond"/>
          <w:lang w:val="it-IT"/>
        </w:rPr>
        <w:t>nel quale</w:t>
      </w:r>
      <w:r w:rsidR="00935F0E" w:rsidRPr="00740525">
        <w:rPr>
          <w:rFonts w:ascii="Garamond" w:hAnsi="Garamond"/>
          <w:lang w:val="it-IT"/>
        </w:rPr>
        <w:t xml:space="preserve"> </w:t>
      </w:r>
      <w:r w:rsidR="00360EE8" w:rsidRPr="00740525">
        <w:rPr>
          <w:rFonts w:ascii="Garamond" w:hAnsi="Garamond"/>
          <w:lang w:val="it-IT"/>
        </w:rPr>
        <w:t xml:space="preserve">esiste un sistema di potere più fluido. </w:t>
      </w:r>
    </w:p>
    <w:p w14:paraId="46132E6E" w14:textId="57007411" w:rsidR="00287F3B" w:rsidRDefault="00360EE8" w:rsidP="00671390">
      <w:pPr>
        <w:spacing w:line="240" w:lineRule="auto"/>
        <w:rPr>
          <w:rFonts w:ascii="Garamond" w:hAnsi="Garamond"/>
          <w:lang w:val="it-IT"/>
        </w:rPr>
      </w:pPr>
      <w:r w:rsidRPr="00740525">
        <w:rPr>
          <w:rFonts w:ascii="Garamond" w:hAnsi="Garamond"/>
          <w:lang w:val="it-IT"/>
        </w:rPr>
        <w:t xml:space="preserve">Al contrario, </w:t>
      </w:r>
      <w:r w:rsidR="00B96FB8">
        <w:rPr>
          <w:rFonts w:ascii="Garamond" w:hAnsi="Garamond"/>
          <w:lang w:val="it-IT"/>
        </w:rPr>
        <w:t>nella</w:t>
      </w:r>
      <w:r w:rsidR="00A1509C">
        <w:rPr>
          <w:rFonts w:ascii="Garamond" w:hAnsi="Garamond"/>
          <w:lang w:val="it-IT"/>
        </w:rPr>
        <w:t xml:space="preserve"> cultura del</w:t>
      </w:r>
      <w:r w:rsidR="00A1509C" w:rsidRPr="00A1509C">
        <w:rPr>
          <w:rFonts w:ascii="Garamond" w:hAnsi="Garamond"/>
          <w:lang w:val="it-IT"/>
        </w:rPr>
        <w:t xml:space="preserve"> mondo criminale napoletano</w:t>
      </w:r>
      <w:r w:rsidRPr="00740525">
        <w:rPr>
          <w:rFonts w:ascii="Garamond" w:hAnsi="Garamond"/>
          <w:lang w:val="it-IT"/>
        </w:rPr>
        <w:t xml:space="preserve">, il </w:t>
      </w:r>
      <w:r w:rsidR="00B96FB8">
        <w:rPr>
          <w:rFonts w:ascii="Garamond" w:hAnsi="Garamond"/>
          <w:lang w:val="it-IT"/>
        </w:rPr>
        <w:t>linguaggio</w:t>
      </w:r>
      <w:r w:rsidRPr="00740525">
        <w:rPr>
          <w:rFonts w:ascii="Garamond" w:hAnsi="Garamond"/>
          <w:lang w:val="it-IT"/>
        </w:rPr>
        <w:t xml:space="preserve"> è molto più</w:t>
      </w:r>
      <w:r w:rsidR="00A81715" w:rsidRPr="00740525">
        <w:rPr>
          <w:rFonts w:ascii="Garamond" w:hAnsi="Garamond"/>
          <w:lang w:val="it-IT"/>
        </w:rPr>
        <w:t xml:space="preserve"> legato a</w:t>
      </w:r>
      <w:r w:rsidR="00076140">
        <w:rPr>
          <w:rFonts w:ascii="Garamond" w:hAnsi="Garamond"/>
          <w:lang w:val="it-IT"/>
        </w:rPr>
        <w:t xml:space="preserve">l </w:t>
      </w:r>
      <w:r w:rsidR="00A81715" w:rsidRPr="00740525">
        <w:rPr>
          <w:rFonts w:ascii="Garamond" w:hAnsi="Garamond"/>
          <w:lang w:val="it-IT"/>
        </w:rPr>
        <w:t xml:space="preserve">concetto di </w:t>
      </w:r>
      <w:r w:rsidRPr="006043AE">
        <w:rPr>
          <w:rFonts w:ascii="Garamond" w:hAnsi="Garamond"/>
          <w:lang w:val="it-IT"/>
        </w:rPr>
        <w:t>lavoro</w:t>
      </w:r>
      <w:r w:rsidRPr="00740525">
        <w:rPr>
          <w:rFonts w:ascii="Garamond" w:hAnsi="Garamond"/>
          <w:lang w:val="it-IT"/>
        </w:rPr>
        <w:t xml:space="preserve"> in senso classico. Il </w:t>
      </w:r>
      <w:r w:rsidRPr="006043AE">
        <w:rPr>
          <w:rFonts w:ascii="Garamond" w:hAnsi="Garamond"/>
          <w:lang w:val="it-IT"/>
        </w:rPr>
        <w:t>lavoro</w:t>
      </w:r>
      <w:r w:rsidRPr="00740525">
        <w:rPr>
          <w:rFonts w:ascii="Garamond" w:hAnsi="Garamond"/>
          <w:lang w:val="it-IT"/>
        </w:rPr>
        <w:t xml:space="preserve"> che </w:t>
      </w:r>
      <w:r w:rsidR="00B96FB8">
        <w:rPr>
          <w:rFonts w:ascii="Garamond" w:hAnsi="Garamond"/>
          <w:lang w:val="it-IT"/>
        </w:rPr>
        <w:t>mette in contatto</w:t>
      </w:r>
      <w:commentRangeStart w:id="4"/>
      <w:commentRangeEnd w:id="4"/>
      <w:r w:rsidRPr="00740525">
        <w:rPr>
          <w:rFonts w:ascii="Garamond" w:hAnsi="Garamond"/>
          <w:lang w:val="it-IT"/>
        </w:rPr>
        <w:t xml:space="preserve"> i personaggi è </w:t>
      </w:r>
      <w:r w:rsidR="00A1509C">
        <w:rPr>
          <w:rFonts w:ascii="Garamond" w:hAnsi="Garamond"/>
          <w:lang w:val="it-IT"/>
        </w:rPr>
        <w:t>quello</w:t>
      </w:r>
      <w:r w:rsidRPr="00740525">
        <w:rPr>
          <w:rFonts w:ascii="Garamond" w:hAnsi="Garamond"/>
          <w:lang w:val="it-IT"/>
        </w:rPr>
        <w:t xml:space="preserve"> subordinato</w:t>
      </w:r>
      <w:r w:rsidR="008E08D7">
        <w:rPr>
          <w:rFonts w:ascii="Garamond" w:hAnsi="Garamond"/>
          <w:lang w:val="it-IT"/>
        </w:rPr>
        <w:t xml:space="preserve">, </w:t>
      </w:r>
      <w:r w:rsidR="00DB7C1A">
        <w:rPr>
          <w:rFonts w:ascii="Garamond" w:hAnsi="Garamond"/>
          <w:lang w:val="it-IT"/>
        </w:rPr>
        <w:t>cara</w:t>
      </w:r>
      <w:r w:rsidR="00DE18F6">
        <w:rPr>
          <w:rFonts w:ascii="Garamond" w:hAnsi="Garamond"/>
          <w:lang w:val="it-IT"/>
        </w:rPr>
        <w:t xml:space="preserve">tterizzato </w:t>
      </w:r>
      <w:r w:rsidRPr="00740525">
        <w:rPr>
          <w:rFonts w:ascii="Garamond" w:hAnsi="Garamond"/>
          <w:lang w:val="it-IT"/>
        </w:rPr>
        <w:t>d</w:t>
      </w:r>
      <w:r w:rsidR="00DE18F6">
        <w:rPr>
          <w:rFonts w:ascii="Garamond" w:hAnsi="Garamond"/>
          <w:lang w:val="it-IT"/>
        </w:rPr>
        <w:t>a</w:t>
      </w:r>
      <w:r w:rsidRPr="00740525">
        <w:rPr>
          <w:rFonts w:ascii="Garamond" w:hAnsi="Garamond"/>
          <w:lang w:val="it-IT"/>
        </w:rPr>
        <w:t>lle aspettative reciproche e d</w:t>
      </w:r>
      <w:r w:rsidR="00AB549F">
        <w:rPr>
          <w:rFonts w:ascii="Garamond" w:hAnsi="Garamond"/>
          <w:lang w:val="it-IT"/>
        </w:rPr>
        <w:t>a</w:t>
      </w:r>
      <w:r w:rsidRPr="00740525">
        <w:rPr>
          <w:rFonts w:ascii="Garamond" w:hAnsi="Garamond"/>
          <w:lang w:val="it-IT"/>
        </w:rPr>
        <w:t>l potere disciplinare in cambio di una remunerazione</w:t>
      </w:r>
      <w:r w:rsidR="0067400E">
        <w:rPr>
          <w:rFonts w:ascii="Garamond" w:hAnsi="Garamond"/>
          <w:lang w:val="it-IT"/>
        </w:rPr>
        <w:t xml:space="preserve"> </w:t>
      </w:r>
      <w:r w:rsidR="0045557C">
        <w:rPr>
          <w:rFonts w:ascii="Garamond" w:hAnsi="Garamond"/>
          <w:lang w:val="it-IT"/>
        </w:rPr>
        <w:t>come</w:t>
      </w:r>
      <w:r w:rsidRPr="00740525">
        <w:rPr>
          <w:rFonts w:ascii="Garamond" w:hAnsi="Garamond"/>
          <w:lang w:val="it-IT"/>
        </w:rPr>
        <w:t xml:space="preserve"> </w:t>
      </w:r>
      <w:r w:rsidR="0067400E">
        <w:rPr>
          <w:rFonts w:ascii="Garamond" w:hAnsi="Garamond"/>
          <w:lang w:val="it-IT"/>
        </w:rPr>
        <w:t>nella</w:t>
      </w:r>
      <w:r w:rsidRPr="00740525">
        <w:rPr>
          <w:rFonts w:ascii="Garamond" w:hAnsi="Garamond"/>
          <w:lang w:val="it-IT"/>
        </w:rPr>
        <w:t xml:space="preserve"> visione socialdemocratica del rapporto di lavoro che caratterizzò la </w:t>
      </w:r>
      <w:r w:rsidR="000C056D" w:rsidRPr="00740525">
        <w:rPr>
          <w:rFonts w:ascii="Garamond" w:hAnsi="Garamond"/>
          <w:lang w:val="it-IT"/>
        </w:rPr>
        <w:t xml:space="preserve">seconda </w:t>
      </w:r>
      <w:r w:rsidRPr="00740525">
        <w:rPr>
          <w:rFonts w:ascii="Garamond" w:hAnsi="Garamond"/>
          <w:lang w:val="it-IT"/>
        </w:rPr>
        <w:t xml:space="preserve">metà del </w:t>
      </w:r>
      <w:r w:rsidR="00163112">
        <w:rPr>
          <w:rFonts w:ascii="Garamond" w:hAnsi="Garamond"/>
          <w:lang w:val="it-IT"/>
        </w:rPr>
        <w:t>ventesimo</w:t>
      </w:r>
      <w:r w:rsidRPr="00740525">
        <w:rPr>
          <w:rFonts w:ascii="Garamond" w:hAnsi="Garamond"/>
          <w:lang w:val="it-IT"/>
        </w:rPr>
        <w:t xml:space="preserve"> secolo </w:t>
      </w:r>
      <w:r w:rsidR="004F2D09">
        <w:rPr>
          <w:rFonts w:ascii="Garamond" w:hAnsi="Garamond"/>
          <w:lang w:val="it-IT"/>
        </w:rPr>
        <w:t xml:space="preserve">in </w:t>
      </w:r>
      <w:r w:rsidR="00DB079F">
        <w:rPr>
          <w:rFonts w:ascii="Garamond" w:hAnsi="Garamond"/>
          <w:lang w:val="it-IT"/>
        </w:rPr>
        <w:t>O</w:t>
      </w:r>
      <w:r w:rsidR="004F2D09">
        <w:rPr>
          <w:rFonts w:ascii="Garamond" w:hAnsi="Garamond"/>
          <w:lang w:val="it-IT"/>
        </w:rPr>
        <w:t>ccidente</w:t>
      </w:r>
      <w:r w:rsidR="00043366">
        <w:rPr>
          <w:rFonts w:ascii="Garamond" w:hAnsi="Garamond"/>
          <w:lang w:val="it-IT"/>
        </w:rPr>
        <w:t xml:space="preserve">. </w:t>
      </w:r>
      <w:r w:rsidR="00043366" w:rsidRPr="00043366">
        <w:rPr>
          <w:rFonts w:ascii="Garamond" w:hAnsi="Garamond"/>
          <w:lang w:val="it-IT"/>
        </w:rPr>
        <w:t>Rispetto al modello napoletano, la concezione del lavoro criminale romano è più anarchica</w:t>
      </w:r>
      <w:r w:rsidRPr="00740525">
        <w:rPr>
          <w:rFonts w:ascii="Garamond" w:hAnsi="Garamond"/>
          <w:lang w:val="it-IT"/>
        </w:rPr>
        <w:t xml:space="preserve"> o neoliber</w:t>
      </w:r>
      <w:r w:rsidR="004A55BB">
        <w:rPr>
          <w:rFonts w:ascii="Garamond" w:hAnsi="Garamond"/>
          <w:lang w:val="it-IT"/>
        </w:rPr>
        <w:t>ista</w:t>
      </w:r>
      <w:r w:rsidR="005E79EB">
        <w:rPr>
          <w:rFonts w:ascii="Garamond" w:hAnsi="Garamond"/>
          <w:lang w:val="it-IT"/>
        </w:rPr>
        <w:t>,</w:t>
      </w:r>
      <w:r w:rsidR="00B96FB8">
        <w:rPr>
          <w:rFonts w:ascii="Garamond" w:hAnsi="Garamond"/>
          <w:lang w:val="it-IT"/>
        </w:rPr>
        <w:t xml:space="preserve"> nel senso che</w:t>
      </w:r>
      <w:r w:rsidR="005E79EB">
        <w:rPr>
          <w:rFonts w:ascii="Garamond" w:hAnsi="Garamond"/>
          <w:lang w:val="it-IT"/>
        </w:rPr>
        <w:t xml:space="preserve"> il singolo </w:t>
      </w:r>
      <w:r w:rsidR="00906921">
        <w:rPr>
          <w:rFonts w:ascii="Garamond" w:hAnsi="Garamond"/>
          <w:lang w:val="it-IT"/>
        </w:rPr>
        <w:t xml:space="preserve">lavoratore </w:t>
      </w:r>
      <w:r w:rsidR="00EF22D9">
        <w:rPr>
          <w:rFonts w:ascii="Garamond" w:hAnsi="Garamond"/>
          <w:lang w:val="it-IT"/>
        </w:rPr>
        <w:t>è svincolato da qualsiasi rapporto di dipendenza economica</w:t>
      </w:r>
      <w:r w:rsidRPr="00740525">
        <w:rPr>
          <w:rFonts w:ascii="Garamond" w:hAnsi="Garamond"/>
          <w:lang w:val="it-IT"/>
        </w:rPr>
        <w:t xml:space="preserve">. </w:t>
      </w:r>
    </w:p>
    <w:p w14:paraId="00320097" w14:textId="55E1124A" w:rsidR="00287F3B" w:rsidRPr="00287F3B" w:rsidRDefault="00287F3B" w:rsidP="00287F3B">
      <w:pPr>
        <w:spacing w:line="240" w:lineRule="auto"/>
        <w:rPr>
          <w:rFonts w:ascii="Garamond" w:hAnsi="Garamond"/>
          <w:lang w:val="it-IT"/>
        </w:rPr>
      </w:pPr>
      <w:r w:rsidRPr="00287F3B">
        <w:rPr>
          <w:rFonts w:ascii="Garamond" w:hAnsi="Garamond"/>
          <w:lang w:val="it-IT"/>
        </w:rPr>
        <w:t>Nello spazio limitato a disposizione nel presente contributo, è necessario limitarsi a un unico confronto testuale concreto per illustrare questo punto. Nel</w:t>
      </w:r>
      <w:r w:rsidR="00DD3691">
        <w:rPr>
          <w:rFonts w:ascii="Garamond" w:hAnsi="Garamond"/>
          <w:lang w:val="it-IT"/>
        </w:rPr>
        <w:t>la serie televisiva</w:t>
      </w:r>
      <w:r w:rsidR="00EF233C">
        <w:rPr>
          <w:rFonts w:ascii="Garamond" w:hAnsi="Garamond"/>
          <w:lang w:val="it-IT"/>
        </w:rPr>
        <w:t xml:space="preserve"> </w:t>
      </w:r>
      <w:r w:rsidRPr="00E61E89">
        <w:rPr>
          <w:rFonts w:ascii="Garamond" w:hAnsi="Garamond"/>
          <w:i/>
          <w:lang w:val="it-IT"/>
        </w:rPr>
        <w:t>Gomorra</w:t>
      </w:r>
      <w:r w:rsidRPr="00287F3B">
        <w:rPr>
          <w:rFonts w:ascii="Garamond" w:hAnsi="Garamond"/>
          <w:lang w:val="it-IT"/>
        </w:rPr>
        <w:t>, tutti i riferimenti all’economia internazionale e all’interazione tra membri dell'organizzazione criminale sono espressi nella lingua del lavoro subordinato. In una scena iniziale, un parente in lutto parla di una sparatoria tra bande rivali come un incidente sul lavoro: “Prima il tuo datore di lavoro me lo fa morire…”</w:t>
      </w:r>
      <w:r w:rsidR="00D92D20">
        <w:rPr>
          <w:rFonts w:ascii="Garamond" w:hAnsi="Garamond"/>
          <w:lang w:val="it-IT"/>
        </w:rPr>
        <w:t>.</w:t>
      </w:r>
      <w:r w:rsidR="00DD3691">
        <w:rPr>
          <w:rStyle w:val="FootnoteReference"/>
          <w:rFonts w:ascii="Garamond" w:hAnsi="Garamond"/>
          <w:lang w:val="it-IT"/>
        </w:rPr>
        <w:footnoteReference w:id="33"/>
      </w:r>
      <w:r w:rsidRPr="00287F3B">
        <w:rPr>
          <w:rFonts w:ascii="Garamond" w:hAnsi="Garamond"/>
          <w:lang w:val="it-IT"/>
        </w:rPr>
        <w:t xml:space="preserve"> Allo stesso modo, le discussioni sul potere sono espresse nella terminologia del controllo manageriale: “Comunque è sempre il capo, anche dentro il carcere”.</w:t>
      </w:r>
      <w:r w:rsidR="003C73DF">
        <w:rPr>
          <w:rStyle w:val="FootnoteReference"/>
          <w:rFonts w:ascii="Garamond" w:hAnsi="Garamond"/>
          <w:lang w:val="it-IT"/>
        </w:rPr>
        <w:footnoteReference w:id="34"/>
      </w:r>
      <w:r w:rsidRPr="00287F3B">
        <w:rPr>
          <w:rFonts w:ascii="Garamond" w:hAnsi="Garamond"/>
          <w:lang w:val="it-IT"/>
        </w:rPr>
        <w:t xml:space="preserve"> I capi potenti si considerano fonti di posti di lavoro:</w:t>
      </w:r>
    </w:p>
    <w:p w14:paraId="194D5A7A" w14:textId="4B47DFDA" w:rsidR="00287F3B" w:rsidRPr="00287F3B" w:rsidRDefault="00287F3B" w:rsidP="00287F3B">
      <w:pPr>
        <w:spacing w:line="240" w:lineRule="auto"/>
        <w:ind w:firstLine="720"/>
        <w:rPr>
          <w:rFonts w:ascii="Garamond" w:hAnsi="Garamond"/>
          <w:i/>
          <w:lang w:val="it-IT"/>
        </w:rPr>
      </w:pPr>
      <w:r w:rsidRPr="00287F3B">
        <w:rPr>
          <w:rFonts w:ascii="Garamond" w:hAnsi="Garamond"/>
          <w:i/>
          <w:lang w:val="it-IT"/>
        </w:rPr>
        <w:t>- Donna Imma, dobbiamo trovare un posto di lavoro a questa ragazza [...]</w:t>
      </w:r>
    </w:p>
    <w:p w14:paraId="4794C7F3" w14:textId="4268D295" w:rsidR="00287F3B" w:rsidRPr="003C73DF" w:rsidRDefault="00287F3B" w:rsidP="00287F3B">
      <w:pPr>
        <w:spacing w:line="240" w:lineRule="auto"/>
        <w:ind w:firstLine="720"/>
        <w:rPr>
          <w:rFonts w:ascii="Garamond" w:hAnsi="Garamond"/>
          <w:iCs/>
          <w:lang w:val="it-IT"/>
        </w:rPr>
      </w:pPr>
      <w:r w:rsidRPr="00287F3B">
        <w:rPr>
          <w:rFonts w:ascii="Garamond" w:hAnsi="Garamond"/>
          <w:i/>
          <w:lang w:val="it-IT"/>
        </w:rPr>
        <w:lastRenderedPageBreak/>
        <w:t>- Non ti preoccupare, qualcosa la troviamo.</w:t>
      </w:r>
      <w:r w:rsidR="003C73DF" w:rsidRPr="003C73DF">
        <w:rPr>
          <w:rStyle w:val="FootnoteReference"/>
          <w:rFonts w:ascii="Garamond" w:hAnsi="Garamond"/>
          <w:iCs/>
          <w:lang w:val="it-IT"/>
        </w:rPr>
        <w:footnoteReference w:id="35"/>
      </w:r>
    </w:p>
    <w:p w14:paraId="31C77E04" w14:textId="21DBF7B8" w:rsidR="00287F3B" w:rsidRPr="00287F3B" w:rsidRDefault="00287F3B" w:rsidP="00287F3B">
      <w:pPr>
        <w:spacing w:line="240" w:lineRule="auto"/>
        <w:rPr>
          <w:rFonts w:ascii="Garamond" w:hAnsi="Garamond"/>
          <w:lang w:val="it-IT"/>
        </w:rPr>
      </w:pPr>
      <w:r w:rsidRPr="00287F3B">
        <w:rPr>
          <w:rFonts w:ascii="Garamond" w:hAnsi="Garamond"/>
          <w:lang w:val="it-IT"/>
        </w:rPr>
        <w:t xml:space="preserve">Allo stesso modo, i personaggi parlano dei loro rapporti economici in termini di lavoro subordinato: “Ma tu lo sai </w:t>
      </w:r>
      <w:proofErr w:type="spellStart"/>
      <w:r w:rsidRPr="00287F3B">
        <w:rPr>
          <w:rFonts w:ascii="Garamond" w:hAnsi="Garamond"/>
          <w:lang w:val="it-IT"/>
        </w:rPr>
        <w:t>per chi</w:t>
      </w:r>
      <w:proofErr w:type="spellEnd"/>
      <w:r w:rsidRPr="00287F3B">
        <w:rPr>
          <w:rFonts w:ascii="Garamond" w:hAnsi="Garamond"/>
          <w:lang w:val="it-IT"/>
        </w:rPr>
        <w:t xml:space="preserve"> lavoro? Io lavoro per </w:t>
      </w:r>
      <w:r w:rsidR="00A91ECC">
        <w:rPr>
          <w:rFonts w:ascii="Garamond" w:hAnsi="Garamond"/>
          <w:lang w:val="it-IT"/>
        </w:rPr>
        <w:t>C</w:t>
      </w:r>
      <w:r w:rsidRPr="00287F3B">
        <w:rPr>
          <w:rFonts w:ascii="Garamond" w:hAnsi="Garamond"/>
          <w:lang w:val="it-IT"/>
        </w:rPr>
        <w:t>onte, l'hai capito?”</w:t>
      </w:r>
      <w:r w:rsidR="003C73DF">
        <w:rPr>
          <w:rStyle w:val="FootnoteReference"/>
          <w:rFonts w:ascii="Garamond" w:hAnsi="Garamond"/>
          <w:lang w:val="it-IT"/>
        </w:rPr>
        <w:footnoteReference w:id="36"/>
      </w:r>
      <w:r w:rsidRPr="00287F3B">
        <w:rPr>
          <w:rFonts w:ascii="Garamond" w:hAnsi="Garamond"/>
          <w:lang w:val="it-IT"/>
        </w:rPr>
        <w:t xml:space="preserve"> </w:t>
      </w:r>
      <w:r w:rsidR="00EF233C">
        <w:rPr>
          <w:rFonts w:ascii="Garamond" w:hAnsi="Garamond"/>
          <w:lang w:val="it-IT"/>
        </w:rPr>
        <w:t xml:space="preserve">A sua volta, il </w:t>
      </w:r>
      <w:r w:rsidRPr="00287F3B">
        <w:rPr>
          <w:rFonts w:ascii="Garamond" w:hAnsi="Garamond"/>
          <w:lang w:val="it-IT"/>
        </w:rPr>
        <w:t xml:space="preserve">datore di </w:t>
      </w:r>
      <w:proofErr w:type="spellStart"/>
      <w:r w:rsidRPr="00287F3B">
        <w:rPr>
          <w:rFonts w:ascii="Garamond" w:hAnsi="Garamond"/>
          <w:lang w:val="it-IT"/>
        </w:rPr>
        <w:t>lavoro’</w:t>
      </w:r>
      <w:proofErr w:type="spellEnd"/>
      <w:r w:rsidR="00517F3D">
        <w:rPr>
          <w:rFonts w:ascii="Garamond" w:hAnsi="Garamond"/>
          <w:lang w:val="it-IT"/>
        </w:rPr>
        <w:t xml:space="preserve"> </w:t>
      </w:r>
      <w:r w:rsidRPr="00287F3B">
        <w:rPr>
          <w:rFonts w:ascii="Garamond" w:hAnsi="Garamond"/>
          <w:lang w:val="it-IT"/>
        </w:rPr>
        <w:t>risponde con lo stesso lessico familiare: “Stasera te ne vai a prendere tua madre e con tuo fratello ve ne tornate in Spagna. Io vi trovo un lavoro, una cosa tranquilla.”</w:t>
      </w:r>
      <w:r w:rsidR="003C73DF">
        <w:rPr>
          <w:rStyle w:val="FootnoteReference"/>
          <w:rFonts w:ascii="Garamond" w:hAnsi="Garamond"/>
          <w:lang w:val="it-IT"/>
        </w:rPr>
        <w:footnoteReference w:id="37"/>
      </w:r>
    </w:p>
    <w:p w14:paraId="4F7F28C2" w14:textId="6F82D882" w:rsidR="00287F3B" w:rsidRDefault="00446F6D" w:rsidP="00287F3B">
      <w:pPr>
        <w:spacing w:line="240" w:lineRule="auto"/>
        <w:rPr>
          <w:rFonts w:ascii="Garamond" w:hAnsi="Garamond"/>
          <w:lang w:val="it-IT"/>
        </w:rPr>
      </w:pPr>
      <w:r>
        <w:rPr>
          <w:rFonts w:ascii="Garamond" w:hAnsi="Garamond"/>
          <w:lang w:val="it-IT"/>
        </w:rPr>
        <w:t xml:space="preserve">Per quanto riguarda </w:t>
      </w:r>
      <w:r w:rsidR="00287F3B" w:rsidRPr="00287F3B">
        <w:rPr>
          <w:rFonts w:ascii="Garamond" w:hAnsi="Garamond"/>
          <w:lang w:val="it-IT"/>
        </w:rPr>
        <w:t>le forme economiche all'interno delle opere ambientate a Roma</w:t>
      </w:r>
      <w:r w:rsidR="008E08D7">
        <w:rPr>
          <w:rFonts w:ascii="Garamond" w:hAnsi="Garamond"/>
          <w:lang w:val="it-IT"/>
        </w:rPr>
        <w:t>,</w:t>
      </w:r>
      <w:r w:rsidR="00287F3B" w:rsidRPr="00287F3B">
        <w:rPr>
          <w:rFonts w:ascii="Garamond" w:hAnsi="Garamond"/>
          <w:lang w:val="it-IT"/>
        </w:rPr>
        <w:t xml:space="preserve"> </w:t>
      </w:r>
      <w:r w:rsidR="00B96FB8" w:rsidRPr="00B96FB8">
        <w:rPr>
          <w:rFonts w:ascii="Garamond" w:hAnsi="Garamond"/>
          <w:lang w:val="it-IT"/>
        </w:rPr>
        <w:t xml:space="preserve">si possono prendere in esame i dialoghi del </w:t>
      </w:r>
      <w:r w:rsidR="00287F3B" w:rsidRPr="00287F3B">
        <w:rPr>
          <w:rFonts w:ascii="Garamond" w:hAnsi="Garamond"/>
          <w:lang w:val="it-IT"/>
        </w:rPr>
        <w:t xml:space="preserve">lungometraggio </w:t>
      </w:r>
      <w:r w:rsidR="00287F3B" w:rsidRPr="002D7A40">
        <w:rPr>
          <w:rFonts w:ascii="Garamond" w:hAnsi="Garamond"/>
          <w:i/>
          <w:iCs/>
          <w:lang w:val="it-IT"/>
        </w:rPr>
        <w:t>Romanzo Criminale</w:t>
      </w:r>
      <w:r w:rsidR="002D7A40">
        <w:rPr>
          <w:rFonts w:ascii="Garamond" w:hAnsi="Garamond"/>
          <w:lang w:val="it-IT"/>
        </w:rPr>
        <w:t>.</w:t>
      </w:r>
      <w:r w:rsidR="00287F3B" w:rsidRPr="00287F3B">
        <w:rPr>
          <w:rFonts w:ascii="Garamond" w:hAnsi="Garamond"/>
          <w:lang w:val="it-IT"/>
        </w:rPr>
        <w:t xml:space="preserve"> Le discussioni sull'organizzazione criminale sono </w:t>
      </w:r>
      <w:r w:rsidR="00B96FB8">
        <w:rPr>
          <w:rFonts w:ascii="Garamond" w:hAnsi="Garamond"/>
          <w:lang w:val="it-IT"/>
        </w:rPr>
        <w:t>critiche</w:t>
      </w:r>
      <w:r w:rsidR="00287F3B" w:rsidRPr="00287F3B">
        <w:rPr>
          <w:rFonts w:ascii="Garamond" w:hAnsi="Garamond"/>
          <w:lang w:val="it-IT"/>
        </w:rPr>
        <w:t xml:space="preserve"> </w:t>
      </w:r>
      <w:r w:rsidR="002D7A40">
        <w:rPr>
          <w:rFonts w:ascii="Garamond" w:hAnsi="Garamond"/>
          <w:lang w:val="it-IT"/>
        </w:rPr>
        <w:t xml:space="preserve">nei confronti </w:t>
      </w:r>
      <w:r w:rsidR="00287F3B" w:rsidRPr="00287F3B">
        <w:rPr>
          <w:rFonts w:ascii="Garamond" w:hAnsi="Garamond"/>
          <w:lang w:val="it-IT"/>
        </w:rPr>
        <w:t>d</w:t>
      </w:r>
      <w:r w:rsidR="002D7A40">
        <w:rPr>
          <w:rFonts w:ascii="Garamond" w:hAnsi="Garamond"/>
          <w:lang w:val="it-IT"/>
        </w:rPr>
        <w:t>elle</w:t>
      </w:r>
      <w:r w:rsidR="00287F3B" w:rsidRPr="00287F3B">
        <w:rPr>
          <w:rFonts w:ascii="Garamond" w:hAnsi="Garamond"/>
          <w:lang w:val="it-IT"/>
        </w:rPr>
        <w:t xml:space="preserve"> forme gerarchiche: “Questi sono cani sciolti, non è una banda”.</w:t>
      </w:r>
      <w:r w:rsidR="003C73DF">
        <w:rPr>
          <w:rStyle w:val="FootnoteReference"/>
          <w:rFonts w:ascii="Garamond" w:hAnsi="Garamond"/>
          <w:lang w:val="it-IT"/>
        </w:rPr>
        <w:footnoteReference w:id="38"/>
      </w:r>
      <w:r w:rsidR="00287F3B" w:rsidRPr="00287F3B">
        <w:rPr>
          <w:rFonts w:ascii="Garamond" w:hAnsi="Garamond"/>
          <w:lang w:val="it-IT"/>
        </w:rPr>
        <w:t xml:space="preserve"> Gli stessi protagonisti sono sprezzanti </w:t>
      </w:r>
      <w:r w:rsidR="00B83A6B">
        <w:rPr>
          <w:rFonts w:ascii="Garamond" w:hAnsi="Garamond"/>
          <w:lang w:val="it-IT"/>
        </w:rPr>
        <w:t xml:space="preserve">nei confronti </w:t>
      </w:r>
      <w:r w:rsidR="00287F3B" w:rsidRPr="00287F3B">
        <w:rPr>
          <w:rFonts w:ascii="Garamond" w:hAnsi="Garamond"/>
          <w:lang w:val="it-IT"/>
        </w:rPr>
        <w:t>di tali forme economiche: “Parli di una banda, una collettività, mi fa schifo”.</w:t>
      </w:r>
      <w:r w:rsidR="003C73DF">
        <w:rPr>
          <w:rStyle w:val="FootnoteReference"/>
          <w:rFonts w:ascii="Garamond" w:hAnsi="Garamond"/>
          <w:lang w:val="it-IT"/>
        </w:rPr>
        <w:footnoteReference w:id="39"/>
      </w:r>
      <w:r w:rsidR="00287F3B" w:rsidRPr="00287F3B">
        <w:rPr>
          <w:rFonts w:ascii="Garamond" w:hAnsi="Garamond"/>
          <w:lang w:val="it-IT"/>
        </w:rPr>
        <w:t xml:space="preserve"> Invece di discussioni </w:t>
      </w:r>
      <w:r w:rsidR="00CE61E0">
        <w:rPr>
          <w:rFonts w:ascii="Garamond" w:hAnsi="Garamond"/>
          <w:lang w:val="it-IT"/>
        </w:rPr>
        <w:t xml:space="preserve">circa il </w:t>
      </w:r>
      <w:r w:rsidR="00287F3B" w:rsidRPr="00287F3B">
        <w:rPr>
          <w:rFonts w:ascii="Garamond" w:hAnsi="Garamond"/>
          <w:lang w:val="it-IT"/>
        </w:rPr>
        <w:t xml:space="preserve">‘lavoro’ o </w:t>
      </w:r>
      <w:r w:rsidR="00CE61E0">
        <w:rPr>
          <w:rFonts w:ascii="Garamond" w:hAnsi="Garamond"/>
          <w:lang w:val="it-IT"/>
        </w:rPr>
        <w:t>il</w:t>
      </w:r>
      <w:r w:rsidR="00CE61E0" w:rsidRPr="00287F3B">
        <w:rPr>
          <w:rFonts w:ascii="Garamond" w:hAnsi="Garamond"/>
          <w:lang w:val="it-IT"/>
        </w:rPr>
        <w:t xml:space="preserve"> </w:t>
      </w:r>
      <w:r w:rsidR="00287F3B" w:rsidRPr="00287F3B">
        <w:rPr>
          <w:rFonts w:ascii="Garamond" w:hAnsi="Garamond"/>
          <w:lang w:val="it-IT"/>
        </w:rPr>
        <w:t>‘capo’, ci sono riferimenti costanti ad ‘amicizia’ e ‘affari’</w:t>
      </w:r>
      <w:r w:rsidR="00B2291D">
        <w:rPr>
          <w:rFonts w:ascii="Garamond" w:hAnsi="Garamond"/>
          <w:lang w:val="it-IT"/>
        </w:rPr>
        <w:t xml:space="preserve">, mentre il declino dei protagonisti </w:t>
      </w:r>
      <w:r w:rsidR="00B2291D" w:rsidRPr="00287F3B">
        <w:rPr>
          <w:rFonts w:ascii="Garamond" w:hAnsi="Garamond"/>
          <w:lang w:val="it-IT"/>
        </w:rPr>
        <w:t xml:space="preserve">è </w:t>
      </w:r>
      <w:r w:rsidR="00B2291D">
        <w:rPr>
          <w:rFonts w:ascii="Garamond" w:hAnsi="Garamond"/>
          <w:lang w:val="it-IT"/>
        </w:rPr>
        <w:t xml:space="preserve">segnalato </w:t>
      </w:r>
      <w:r w:rsidR="00B2291D" w:rsidRPr="00287F3B">
        <w:rPr>
          <w:rFonts w:ascii="Garamond" w:hAnsi="Garamond"/>
          <w:lang w:val="it-IT"/>
        </w:rPr>
        <w:t>dall’adozione di</w:t>
      </w:r>
      <w:r w:rsidR="00B2291D">
        <w:rPr>
          <w:rFonts w:ascii="Garamond" w:hAnsi="Garamond"/>
          <w:lang w:val="it-IT"/>
        </w:rPr>
        <w:t xml:space="preserve"> frasi quali: </w:t>
      </w:r>
      <w:r w:rsidR="00B2291D" w:rsidRPr="00287F3B">
        <w:rPr>
          <w:rFonts w:ascii="Garamond" w:hAnsi="Garamond"/>
          <w:lang w:val="it-IT"/>
        </w:rPr>
        <w:t>“</w:t>
      </w:r>
      <w:r w:rsidR="00B2291D" w:rsidRPr="00604DE3">
        <w:rPr>
          <w:rFonts w:ascii="Garamond" w:hAnsi="Garamond"/>
          <w:lang w:val="it-IT"/>
        </w:rPr>
        <w:t>C’</w:t>
      </w:r>
      <w:r w:rsidR="00B2291D" w:rsidRPr="00287F3B">
        <w:rPr>
          <w:rFonts w:ascii="Garamond" w:hAnsi="Garamond"/>
          <w:lang w:val="it-IT"/>
        </w:rPr>
        <w:t>è solo uno con la testa per fare il capo, tu.”</w:t>
      </w:r>
      <w:r w:rsidR="00B2291D">
        <w:rPr>
          <w:rFonts w:ascii="Garamond" w:hAnsi="Garamond"/>
          <w:lang w:val="it-IT"/>
        </w:rPr>
        <w:t>,</w:t>
      </w:r>
      <w:r w:rsidR="003C73DF">
        <w:rPr>
          <w:rStyle w:val="FootnoteReference"/>
          <w:rFonts w:ascii="Garamond" w:hAnsi="Garamond"/>
          <w:lang w:val="it-IT"/>
        </w:rPr>
        <w:footnoteReference w:id="40"/>
      </w:r>
      <w:r w:rsidR="00B2291D">
        <w:rPr>
          <w:rFonts w:ascii="Garamond" w:hAnsi="Garamond"/>
          <w:lang w:val="it-IT"/>
        </w:rPr>
        <w:t xml:space="preserve"> per</w:t>
      </w:r>
      <w:r w:rsidR="00287F3B" w:rsidRPr="00287F3B">
        <w:rPr>
          <w:rFonts w:ascii="Garamond" w:hAnsi="Garamond"/>
          <w:lang w:val="it-IT"/>
        </w:rPr>
        <w:t xml:space="preserve"> sottolineare l'importanza dell'assenza di lavoro subordinato nei rapporti economici tra i personaggi</w:t>
      </w:r>
      <w:r w:rsidR="00B2291D">
        <w:rPr>
          <w:rFonts w:ascii="Garamond" w:hAnsi="Garamond"/>
          <w:lang w:val="it-IT"/>
        </w:rPr>
        <w:t>.</w:t>
      </w:r>
    </w:p>
    <w:p w14:paraId="4CB20553" w14:textId="2C4B9E40" w:rsidR="000C056D" w:rsidRPr="00740525" w:rsidRDefault="00360EE8" w:rsidP="00671390">
      <w:pPr>
        <w:spacing w:line="240" w:lineRule="auto"/>
        <w:rPr>
          <w:rFonts w:ascii="Garamond" w:hAnsi="Garamond"/>
          <w:lang w:val="it-IT"/>
        </w:rPr>
      </w:pPr>
      <w:r w:rsidRPr="00740525">
        <w:rPr>
          <w:rFonts w:ascii="Garamond" w:hAnsi="Garamond"/>
          <w:lang w:val="it-IT"/>
        </w:rPr>
        <w:t xml:space="preserve">Esistono, quindi, due modelli radicalmente diversi di diritto del lavoro e </w:t>
      </w:r>
      <w:r w:rsidR="008E08D7">
        <w:rPr>
          <w:rFonts w:ascii="Garamond" w:hAnsi="Garamond"/>
          <w:lang w:val="it-IT"/>
        </w:rPr>
        <w:t xml:space="preserve">di </w:t>
      </w:r>
      <w:r w:rsidRPr="00740525">
        <w:rPr>
          <w:rFonts w:ascii="Garamond" w:hAnsi="Garamond"/>
          <w:lang w:val="it-IT"/>
        </w:rPr>
        <w:t xml:space="preserve">dinamiche di potere sociale all'interno delle due culture del crimine organizzato raffigurate all'interno di queste opere di finzione. Ciò emerge con maggiore chiarezza solo quando viene sottolineata la componente </w:t>
      </w:r>
      <w:r w:rsidR="000C056D" w:rsidRPr="00740525">
        <w:rPr>
          <w:rFonts w:ascii="Garamond" w:hAnsi="Garamond"/>
          <w:lang w:val="it-IT"/>
        </w:rPr>
        <w:t>giuridica</w:t>
      </w:r>
      <w:r w:rsidRPr="00740525">
        <w:rPr>
          <w:rFonts w:ascii="Garamond" w:hAnsi="Garamond"/>
          <w:lang w:val="it-IT"/>
        </w:rPr>
        <w:t xml:space="preserve"> del ruolo sia dell'autore che del critico. Si spera che la metodologia difesa in questo articolo possa fornire la base per esposizioni più dettagliate, sia nel contesto del lavoro, sia più in generale. </w:t>
      </w:r>
    </w:p>
    <w:p w14:paraId="0A08EFE4" w14:textId="6FB24627" w:rsidR="00360EE8" w:rsidRPr="00740525" w:rsidRDefault="00360EE8" w:rsidP="00671390">
      <w:pPr>
        <w:spacing w:line="240" w:lineRule="auto"/>
        <w:rPr>
          <w:rFonts w:ascii="Garamond" w:hAnsi="Garamond"/>
          <w:lang w:val="it-IT"/>
        </w:rPr>
      </w:pPr>
      <w:r w:rsidRPr="00740525">
        <w:rPr>
          <w:rFonts w:ascii="Garamond" w:hAnsi="Garamond"/>
          <w:lang w:val="it-IT"/>
        </w:rPr>
        <w:t xml:space="preserve">Questa forma di analisi </w:t>
      </w:r>
      <w:r w:rsidR="004A55BB">
        <w:rPr>
          <w:rFonts w:ascii="Garamond" w:hAnsi="Garamond"/>
          <w:lang w:val="it-IT"/>
        </w:rPr>
        <w:t>‘</w:t>
      </w:r>
      <w:r w:rsidR="000C056D" w:rsidRPr="00740525">
        <w:rPr>
          <w:rFonts w:ascii="Garamond" w:hAnsi="Garamond"/>
          <w:lang w:val="it-IT"/>
        </w:rPr>
        <w:t>giuridica</w:t>
      </w:r>
      <w:r w:rsidR="004A55BB">
        <w:rPr>
          <w:rFonts w:ascii="Garamond" w:hAnsi="Garamond"/>
          <w:lang w:val="it-IT"/>
        </w:rPr>
        <w:t>’</w:t>
      </w:r>
      <w:r w:rsidRPr="00740525">
        <w:rPr>
          <w:rFonts w:ascii="Garamond" w:hAnsi="Garamond"/>
          <w:lang w:val="it-IT"/>
        </w:rPr>
        <w:t xml:space="preserve"> consente anche una maggiore comprensione delle questioni di potere e ideologia incorporate nelle relazioni sociali nelle opere narrative. </w:t>
      </w:r>
      <w:r w:rsidR="006F4A56">
        <w:rPr>
          <w:rFonts w:ascii="Garamond" w:hAnsi="Garamond"/>
          <w:lang w:val="it-IT"/>
        </w:rPr>
        <w:t>Questa</w:t>
      </w:r>
      <w:r w:rsidRPr="00740525">
        <w:rPr>
          <w:rFonts w:ascii="Garamond" w:hAnsi="Garamond"/>
          <w:lang w:val="it-IT"/>
        </w:rPr>
        <w:t xml:space="preserve"> metodologia </w:t>
      </w:r>
      <w:r w:rsidR="006F4A56">
        <w:rPr>
          <w:rFonts w:ascii="Garamond" w:hAnsi="Garamond"/>
          <w:lang w:val="it-IT"/>
        </w:rPr>
        <w:t xml:space="preserve">ci </w:t>
      </w:r>
      <w:r w:rsidRPr="00740525">
        <w:rPr>
          <w:rFonts w:ascii="Garamond" w:hAnsi="Garamond"/>
          <w:lang w:val="it-IT"/>
        </w:rPr>
        <w:t>consent</w:t>
      </w:r>
      <w:r w:rsidR="006F4A56">
        <w:rPr>
          <w:rFonts w:ascii="Garamond" w:hAnsi="Garamond"/>
          <w:lang w:val="it-IT"/>
        </w:rPr>
        <w:t xml:space="preserve">e di </w:t>
      </w:r>
      <w:r w:rsidR="00763AE2">
        <w:rPr>
          <w:rFonts w:ascii="Garamond" w:hAnsi="Garamond"/>
          <w:lang w:val="it-IT"/>
        </w:rPr>
        <w:t>capire</w:t>
      </w:r>
      <w:r w:rsidR="002F0A61">
        <w:rPr>
          <w:rFonts w:ascii="Garamond" w:hAnsi="Garamond"/>
          <w:lang w:val="it-IT"/>
        </w:rPr>
        <w:t xml:space="preserve"> </w:t>
      </w:r>
      <w:r w:rsidR="006F60A7">
        <w:rPr>
          <w:rFonts w:ascii="Garamond" w:hAnsi="Garamond"/>
          <w:lang w:val="it-IT"/>
        </w:rPr>
        <w:t>l’evoluzione</w:t>
      </w:r>
      <w:r w:rsidR="009E3934">
        <w:rPr>
          <w:rFonts w:ascii="Garamond" w:hAnsi="Garamond"/>
          <w:lang w:val="it-IT"/>
        </w:rPr>
        <w:t xml:space="preserve"> </w:t>
      </w:r>
      <w:r w:rsidR="00B2291D">
        <w:rPr>
          <w:rFonts w:ascii="Garamond" w:hAnsi="Garamond"/>
          <w:lang w:val="it-IT"/>
        </w:rPr>
        <w:t>all’interno di</w:t>
      </w:r>
      <w:r w:rsidR="00B2291D" w:rsidRPr="00740525">
        <w:rPr>
          <w:rFonts w:ascii="Garamond" w:hAnsi="Garamond"/>
          <w:lang w:val="it-IT"/>
        </w:rPr>
        <w:t xml:space="preserve"> </w:t>
      </w:r>
      <w:r w:rsidRPr="00740525">
        <w:rPr>
          <w:rFonts w:ascii="Garamond" w:hAnsi="Garamond"/>
          <w:lang w:val="it-IT"/>
        </w:rPr>
        <w:t>questa cultura.</w:t>
      </w:r>
      <w:r w:rsidR="009E3934">
        <w:rPr>
          <w:rFonts w:ascii="Garamond" w:hAnsi="Garamond"/>
          <w:lang w:val="it-IT"/>
        </w:rPr>
        <w:t xml:space="preserve"> </w:t>
      </w:r>
      <w:r w:rsidR="006F60A7">
        <w:rPr>
          <w:rFonts w:ascii="Garamond" w:hAnsi="Garamond"/>
          <w:lang w:val="it-IT"/>
        </w:rPr>
        <w:t>Ne</w:t>
      </w:r>
      <w:r w:rsidRPr="00740525">
        <w:rPr>
          <w:rFonts w:ascii="Garamond" w:hAnsi="Garamond"/>
          <w:lang w:val="it-IT"/>
        </w:rPr>
        <w:t xml:space="preserve"> </w:t>
      </w:r>
      <w:r w:rsidR="004A55BB">
        <w:rPr>
          <w:rFonts w:ascii="Garamond" w:hAnsi="Garamond"/>
          <w:lang w:val="it-IT"/>
        </w:rPr>
        <w:t>‘</w:t>
      </w:r>
      <w:r w:rsidRPr="009E3934">
        <w:rPr>
          <w:rFonts w:ascii="Garamond" w:hAnsi="Garamond"/>
          <w:i/>
          <w:iCs/>
          <w:lang w:val="it-IT"/>
        </w:rPr>
        <w:t xml:space="preserve">La </w:t>
      </w:r>
      <w:r w:rsidR="007D104A" w:rsidRPr="009E3934">
        <w:rPr>
          <w:rFonts w:ascii="Garamond" w:hAnsi="Garamond"/>
          <w:i/>
          <w:iCs/>
          <w:lang w:val="it-IT"/>
        </w:rPr>
        <w:t>p</w:t>
      </w:r>
      <w:r w:rsidRPr="009E3934">
        <w:rPr>
          <w:rFonts w:ascii="Garamond" w:hAnsi="Garamond"/>
          <w:i/>
          <w:iCs/>
          <w:lang w:val="it-IT"/>
        </w:rPr>
        <w:t xml:space="preserve">aranza dei </w:t>
      </w:r>
      <w:r w:rsidR="007D104A" w:rsidRPr="009E3934">
        <w:rPr>
          <w:rFonts w:ascii="Garamond" w:hAnsi="Garamond"/>
          <w:i/>
          <w:iCs/>
          <w:lang w:val="it-IT"/>
        </w:rPr>
        <w:t>b</w:t>
      </w:r>
      <w:r w:rsidRPr="009E3934">
        <w:rPr>
          <w:rFonts w:ascii="Garamond" w:hAnsi="Garamond"/>
          <w:i/>
          <w:iCs/>
          <w:lang w:val="it-IT"/>
        </w:rPr>
        <w:t>ambini</w:t>
      </w:r>
      <w:r w:rsidR="004A55BB" w:rsidRPr="009E3934">
        <w:rPr>
          <w:rFonts w:ascii="Garamond" w:hAnsi="Garamond"/>
          <w:i/>
          <w:iCs/>
          <w:lang w:val="it-IT"/>
        </w:rPr>
        <w:t>’</w:t>
      </w:r>
      <w:r w:rsidRPr="00740525">
        <w:rPr>
          <w:rFonts w:ascii="Garamond" w:hAnsi="Garamond"/>
          <w:lang w:val="it-IT"/>
        </w:rPr>
        <w:t xml:space="preserve">, il </w:t>
      </w:r>
      <w:r w:rsidRPr="009E3934">
        <w:rPr>
          <w:rFonts w:ascii="Garamond" w:hAnsi="Garamond"/>
          <w:lang w:val="it-IT"/>
        </w:rPr>
        <w:t>cambiamento</w:t>
      </w:r>
      <w:r w:rsidRPr="00740525">
        <w:rPr>
          <w:rFonts w:ascii="Garamond" w:hAnsi="Garamond"/>
          <w:lang w:val="it-IT"/>
        </w:rPr>
        <w:t xml:space="preserve"> più grande è l</w:t>
      </w:r>
      <w:r w:rsidR="006F60A7">
        <w:rPr>
          <w:rFonts w:ascii="Garamond" w:hAnsi="Garamond"/>
          <w:lang w:val="it-IT"/>
        </w:rPr>
        <w:t>’</w:t>
      </w:r>
      <w:r w:rsidRPr="00740525">
        <w:rPr>
          <w:rFonts w:ascii="Garamond" w:hAnsi="Garamond"/>
          <w:lang w:val="it-IT"/>
        </w:rPr>
        <w:t xml:space="preserve">atteggiamento radicalmente diverso dei giovani membri della banda rispetto ai personaggi delle altre opere ambientate a Napoli. </w:t>
      </w:r>
      <w:r w:rsidR="006F60A7" w:rsidRPr="00E61E89">
        <w:rPr>
          <w:rFonts w:ascii="Garamond" w:hAnsi="Garamond"/>
          <w:lang w:val="it-IT"/>
        </w:rPr>
        <w:t xml:space="preserve">Essi </w:t>
      </w:r>
      <w:r w:rsidR="00D6291C">
        <w:rPr>
          <w:rFonts w:ascii="Garamond" w:hAnsi="Garamond"/>
          <w:lang w:val="it-IT"/>
        </w:rPr>
        <w:t>s</w:t>
      </w:r>
      <w:r w:rsidRPr="00740525">
        <w:rPr>
          <w:rFonts w:ascii="Garamond" w:hAnsi="Garamond"/>
          <w:lang w:val="it-IT"/>
        </w:rPr>
        <w:t xml:space="preserve">i vedono come giovani imprenditori e usano esplicitamente questo linguaggio, contrastando </w:t>
      </w:r>
      <w:r w:rsidR="007D104A" w:rsidRPr="00740525">
        <w:rPr>
          <w:rFonts w:ascii="Garamond" w:hAnsi="Garamond"/>
          <w:lang w:val="it-IT"/>
        </w:rPr>
        <w:t>‘la fatica’</w:t>
      </w:r>
      <w:r w:rsidRPr="00740525">
        <w:rPr>
          <w:rFonts w:ascii="Garamond" w:hAnsi="Garamond"/>
          <w:lang w:val="it-IT"/>
        </w:rPr>
        <w:t xml:space="preserve"> che fanno con il </w:t>
      </w:r>
      <w:r w:rsidR="004A55BB">
        <w:rPr>
          <w:rFonts w:ascii="Garamond" w:hAnsi="Garamond"/>
          <w:lang w:val="it-IT"/>
        </w:rPr>
        <w:t>‘</w:t>
      </w:r>
      <w:r w:rsidRPr="00740525">
        <w:rPr>
          <w:rFonts w:ascii="Garamond" w:hAnsi="Garamond"/>
          <w:lang w:val="it-IT"/>
        </w:rPr>
        <w:t>lavoro</w:t>
      </w:r>
      <w:r w:rsidR="004A55BB">
        <w:rPr>
          <w:rFonts w:ascii="Garamond" w:hAnsi="Garamond"/>
          <w:lang w:val="it-IT"/>
        </w:rPr>
        <w:t>’</w:t>
      </w:r>
      <w:r w:rsidRPr="00740525">
        <w:rPr>
          <w:rFonts w:ascii="Garamond" w:hAnsi="Garamond"/>
          <w:lang w:val="it-IT"/>
        </w:rPr>
        <w:t xml:space="preserve">, </w:t>
      </w:r>
      <w:r w:rsidR="007D104A" w:rsidRPr="00740525">
        <w:rPr>
          <w:rFonts w:ascii="Garamond" w:hAnsi="Garamond"/>
          <w:lang w:val="it-IT"/>
        </w:rPr>
        <w:t xml:space="preserve">inteso </w:t>
      </w:r>
      <w:r w:rsidRPr="00740525">
        <w:rPr>
          <w:rFonts w:ascii="Garamond" w:hAnsi="Garamond"/>
          <w:lang w:val="it-IT"/>
        </w:rPr>
        <w:t>come nel lavoro subordinato</w:t>
      </w:r>
      <w:r w:rsidR="007D104A" w:rsidRPr="00740525">
        <w:rPr>
          <w:rFonts w:ascii="Garamond" w:hAnsi="Garamond"/>
          <w:lang w:val="it-IT"/>
        </w:rPr>
        <w:t xml:space="preserve"> (ma anche ‘onesto’)</w:t>
      </w:r>
      <w:r w:rsidRPr="00740525">
        <w:rPr>
          <w:rFonts w:ascii="Garamond" w:hAnsi="Garamond"/>
          <w:lang w:val="it-IT"/>
        </w:rPr>
        <w:t>, dei loro genitori. In questo modo, assistiamo all</w:t>
      </w:r>
      <w:r w:rsidR="00B96FB8">
        <w:rPr>
          <w:rFonts w:ascii="Garamond" w:hAnsi="Garamond"/>
          <w:lang w:val="it-IT"/>
        </w:rPr>
        <w:t>’emergere</w:t>
      </w:r>
      <w:r w:rsidRPr="00740525">
        <w:rPr>
          <w:rFonts w:ascii="Garamond" w:hAnsi="Garamond"/>
          <w:lang w:val="it-IT"/>
        </w:rPr>
        <w:t xml:space="preserve"> di una nuova retorica del lavoro basata sul rifiuto dell</w:t>
      </w:r>
      <w:r w:rsidR="00777D58">
        <w:rPr>
          <w:rFonts w:ascii="Garamond" w:hAnsi="Garamond"/>
          <w:lang w:val="it-IT"/>
        </w:rPr>
        <w:t>’o</w:t>
      </w:r>
      <w:r w:rsidRPr="00740525">
        <w:rPr>
          <w:rFonts w:ascii="Garamond" w:hAnsi="Garamond"/>
          <w:lang w:val="it-IT"/>
        </w:rPr>
        <w:t>ccupazione stabile</w:t>
      </w:r>
      <w:r w:rsidR="00B97FB1" w:rsidRPr="00740525">
        <w:rPr>
          <w:rFonts w:ascii="Garamond" w:hAnsi="Garamond"/>
          <w:lang w:val="it-IT"/>
        </w:rPr>
        <w:t xml:space="preserve"> </w:t>
      </w:r>
      <w:r w:rsidR="00B2291D">
        <w:rPr>
          <w:rFonts w:ascii="Garamond" w:hAnsi="Garamond"/>
          <w:lang w:val="it-IT"/>
        </w:rPr>
        <w:t xml:space="preserve">fornita </w:t>
      </w:r>
      <w:r w:rsidR="00B97FB1" w:rsidRPr="00740525">
        <w:rPr>
          <w:rFonts w:ascii="Garamond" w:hAnsi="Garamond"/>
          <w:lang w:val="it-IT"/>
        </w:rPr>
        <w:t>d</w:t>
      </w:r>
      <w:r w:rsidR="00B2291D">
        <w:rPr>
          <w:rFonts w:ascii="Garamond" w:hAnsi="Garamond"/>
          <w:lang w:val="it-IT"/>
        </w:rPr>
        <w:t>a</w:t>
      </w:r>
      <w:r w:rsidR="00B97FB1" w:rsidRPr="00740525">
        <w:rPr>
          <w:rFonts w:ascii="Garamond" w:hAnsi="Garamond"/>
          <w:lang w:val="it-IT"/>
        </w:rPr>
        <w:t>lla criminalità napoletana</w:t>
      </w:r>
      <w:r w:rsidRPr="00740525">
        <w:rPr>
          <w:rFonts w:ascii="Garamond" w:hAnsi="Garamond"/>
          <w:lang w:val="it-IT"/>
        </w:rPr>
        <w:t xml:space="preserve"> </w:t>
      </w:r>
      <w:r w:rsidR="007056D4" w:rsidRPr="00740525">
        <w:rPr>
          <w:rFonts w:ascii="Garamond" w:hAnsi="Garamond"/>
          <w:lang w:val="it-IT"/>
        </w:rPr>
        <w:t xml:space="preserve">nelle altre opere </w:t>
      </w:r>
      <w:r w:rsidRPr="00740525">
        <w:rPr>
          <w:rFonts w:ascii="Garamond" w:hAnsi="Garamond"/>
          <w:lang w:val="it-IT"/>
        </w:rPr>
        <w:t xml:space="preserve">e </w:t>
      </w:r>
      <w:r w:rsidR="00555491" w:rsidRPr="00740525">
        <w:rPr>
          <w:rFonts w:ascii="Garamond" w:hAnsi="Garamond"/>
          <w:lang w:val="it-IT"/>
        </w:rPr>
        <w:t>l’adozione</w:t>
      </w:r>
      <w:r w:rsidRPr="00740525">
        <w:rPr>
          <w:rFonts w:ascii="Garamond" w:hAnsi="Garamond"/>
          <w:lang w:val="it-IT"/>
        </w:rPr>
        <w:t xml:space="preserve"> di un modello più simile a quello che esiste all</w:t>
      </w:r>
      <w:r w:rsidR="00777D58">
        <w:rPr>
          <w:rFonts w:ascii="Garamond" w:hAnsi="Garamond"/>
          <w:lang w:val="it-IT"/>
        </w:rPr>
        <w:t>’</w:t>
      </w:r>
      <w:r w:rsidRPr="00740525">
        <w:rPr>
          <w:rFonts w:ascii="Garamond" w:hAnsi="Garamond"/>
          <w:lang w:val="it-IT"/>
        </w:rPr>
        <w:t>interno delle opere romane. L</w:t>
      </w:r>
      <w:r w:rsidR="00777D58">
        <w:rPr>
          <w:rFonts w:ascii="Garamond" w:hAnsi="Garamond"/>
          <w:lang w:val="it-IT"/>
        </w:rPr>
        <w:t>’</w:t>
      </w:r>
      <w:r w:rsidRPr="00740525">
        <w:rPr>
          <w:rFonts w:ascii="Garamond" w:hAnsi="Garamond"/>
          <w:lang w:val="it-IT"/>
        </w:rPr>
        <w:t>ideologia del lavoro è in continua evoluzione</w:t>
      </w:r>
      <w:r w:rsidR="00B2291D">
        <w:rPr>
          <w:rFonts w:ascii="Garamond" w:hAnsi="Garamond"/>
          <w:lang w:val="it-IT"/>
        </w:rPr>
        <w:t>.</w:t>
      </w:r>
      <w:r w:rsidRPr="00740525">
        <w:rPr>
          <w:rFonts w:ascii="Garamond" w:hAnsi="Garamond"/>
          <w:lang w:val="it-IT"/>
        </w:rPr>
        <w:t xml:space="preserve"> </w:t>
      </w:r>
      <w:r w:rsidR="00B2291D">
        <w:rPr>
          <w:rFonts w:ascii="Garamond" w:hAnsi="Garamond"/>
          <w:lang w:val="it-IT"/>
        </w:rPr>
        <w:t>Q</w:t>
      </w:r>
      <w:r w:rsidRPr="00740525">
        <w:rPr>
          <w:rFonts w:ascii="Garamond" w:hAnsi="Garamond"/>
          <w:lang w:val="it-IT"/>
        </w:rPr>
        <w:t xml:space="preserve">uesto è altrettanto vero </w:t>
      </w:r>
      <w:r w:rsidR="00777D58">
        <w:rPr>
          <w:rFonts w:ascii="Garamond" w:hAnsi="Garamond"/>
          <w:lang w:val="it-IT"/>
        </w:rPr>
        <w:t>nella letteratura</w:t>
      </w:r>
      <w:r w:rsidRPr="00740525">
        <w:rPr>
          <w:rFonts w:ascii="Garamond" w:hAnsi="Garamond"/>
          <w:lang w:val="it-IT"/>
        </w:rPr>
        <w:t xml:space="preserve"> che cattura le regole che incarnano tali ideologie.</w:t>
      </w:r>
    </w:p>
    <w:sectPr w:rsidR="00360EE8" w:rsidRPr="007405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8775C" w14:textId="77777777" w:rsidR="002D47DE" w:rsidRDefault="002D47DE" w:rsidP="00655CAD">
      <w:pPr>
        <w:spacing w:after="0" w:line="240" w:lineRule="auto"/>
      </w:pPr>
      <w:r>
        <w:separator/>
      </w:r>
    </w:p>
  </w:endnote>
  <w:endnote w:type="continuationSeparator" w:id="0">
    <w:p w14:paraId="08C0BE06" w14:textId="77777777" w:rsidR="002D47DE" w:rsidRDefault="002D47DE" w:rsidP="00655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6F29A" w14:textId="77777777" w:rsidR="002D47DE" w:rsidRDefault="002D47DE" w:rsidP="00655CAD">
      <w:pPr>
        <w:spacing w:after="0" w:line="240" w:lineRule="auto"/>
      </w:pPr>
      <w:r>
        <w:separator/>
      </w:r>
    </w:p>
  </w:footnote>
  <w:footnote w:type="continuationSeparator" w:id="0">
    <w:p w14:paraId="61A264E4" w14:textId="77777777" w:rsidR="002D47DE" w:rsidRDefault="002D47DE" w:rsidP="00655CAD">
      <w:pPr>
        <w:spacing w:after="0" w:line="240" w:lineRule="auto"/>
      </w:pPr>
      <w:r>
        <w:continuationSeparator/>
      </w:r>
    </w:p>
  </w:footnote>
  <w:footnote w:id="1">
    <w:p w14:paraId="010C991E" w14:textId="164CDF16" w:rsidR="00DD3691" w:rsidRPr="003C73DF" w:rsidRDefault="00DD3691">
      <w:pPr>
        <w:pStyle w:val="FootnoteText"/>
        <w:rPr>
          <w:rFonts w:ascii="Garamond" w:hAnsi="Garamond"/>
          <w:lang w:val="it-IT"/>
        </w:rPr>
      </w:pPr>
      <w:r w:rsidRPr="003C73DF">
        <w:rPr>
          <w:rStyle w:val="FootnoteReference"/>
          <w:rFonts w:ascii="Garamond" w:hAnsi="Garamond"/>
        </w:rPr>
        <w:footnoteRef/>
      </w:r>
      <w:r w:rsidRPr="003C73DF">
        <w:rPr>
          <w:rFonts w:ascii="Garamond" w:hAnsi="Garamond"/>
          <w:lang w:val="it-IT"/>
        </w:rPr>
        <w:t xml:space="preserve"> </w:t>
      </w:r>
      <w:r w:rsidRPr="003C73DF">
        <w:rPr>
          <w:rFonts w:ascii="Garamond" w:hAnsi="Garamond"/>
        </w:rPr>
        <w:fldChar w:fldCharType="begin"/>
      </w:r>
      <w:r w:rsidRPr="003C73DF">
        <w:rPr>
          <w:rFonts w:ascii="Garamond" w:hAnsi="Garamond"/>
          <w:lang w:val="it-IT"/>
        </w:rPr>
        <w:instrText xml:space="preserve"> ADDIN ZOTERO_ITEM CSL_CITATION {"citationID":"OGcShLqQ","properties":{"formattedCitation":"{\\scaps Giuseppe Zarone}, {\\i{}Crisi e critica dello Stato: scienza giuridica e trasformazione sociale tra Kelsen e Schmitt}, Napoli, Edizioni scientifiche italiane, 1982; {\\scaps Hans Kelsen}, {\\i{}Teoria generale del diritto e dello Stato}, Milano, Edizioni di Comunit\\uc0\\u224{}, 1952","plainCitation":"Giuseppe Zarone, Crisi e critica dello Stato: scienza giuridica e trasformazione sociale tra Kelsen e Schmitt, Napoli, Edizioni scientifiche italiane, 1982; Hans Kelsen, Teoria generale del diritto e dello Stato, Milano, Edizioni di Comunità, 1952","noteIndex":1},"citationItems":[{"id":2823,"uris":["http://zotero.org/users/1140396/items/A37KU9PF"],"uri":["http://zotero.org/users/1140396/items/A37KU9PF"],"itemData":{"id":2823,"type":"book","multi":{"main":{},"_keys":{}},"title":"Crisi e critica dello Stato: scienza giuridica e trasformazione sociale tra Kelsen e Schmitt","publisher":"Edizioni scientifiche italiane","publisher-place":"Napoli","source":"Google Scholar","event-place":"Napoli","title-short":"Crisi e critica dello Stato","author":[{"family":"Zarone","given":"Giuseppe","multi":{"_key":{}}}],"issued":{"date-parts":[["1982"]]},"seeAlso":[]}},{"id":2822,"uris":["http://zotero.org/users/1140396/items/4F522TRX"],"uri":["http://zotero.org/users/1140396/items/4F522TRX"],"itemData":{"id":2822,"type":"book","multi":{"main":{},"_keys":{}},"title":"Teoria generale del diritto e dello Stato","publisher":"Edizioni di Comunità","publisher-place":"Milano","source":"Google Scholar","event-place":"Milano","author":[{"family":"Kelsen","given":"Hans","multi":{"_key":{}}}],"issued":{"date-parts":[["1952"]]},"seeAlso":[]}}],"schema":"https://github.com/citation-style-language/schema/raw/master/csl-citation.json"} </w:instrText>
      </w:r>
      <w:r w:rsidRPr="003C73DF">
        <w:rPr>
          <w:rFonts w:ascii="Garamond" w:hAnsi="Garamond"/>
        </w:rPr>
        <w:fldChar w:fldCharType="separate"/>
      </w:r>
      <w:r w:rsidRPr="003C73DF">
        <w:rPr>
          <w:rFonts w:ascii="Garamond" w:hAnsi="Garamond" w:cs="Calibri"/>
          <w:smallCaps/>
          <w:szCs w:val="24"/>
          <w:lang w:val="it-IT"/>
        </w:rPr>
        <w:t>Giuseppe Zarone</w:t>
      </w:r>
      <w:r w:rsidRPr="003C73DF">
        <w:rPr>
          <w:rFonts w:ascii="Garamond" w:hAnsi="Garamond" w:cs="Calibri"/>
          <w:szCs w:val="24"/>
          <w:lang w:val="it-IT"/>
        </w:rPr>
        <w:t xml:space="preserve">, </w:t>
      </w:r>
      <w:r w:rsidRPr="003C73DF">
        <w:rPr>
          <w:rFonts w:ascii="Garamond" w:hAnsi="Garamond" w:cs="Calibri"/>
          <w:i/>
          <w:iCs/>
          <w:szCs w:val="24"/>
          <w:lang w:val="it-IT"/>
        </w:rPr>
        <w:t>Crisi e critica dello Stato: scienza giuridica e trasformazione sociale tra Kelsen e Schmitt</w:t>
      </w:r>
      <w:r w:rsidRPr="003C73DF">
        <w:rPr>
          <w:rFonts w:ascii="Garamond" w:hAnsi="Garamond" w:cs="Calibri"/>
          <w:szCs w:val="24"/>
          <w:lang w:val="it-IT"/>
        </w:rPr>
        <w:t xml:space="preserve">, Napoli, Edizioni scientifiche italiane, 1982; </w:t>
      </w:r>
      <w:r w:rsidRPr="003C73DF">
        <w:rPr>
          <w:rFonts w:ascii="Garamond" w:hAnsi="Garamond" w:cs="Calibri"/>
          <w:smallCaps/>
          <w:szCs w:val="24"/>
          <w:lang w:val="it-IT"/>
        </w:rPr>
        <w:t>Hans Kelsen</w:t>
      </w:r>
      <w:r w:rsidRPr="003C73DF">
        <w:rPr>
          <w:rFonts w:ascii="Garamond" w:hAnsi="Garamond" w:cs="Calibri"/>
          <w:szCs w:val="24"/>
          <w:lang w:val="it-IT"/>
        </w:rPr>
        <w:t xml:space="preserve">, </w:t>
      </w:r>
      <w:r w:rsidRPr="003C73DF">
        <w:rPr>
          <w:rFonts w:ascii="Garamond" w:hAnsi="Garamond" w:cs="Calibri"/>
          <w:i/>
          <w:iCs/>
          <w:szCs w:val="24"/>
          <w:lang w:val="it-IT"/>
        </w:rPr>
        <w:t>Teoria generale del diritto e dello Stato</w:t>
      </w:r>
      <w:r w:rsidRPr="003C73DF">
        <w:rPr>
          <w:rFonts w:ascii="Garamond" w:hAnsi="Garamond" w:cs="Calibri"/>
          <w:szCs w:val="24"/>
          <w:lang w:val="it-IT"/>
        </w:rPr>
        <w:t>, Milano, Edizioni di Comunità, 1952</w:t>
      </w:r>
      <w:r w:rsidRPr="003C73DF">
        <w:rPr>
          <w:rFonts w:ascii="Garamond" w:hAnsi="Garamond"/>
        </w:rPr>
        <w:fldChar w:fldCharType="end"/>
      </w:r>
      <w:r w:rsidRPr="003C73DF">
        <w:rPr>
          <w:rFonts w:ascii="Garamond" w:hAnsi="Garamond"/>
          <w:lang w:val="it-IT"/>
        </w:rPr>
        <w:t>.</w:t>
      </w:r>
    </w:p>
  </w:footnote>
  <w:footnote w:id="2">
    <w:p w14:paraId="6965CC1E" w14:textId="1E17034B" w:rsidR="00DD3691" w:rsidRPr="003C73DF" w:rsidRDefault="00DD3691">
      <w:pPr>
        <w:pStyle w:val="FootnoteText"/>
        <w:rPr>
          <w:rFonts w:ascii="Garamond" w:hAnsi="Garamond"/>
        </w:rPr>
      </w:pPr>
      <w:r w:rsidRPr="003C73DF">
        <w:rPr>
          <w:rStyle w:val="FootnoteReference"/>
          <w:rFonts w:ascii="Garamond" w:hAnsi="Garamond"/>
        </w:rPr>
        <w:footnoteRef/>
      </w:r>
      <w:r w:rsidRPr="003C73DF">
        <w:rPr>
          <w:rFonts w:ascii="Garamond" w:hAnsi="Garamond"/>
        </w:rPr>
        <w:t xml:space="preserve"> </w:t>
      </w:r>
      <w:r w:rsidRPr="003C73DF">
        <w:rPr>
          <w:rFonts w:ascii="Garamond" w:hAnsi="Garamond"/>
        </w:rPr>
        <w:fldChar w:fldCharType="begin"/>
      </w:r>
      <w:r w:rsidRPr="003C73DF">
        <w:rPr>
          <w:rFonts w:ascii="Garamond" w:hAnsi="Garamond"/>
        </w:rPr>
        <w:instrText xml:space="preserve"> ADDIN ZOTERO_ITEM CSL_CITATION {"citationID":"uTrC2fzd","properties":{"formattedCitation":"{\\scaps Carl Schmitt}, {\\i{}Verfassungslehre}, Berlin, Duncker &amp; Humblot, 1965","plainCitation":"Carl Schmitt, Verfassungslehre, Berlin, Duncker &amp; Humblot, 1965","noteIndex":2},"citationItems":[{"id":604,"uris":["http://zotero.org/users/1140396/items/R56RUHRJ"],"uri":["http://zotero.org/users/1140396/items/R56RUHRJ"],"itemData":{"id":604,"type":"book","multi":{"main":{},"_keys":{}},"title":"Verfassungslehre","publisher":"Duncker &amp; Humblot","publisher-place":"Berlin","number-of-pages":"404","source":"catalogue.ulrls.lon.ac.uk Library Catalog","event-place":"Berlin","author":[{"family":"Schmitt","given":"Carl","multi":{"_key":{}}}],"issued":{"date-parts":[["1965"]]},"seeAlso":[]}}],"schema":"https://github.com/citation-style-language/schema/raw/master/csl-citation.json"} </w:instrText>
      </w:r>
      <w:r w:rsidRPr="003C73DF">
        <w:rPr>
          <w:rFonts w:ascii="Garamond" w:hAnsi="Garamond"/>
        </w:rPr>
        <w:fldChar w:fldCharType="separate"/>
      </w:r>
      <w:r w:rsidRPr="003C73DF">
        <w:rPr>
          <w:rFonts w:ascii="Garamond" w:hAnsi="Garamond" w:cs="Calibri"/>
          <w:smallCaps/>
          <w:szCs w:val="24"/>
        </w:rPr>
        <w:t>Carl Schmitt</w:t>
      </w:r>
      <w:r w:rsidRPr="003C73DF">
        <w:rPr>
          <w:rFonts w:ascii="Garamond" w:hAnsi="Garamond" w:cs="Calibri"/>
          <w:szCs w:val="24"/>
        </w:rPr>
        <w:t xml:space="preserve">, </w:t>
      </w:r>
      <w:r w:rsidRPr="003C73DF">
        <w:rPr>
          <w:rFonts w:ascii="Garamond" w:hAnsi="Garamond" w:cs="Calibri"/>
          <w:i/>
          <w:iCs/>
          <w:szCs w:val="24"/>
        </w:rPr>
        <w:t>Verfassungslehre</w:t>
      </w:r>
      <w:r w:rsidRPr="003C73DF">
        <w:rPr>
          <w:rFonts w:ascii="Garamond" w:hAnsi="Garamond" w:cs="Calibri"/>
          <w:szCs w:val="24"/>
        </w:rPr>
        <w:t>, Berlin, Duncker &amp; Humblot, 1965</w:t>
      </w:r>
      <w:r w:rsidRPr="003C73DF">
        <w:rPr>
          <w:rFonts w:ascii="Garamond" w:hAnsi="Garamond"/>
        </w:rPr>
        <w:fldChar w:fldCharType="end"/>
      </w:r>
      <w:r w:rsidRPr="003C73DF">
        <w:rPr>
          <w:rFonts w:ascii="Garamond" w:hAnsi="Garamond"/>
        </w:rPr>
        <w:t>.</w:t>
      </w:r>
    </w:p>
  </w:footnote>
  <w:footnote w:id="3">
    <w:p w14:paraId="5D729BCC" w14:textId="300183D3" w:rsidR="00AC3189" w:rsidRPr="00DD3691" w:rsidRDefault="00AC3189">
      <w:pPr>
        <w:pStyle w:val="FootnoteText"/>
        <w:rPr>
          <w:rFonts w:ascii="Garamond" w:hAnsi="Garamond"/>
        </w:rPr>
      </w:pPr>
      <w:r w:rsidRPr="00DD3691">
        <w:rPr>
          <w:rStyle w:val="FootnoteReference"/>
          <w:rFonts w:ascii="Garamond" w:hAnsi="Garamond"/>
        </w:rPr>
        <w:footnoteRef/>
      </w:r>
      <w:r w:rsidRPr="00DD3691">
        <w:rPr>
          <w:rFonts w:ascii="Garamond" w:hAnsi="Garamond"/>
        </w:rPr>
        <w:t xml:space="preserve"> </w:t>
      </w:r>
      <w:r w:rsidRPr="00DD3691">
        <w:rPr>
          <w:rFonts w:ascii="Garamond" w:hAnsi="Garamond"/>
        </w:rPr>
        <w:fldChar w:fldCharType="begin"/>
      </w:r>
      <w:r w:rsidR="00E57358" w:rsidRPr="003C73DF">
        <w:rPr>
          <w:rFonts w:ascii="Garamond" w:hAnsi="Garamond"/>
        </w:rPr>
        <w:instrText xml:space="preserve"> ADDIN ZOTERO_ITEM CSL_CITATION {"citationID":"a8g2cilP","properties":{"formattedCitation":"{\\scaps Richard A. Posner}, {\\i{}Law and Literature: A Relation Reargued}, \\uc0\\u171{}Virginia Law Review\\uc0\\u187{} (1986), 72, pp. 1351.","plainCitation":"Richard A. Posner, Law and Literature: A Relation Reargued, «Virginia Law Review» (1986), 72, pp. 1351.","noteIndex":3},"citationItems":[{"id":413,"uris":["http://zotero.org/users/1140396/items/ZEXEHBPZ"],"uri":["http://zotero.org/users/1140396/items/ZEXEHBPZ"],"itemData":{"id":413,"type":"article-journal","multi":{"main":{},"_keys":{}},"title":"Law and Literature:  A Relation Reargued","container-title":"Virginia Law Review","page":"1351","volume":"72","title-short":"Law and Literature","journalAbbreviation":"Va. L. Rev.","author":[{"family":"Posner","given":"Richard A.","multi":{"_key":{}}}],"issued":{"date-parts":[["1986"]]},"seeAlso":[]}}],"schema":"https://github.com/citation-style-language/schema/raw/master/csl-citation.json"} </w:instrText>
      </w:r>
      <w:r w:rsidRPr="00DD3691">
        <w:rPr>
          <w:rFonts w:ascii="Garamond" w:hAnsi="Garamond"/>
        </w:rPr>
        <w:fldChar w:fldCharType="separate"/>
      </w:r>
      <w:r w:rsidR="00E57358" w:rsidRPr="00DD3691">
        <w:rPr>
          <w:rFonts w:ascii="Garamond" w:hAnsi="Garamond" w:cs="Times New Roman"/>
          <w:smallCaps/>
          <w:szCs w:val="24"/>
        </w:rPr>
        <w:t>Richard A. Posner</w:t>
      </w:r>
      <w:r w:rsidR="00E57358" w:rsidRPr="00DD3691">
        <w:rPr>
          <w:rFonts w:ascii="Garamond" w:hAnsi="Garamond" w:cs="Times New Roman"/>
          <w:szCs w:val="24"/>
        </w:rPr>
        <w:t xml:space="preserve">, </w:t>
      </w:r>
      <w:r w:rsidR="00E57358" w:rsidRPr="00DD3691">
        <w:rPr>
          <w:rFonts w:ascii="Garamond" w:hAnsi="Garamond" w:cs="Times New Roman"/>
          <w:i/>
          <w:iCs/>
          <w:szCs w:val="24"/>
        </w:rPr>
        <w:t>Law and</w:t>
      </w:r>
      <w:r w:rsidR="00E57358" w:rsidRPr="003C73DF">
        <w:rPr>
          <w:rFonts w:ascii="Garamond" w:hAnsi="Garamond" w:cs="Times New Roman"/>
          <w:i/>
          <w:iCs/>
          <w:szCs w:val="24"/>
        </w:rPr>
        <w:t xml:space="preserve"> Literature: A Relation Reargued</w:t>
      </w:r>
      <w:r w:rsidR="00E57358" w:rsidRPr="003C73DF">
        <w:rPr>
          <w:rFonts w:ascii="Garamond" w:hAnsi="Garamond" w:cs="Times New Roman"/>
          <w:szCs w:val="24"/>
        </w:rPr>
        <w:t>, «Virginia Law Review» (1986), 72, pp. 1351.</w:t>
      </w:r>
      <w:r w:rsidRPr="00DD3691">
        <w:rPr>
          <w:rFonts w:ascii="Garamond" w:hAnsi="Garamond"/>
        </w:rPr>
        <w:fldChar w:fldCharType="end"/>
      </w:r>
    </w:p>
  </w:footnote>
  <w:footnote w:id="4">
    <w:p w14:paraId="468AC8B7" w14:textId="2B33BDF9" w:rsidR="00047894" w:rsidRPr="00DD3691" w:rsidRDefault="00047894">
      <w:pPr>
        <w:pStyle w:val="FootnoteText"/>
        <w:rPr>
          <w:rFonts w:ascii="Garamond" w:hAnsi="Garamond"/>
        </w:rPr>
      </w:pPr>
      <w:r w:rsidRPr="00DD3691">
        <w:rPr>
          <w:rStyle w:val="FootnoteReference"/>
          <w:rFonts w:ascii="Garamond" w:hAnsi="Garamond"/>
        </w:rPr>
        <w:footnoteRef/>
      </w:r>
      <w:r w:rsidRPr="00DD3691">
        <w:rPr>
          <w:rFonts w:ascii="Garamond" w:hAnsi="Garamond"/>
        </w:rPr>
        <w:t xml:space="preserve"> </w:t>
      </w:r>
      <w:r w:rsidRPr="00DD3691">
        <w:rPr>
          <w:rFonts w:ascii="Garamond" w:hAnsi="Garamond"/>
        </w:rPr>
        <w:fldChar w:fldCharType="begin"/>
      </w:r>
      <w:r w:rsidR="00E57358" w:rsidRPr="003C73DF">
        <w:rPr>
          <w:rFonts w:ascii="Garamond" w:hAnsi="Garamond"/>
        </w:rPr>
        <w:instrText xml:space="preserve"> ADDIN ZOTERO_ITEM CSL_CITATION {"citationID":"6LQqpyJP","properties":{"formattedCitation":"{\\scaps Martin Priestman}, {\\i{}Crime Fiction: From Poe to the Present}, Oxford, Oxford University Press, 2018; {\\scaps Maria Aristodemou}, {\\scaps Fiona Macmillan}, {\\scaps Patricia Tuitt}, {\\i{}Crime Fiction and the Law}, London, Routledge, 2016; {\\scaps Giuliana Pieri}, {\\i{}Italian Crime Fiction}, Cardiff, University of Wales Press, 2011","plainCitation":"Martin Priestman, Crime Fiction: From Poe to the Present, Oxford, Oxford University Press, 2018; Maria Aristodemou, Fiona Macmillan, Patricia Tuitt, Crime Fiction and the Law, London, Routledge, 2016; Giuliana Pieri, Italian Crime Fiction, Cardiff, University of Wales Press, 2011","noteIndex":4},"citationItems":[{"id":2826,"uris":["http://zotero.org/users/1140396/items/6JM5RL9R"],"uri":["http://zotero.org/users/1140396/items/6JM5RL9R"],"itemData":{"id":2826,"type":"book","multi":{"main":{},"_keys":{}},"title":"Crime Fiction: From Poe to the Present","publisher":"Oxford University Press","publisher-place":"Oxford","number-of-pages":"105","source":"Google Books","event-place":"Oxford","abstract":"Since Edgar Allan Poe's The Murders in the Rue Morgue inaugurated the detective whodunnit in 1841, narratives following the same basic structure have continued to flood the fiction market. This book examines why this form has proved so tenacious, and plots a course through the thousands of crime novels and stories which have appeared since then. Noting differences of form between pure whodunnits concerned with a past crime, and thrillers where we focus on a present action, the book maps such variants onto a series of historical changes, chiefly in Britain and the USA but with some consideration of French and Scandinavian fiction. As well as such classic detective writers as Collins, Doyle, Christie and Chandler, the book explores the Newgate Novel, spy fiction, the noir thriller, postwar police fiction, black and female private eyes, and the serial-killer mode which has swept the field since the 1980s. In this second edition a substantial new chapter has been added, and other chapters have been expa","ISBN":"978-1-78694-258-6","note":"Google-Books-ID: EzZtDwAAQBAJ","title-short":"Crime Fiction","language":"en","author":[{"family":"Priestman","given":"Martin","multi":{"_key":{}}}],"issued":{"date-parts":[["2018"]]},"seeAlso":[]}},{"id":2701,"uris":["http://zotero.org/users/1140396/items/XJEKLGYU"],"uri":["http://zotero.org/users/1140396/items/XJEKLGYU"],"itemData":{"id":2701,"type":"book","multi":{"main":{},"_keys":{}},"title":"Crime Fiction and the Law","publisher":"Routledge","publisher-place":"London","number-of-pages":"291","source":"Google Books","event-place":"London","abstract":"This book opens up a range of important perspectives on law and violence by considering the ways in which their relationship is formulated in literature, television and film. Employing critical legal theory to address the relationship between crime fiction, law and justice, it considers a range of topics, including: the relationship between crime fiction, legal reasoning and critique; questions surrounding the relationship between law and justice; gender issues; the legal, political and social impacts of fictional representations of crime and justice; post-colonial perspectives on crime fiction; as well as the impact of law itself on the crime fiction’s development. Introducing a new sub-field of legal and literary research, this book will be of enormous interest to scholars in critical, cultural and socio-legal studies, as well as to others in criminology, as well as in literature.","ISBN":"978-1-317-59453-6","note":"Google-Books-ID: 63GuDQAAQBAJ","language":"en","author":[{"family":"Aristodemou","given":"Maria","multi":{"_key":{}}},{"family":"Macmillan","given":"Fiona","multi":{"_key":{}}},{"family":"Tuitt","given":"Patricia","multi":{"_key":{}}}],"issued":{"date-parts":[["2016"]]},"seeAlso":[]}},{"id":2828,"uris":["http://zotero.org/users/1140396/items/WHDQEIV5"],"uri":["http://zotero.org/users/1140396/items/WHDQEIV5"],"itemData":{"id":2828,"type":"book","multi":{"main":{},"_keys":{}},"title":"Italian Crime Fiction","publisher":"University of Wales Press","publisher-place":"Cardiff","number-of-pages":"174","source":"Google Books","event-place":"Cardiff","abstract":"The present volume is the first study in the English language to focus specifically on Italian crime fiction, weaving together a historical perspective and a thematic approach, with a particular focus on the representation of space, especially city space, gender, and the tradition of impegno, the social and political engagement which characterised the Italian cultural and literary scene in the postwar period. The 8 chapters in this volume explore the distinctive features of the Italian tradition from the 1930s to the present, by focusing on a wide range of detective and crime novels by selected Italian writers, some of whom have an established international reputation, such as C. E. Gadda, L. Sciascia and U. Eco, whilst others may be relatively unknown, such as the new generation of crime writers of the Bologna school and Italian women crime writers. Each chapter examines a specific period, movement or group of writers, as well as engaging with broader debates over the contribution crime fiction makes more generally to contemporary Italian and European culture. The editor and contributors of this volume argue strongly in favour of reinstating crime fiction within the canon of Italian modern literature by presenting this once marginalised literary genre as a body of works which, when viewed without the artificial distinction between high and popular literature, shows a remarkable insight into Italy’s postwar history, tracking its societal and political troubles and changes as well as often also engaging with metaphorical and philosophical notions of right or wrong, evil, redemption, and the search of the self.","ISBN":"978-0-7083-2433-2","note":"Google-Books-ID: xlCuBwAAQBAJ","language":"en","author":[{"family":"Pieri","given":"Giuliana","multi":{"_key":{}}}],"issued":{"date-parts":[["2011"]]},"seeAlso":[]}}],"schema":"https://github.com/citation-style-language/schema/raw/master/csl-citation.json"} </w:instrText>
      </w:r>
      <w:r w:rsidRPr="00DD3691">
        <w:rPr>
          <w:rFonts w:ascii="Garamond" w:hAnsi="Garamond"/>
        </w:rPr>
        <w:fldChar w:fldCharType="separate"/>
      </w:r>
      <w:r w:rsidR="006C56E4" w:rsidRPr="00DD3691">
        <w:rPr>
          <w:rFonts w:ascii="Garamond" w:hAnsi="Garamond" w:cs="Calibri"/>
          <w:smallCaps/>
          <w:szCs w:val="24"/>
        </w:rPr>
        <w:t>Martin Priestman</w:t>
      </w:r>
      <w:r w:rsidR="006C56E4" w:rsidRPr="00DD3691">
        <w:rPr>
          <w:rFonts w:ascii="Garamond" w:hAnsi="Garamond" w:cs="Calibri"/>
          <w:szCs w:val="24"/>
        </w:rPr>
        <w:t xml:space="preserve">, </w:t>
      </w:r>
      <w:r w:rsidR="006C56E4" w:rsidRPr="003C73DF">
        <w:rPr>
          <w:rFonts w:ascii="Garamond" w:hAnsi="Garamond" w:cs="Calibri"/>
          <w:i/>
          <w:iCs/>
          <w:szCs w:val="24"/>
        </w:rPr>
        <w:t>Crime Fiction: From Poe to the Present</w:t>
      </w:r>
      <w:r w:rsidR="006C56E4" w:rsidRPr="003C73DF">
        <w:rPr>
          <w:rFonts w:ascii="Garamond" w:hAnsi="Garamond" w:cs="Calibri"/>
          <w:szCs w:val="24"/>
        </w:rPr>
        <w:t xml:space="preserve">, Oxford, Oxford University Press, 2018; </w:t>
      </w:r>
      <w:r w:rsidR="006C56E4" w:rsidRPr="003C73DF">
        <w:rPr>
          <w:rFonts w:ascii="Garamond" w:hAnsi="Garamond" w:cs="Calibri"/>
          <w:smallCaps/>
          <w:szCs w:val="24"/>
        </w:rPr>
        <w:t>Maria Aristodemou</w:t>
      </w:r>
      <w:r w:rsidR="006C56E4" w:rsidRPr="003C73DF">
        <w:rPr>
          <w:rFonts w:ascii="Garamond" w:hAnsi="Garamond" w:cs="Calibri"/>
          <w:szCs w:val="24"/>
        </w:rPr>
        <w:t xml:space="preserve">, </w:t>
      </w:r>
      <w:r w:rsidR="006C56E4" w:rsidRPr="003C73DF">
        <w:rPr>
          <w:rFonts w:ascii="Garamond" w:hAnsi="Garamond" w:cs="Calibri"/>
          <w:smallCaps/>
          <w:szCs w:val="24"/>
        </w:rPr>
        <w:t>Fiona Macmillan</w:t>
      </w:r>
      <w:r w:rsidR="006C56E4" w:rsidRPr="003C73DF">
        <w:rPr>
          <w:rFonts w:ascii="Garamond" w:hAnsi="Garamond" w:cs="Calibri"/>
          <w:szCs w:val="24"/>
        </w:rPr>
        <w:t xml:space="preserve">, </w:t>
      </w:r>
      <w:r w:rsidR="006C56E4" w:rsidRPr="003C73DF">
        <w:rPr>
          <w:rFonts w:ascii="Garamond" w:hAnsi="Garamond" w:cs="Calibri"/>
          <w:smallCaps/>
          <w:szCs w:val="24"/>
        </w:rPr>
        <w:t>Patricia Tuitt</w:t>
      </w:r>
      <w:r w:rsidR="006C56E4" w:rsidRPr="003C73DF">
        <w:rPr>
          <w:rFonts w:ascii="Garamond" w:hAnsi="Garamond" w:cs="Calibri"/>
          <w:szCs w:val="24"/>
        </w:rPr>
        <w:t xml:space="preserve">, </w:t>
      </w:r>
      <w:r w:rsidR="006C56E4" w:rsidRPr="003C73DF">
        <w:rPr>
          <w:rFonts w:ascii="Garamond" w:hAnsi="Garamond" w:cs="Calibri"/>
          <w:i/>
          <w:iCs/>
          <w:szCs w:val="24"/>
        </w:rPr>
        <w:t>Crime Fiction and the Law</w:t>
      </w:r>
      <w:r w:rsidR="006C56E4" w:rsidRPr="003C73DF">
        <w:rPr>
          <w:rFonts w:ascii="Garamond" w:hAnsi="Garamond" w:cs="Calibri"/>
          <w:szCs w:val="24"/>
        </w:rPr>
        <w:t xml:space="preserve">, London, Routledge, 2016; </w:t>
      </w:r>
      <w:r w:rsidR="006C56E4" w:rsidRPr="003C73DF">
        <w:rPr>
          <w:rFonts w:ascii="Garamond" w:hAnsi="Garamond" w:cs="Calibri"/>
          <w:smallCaps/>
          <w:szCs w:val="24"/>
        </w:rPr>
        <w:t>Giuliana Pieri</w:t>
      </w:r>
      <w:r w:rsidR="006C56E4" w:rsidRPr="003C73DF">
        <w:rPr>
          <w:rFonts w:ascii="Garamond" w:hAnsi="Garamond" w:cs="Calibri"/>
          <w:szCs w:val="24"/>
        </w:rPr>
        <w:t xml:space="preserve">, </w:t>
      </w:r>
      <w:r w:rsidR="006C56E4" w:rsidRPr="003C73DF">
        <w:rPr>
          <w:rFonts w:ascii="Garamond" w:hAnsi="Garamond" w:cs="Calibri"/>
          <w:i/>
          <w:iCs/>
          <w:szCs w:val="24"/>
        </w:rPr>
        <w:t>Italian Crime Fiction</w:t>
      </w:r>
      <w:r w:rsidR="006C56E4" w:rsidRPr="003C73DF">
        <w:rPr>
          <w:rFonts w:ascii="Garamond" w:hAnsi="Garamond" w:cs="Calibri"/>
          <w:szCs w:val="24"/>
        </w:rPr>
        <w:t>, Cardiff, University of Wales Press, 2011</w:t>
      </w:r>
      <w:r w:rsidRPr="00DD3691">
        <w:rPr>
          <w:rFonts w:ascii="Garamond" w:hAnsi="Garamond"/>
        </w:rPr>
        <w:fldChar w:fldCharType="end"/>
      </w:r>
      <w:r w:rsidR="00D92D20" w:rsidRPr="00DD3691">
        <w:rPr>
          <w:rFonts w:ascii="Garamond" w:hAnsi="Garamond"/>
        </w:rPr>
        <w:t>.</w:t>
      </w:r>
    </w:p>
  </w:footnote>
  <w:footnote w:id="5">
    <w:p w14:paraId="21474C02" w14:textId="2ED585FB" w:rsidR="00CC2E2B" w:rsidRPr="00DD3691" w:rsidRDefault="00CC2E2B">
      <w:pPr>
        <w:pStyle w:val="FootnoteText"/>
        <w:rPr>
          <w:rFonts w:ascii="Garamond" w:hAnsi="Garamond"/>
          <w:lang w:val="it-IT"/>
        </w:rPr>
      </w:pPr>
      <w:r w:rsidRPr="00DD3691">
        <w:rPr>
          <w:rStyle w:val="FootnoteReference"/>
          <w:rFonts w:ascii="Garamond" w:hAnsi="Garamond"/>
        </w:rPr>
        <w:footnoteRef/>
      </w:r>
      <w:r w:rsidRPr="00DD3691">
        <w:rPr>
          <w:rFonts w:ascii="Garamond" w:hAnsi="Garamond"/>
          <w:lang w:val="it-IT"/>
        </w:rPr>
        <w:t xml:space="preserve"> </w:t>
      </w:r>
      <w:r w:rsidRPr="00DD3691">
        <w:rPr>
          <w:rFonts w:ascii="Garamond" w:hAnsi="Garamond"/>
        </w:rPr>
        <w:fldChar w:fldCharType="begin"/>
      </w:r>
      <w:r w:rsidR="00E57358" w:rsidRPr="003C73DF">
        <w:rPr>
          <w:rFonts w:ascii="Garamond" w:hAnsi="Garamond"/>
          <w:lang w:val="it-IT"/>
        </w:rPr>
        <w:instrText xml:space="preserve"> ADDIN ZOTERO_ITEM CSL_CITATION {"citationID":"njsw37PC","properties":{"formattedCitation":"{\\scaps Silvio Bolognini}, {\\i{}Pluralismo giuridico e ordinamenti contra legem}, Roma, Edizioni Nuova Cultura, 2012","plainCitation":"Silvio Bolognini, Pluralismo giuridico e ordinamenti contra legem, Roma, Edizioni Nuova Cultura, 2012","noteIndex":5},"citationItems":[{"id":2847,"uris":["http://zotero.org/users/1140396/items/7TD9E8RX"],"uri":["http://zotero.org/users/1140396/items/7TD9E8RX"],"itemData":{"id":2847,"type":"book","multi":{"main":{},"_keys":{}},"title":"Pluralismo giuridico e ordinamenti contra legem","publisher":"Edizioni Nuova Cultura","publisher-place":"Roma","number-of-pages":"192","source":"Google Books","event-place":"Roma","abstract":"Il volume analizza, traendo spunto dalla dottrina giuridica più accreditata, il tema della pluralità degli ordinamenti giuridici individuando i caratteri della giuridicità sottesi ad un ordinamento giuridico contra legem qual è quello dei subalterni calabresi, esprimentesi nell’adesione a principi e valori popolari stratificatisi nel tempo, nell’attivazione di una struttura organizzativa complessa ed articolata e nel rispetto di un vero e proprio codice a rilevante valenza prescrittiva.","ISBN":"978-88-6134-950-6","note":"Google-Books-ID: bTDT6bTWeNMC","language":"it","author":[{"family":"Bolognini","given":"Silvio","multi":{"_key":{}}}],"issued":{"date-parts":[["2012"]]},"seeAlso":[]}}],"schema":"https://github.com/citation-style-language/schema/raw/master/csl-citation.json"} </w:instrText>
      </w:r>
      <w:r w:rsidRPr="00DD3691">
        <w:rPr>
          <w:rFonts w:ascii="Garamond" w:hAnsi="Garamond"/>
        </w:rPr>
        <w:fldChar w:fldCharType="separate"/>
      </w:r>
      <w:r w:rsidRPr="00DD3691">
        <w:rPr>
          <w:rFonts w:ascii="Garamond" w:hAnsi="Garamond" w:cs="Calibri"/>
          <w:smallCaps/>
          <w:szCs w:val="24"/>
          <w:lang w:val="it-IT"/>
        </w:rPr>
        <w:t>Silvio Bolognini</w:t>
      </w:r>
      <w:r w:rsidRPr="00DD3691">
        <w:rPr>
          <w:rFonts w:ascii="Garamond" w:hAnsi="Garamond" w:cs="Calibri"/>
          <w:szCs w:val="24"/>
          <w:lang w:val="it-IT"/>
        </w:rPr>
        <w:t xml:space="preserve">, </w:t>
      </w:r>
      <w:r w:rsidRPr="00DD3691">
        <w:rPr>
          <w:rFonts w:ascii="Garamond" w:hAnsi="Garamond" w:cs="Calibri"/>
          <w:i/>
          <w:iCs/>
          <w:szCs w:val="24"/>
          <w:lang w:val="it-IT"/>
        </w:rPr>
        <w:t>Pluralismo giuridico e ordinamenti contra legem</w:t>
      </w:r>
      <w:r w:rsidRPr="003C73DF">
        <w:rPr>
          <w:rFonts w:ascii="Garamond" w:hAnsi="Garamond" w:cs="Calibri"/>
          <w:szCs w:val="24"/>
          <w:lang w:val="it-IT"/>
        </w:rPr>
        <w:t>, Roma, Edizioni Nuova Cultura, 2012</w:t>
      </w:r>
      <w:r w:rsidRPr="00DD3691">
        <w:rPr>
          <w:rFonts w:ascii="Garamond" w:hAnsi="Garamond"/>
        </w:rPr>
        <w:fldChar w:fldCharType="end"/>
      </w:r>
      <w:r w:rsidR="00D92D20" w:rsidRPr="00DD3691">
        <w:rPr>
          <w:rFonts w:ascii="Garamond" w:hAnsi="Garamond"/>
          <w:lang w:val="it-IT"/>
        </w:rPr>
        <w:t>.</w:t>
      </w:r>
    </w:p>
  </w:footnote>
  <w:footnote w:id="6">
    <w:p w14:paraId="173CAC62" w14:textId="54DE39CD" w:rsidR="00E23492" w:rsidRPr="00DD3691" w:rsidRDefault="00E23492">
      <w:pPr>
        <w:pStyle w:val="FootnoteText"/>
        <w:rPr>
          <w:rFonts w:ascii="Garamond" w:hAnsi="Garamond"/>
        </w:rPr>
      </w:pPr>
      <w:r w:rsidRPr="00DD3691">
        <w:rPr>
          <w:rStyle w:val="FootnoteReference"/>
          <w:rFonts w:ascii="Garamond" w:hAnsi="Garamond"/>
        </w:rPr>
        <w:footnoteRef/>
      </w:r>
      <w:r w:rsidRPr="00DD3691">
        <w:rPr>
          <w:rFonts w:ascii="Garamond" w:hAnsi="Garamond"/>
        </w:rPr>
        <w:t xml:space="preserve"> </w:t>
      </w:r>
      <w:r w:rsidRPr="00DD3691">
        <w:rPr>
          <w:rFonts w:ascii="Garamond" w:hAnsi="Garamond"/>
        </w:rPr>
        <w:fldChar w:fldCharType="begin"/>
      </w:r>
      <w:r w:rsidR="00E57358" w:rsidRPr="003C73DF">
        <w:rPr>
          <w:rFonts w:ascii="Garamond" w:hAnsi="Garamond"/>
        </w:rPr>
        <w:instrText xml:space="preserve"> ADDIN ZOTERO_ITEM CSL_CITATION {"citationID":"uuD7804w","properties":{"formattedCitation":"{\\scaps Stephen Knight}, {\\i{}Form and Ideology in Crime Fiction}, London, Macmillan, 1980","plainCitation":"Stephen Knight, Form and Ideology in Crime Fiction, London, Macmillan, 1980","noteIndex":6},"citationItems":[{"id":2824,"uris":["http://zotero.org/users/1140396/items/KFIXVCMF"],"uri":["http://zotero.org/users/1140396/items/KFIXVCMF"],"itemData":{"id":2824,"type":"book","multi":{"main":{},"_keys":{}},"title":"Form and Ideology in Crime Fiction","publisher":"Macmillan","publisher-place":"London","number-of-pages":"210","source":"Google Books","event-place":"London","ISBN":"978-1-349-05458-9","note":"Google-Books-ID: fS2uCwAAQBAJ","language":"en","author":[{"family":"Knight","given":"Stephen","multi":{"_key":{}}}],"issued":{"date-parts":[["1980"]]},"seeAlso":[]}}],"schema":"https://github.com/citation-style-language/schema/raw/master/csl-citation.json"} </w:instrText>
      </w:r>
      <w:r w:rsidRPr="00DD3691">
        <w:rPr>
          <w:rFonts w:ascii="Garamond" w:hAnsi="Garamond"/>
        </w:rPr>
        <w:fldChar w:fldCharType="separate"/>
      </w:r>
      <w:r w:rsidR="00CF5781" w:rsidRPr="00DD3691">
        <w:rPr>
          <w:rFonts w:ascii="Garamond" w:hAnsi="Garamond" w:cs="Calibri"/>
          <w:smallCaps/>
          <w:szCs w:val="24"/>
        </w:rPr>
        <w:t>Stephen Knight</w:t>
      </w:r>
      <w:r w:rsidR="00CF5781" w:rsidRPr="00DD3691">
        <w:rPr>
          <w:rFonts w:ascii="Garamond" w:hAnsi="Garamond" w:cs="Calibri"/>
          <w:szCs w:val="24"/>
        </w:rPr>
        <w:t xml:space="preserve">, </w:t>
      </w:r>
      <w:r w:rsidR="00CF5781" w:rsidRPr="00DD3691">
        <w:rPr>
          <w:rFonts w:ascii="Garamond" w:hAnsi="Garamond" w:cs="Calibri"/>
          <w:i/>
          <w:iCs/>
          <w:szCs w:val="24"/>
        </w:rPr>
        <w:t>Form and Ideology in Crime Fiction</w:t>
      </w:r>
      <w:r w:rsidR="00CF5781" w:rsidRPr="003C73DF">
        <w:rPr>
          <w:rFonts w:ascii="Garamond" w:hAnsi="Garamond" w:cs="Calibri"/>
          <w:szCs w:val="24"/>
        </w:rPr>
        <w:t>, London, Macmillan, 1980</w:t>
      </w:r>
      <w:r w:rsidRPr="00DD3691">
        <w:rPr>
          <w:rFonts w:ascii="Garamond" w:hAnsi="Garamond"/>
        </w:rPr>
        <w:fldChar w:fldCharType="end"/>
      </w:r>
      <w:r w:rsidR="00D92D20" w:rsidRPr="00DD3691">
        <w:rPr>
          <w:rFonts w:ascii="Garamond" w:hAnsi="Garamond"/>
        </w:rPr>
        <w:t>.</w:t>
      </w:r>
    </w:p>
  </w:footnote>
  <w:footnote w:id="7">
    <w:p w14:paraId="44A80201" w14:textId="1C11CF8F" w:rsidR="000E4129" w:rsidRPr="00DD3691" w:rsidRDefault="000E4129">
      <w:pPr>
        <w:pStyle w:val="FootnoteText"/>
        <w:rPr>
          <w:rFonts w:ascii="Garamond" w:hAnsi="Garamond"/>
        </w:rPr>
      </w:pPr>
      <w:r w:rsidRPr="00DD3691">
        <w:rPr>
          <w:rStyle w:val="FootnoteReference"/>
          <w:rFonts w:ascii="Garamond" w:hAnsi="Garamond"/>
        </w:rPr>
        <w:footnoteRef/>
      </w:r>
      <w:r w:rsidRPr="00DD3691">
        <w:rPr>
          <w:rFonts w:ascii="Garamond" w:hAnsi="Garamond"/>
        </w:rPr>
        <w:t xml:space="preserve"> </w:t>
      </w:r>
      <w:r w:rsidRPr="00DD3691">
        <w:rPr>
          <w:rFonts w:ascii="Garamond" w:hAnsi="Garamond"/>
        </w:rPr>
        <w:fldChar w:fldCharType="begin"/>
      </w:r>
      <w:r w:rsidR="00E57358" w:rsidRPr="003C73DF">
        <w:rPr>
          <w:rFonts w:ascii="Garamond" w:hAnsi="Garamond"/>
        </w:rPr>
        <w:instrText xml:space="preserve"> ADDIN ZOTERO_ITEM CSL_CITATION {"citationID":"HUmFTl8G","properties":{"formattedCitation":"{\\scaps James Boyd White}, {\\i{}The legal imagination}, Chicago, University of Chicago Press, 1985; {\\scaps Thomas Giddens}, {\\i{}On comics and legal aesthetics: multimodality and the haunted mask of knowing}, London, Routledge, 2018; {\\scaps Stanley Eugene Fish}, {\\i{}Is There a Text in this Class?: The Authority of Interpretive Communities}, Harvard University Press, 1980","plainCitation":"James Boyd White, The legal imagination, Chicago, University of Chicago Press, 1985; Thomas Giddens, On comics and legal aesthetics: multimodality and the haunted mask of knowing, London, Routledge, 2018; Stanley Eugene Fish, Is There a Text in this Class?: The Authority of Interpretive Communities, Harvard University Press, 1980","noteIndex":7},"citationItems":[{"id":2832,"uris":["http://zotero.org/users/1140396/items/VYV42A4X"],"uri":["http://zotero.org/users/1140396/items/VYV42A4X"],"itemData":{"id":2832,"type":"book","multi":{"main":{},"_keys":{}},"title":"The legal imagination","publisher":"University of Chicago Press","publisher-place":"Chicago","number-of-pages":"xxv+302","source":"solo.bodleian.ox.ac.uk","event-place":"Chicago","ISBN":"978-0-226-89492-8","call-number":"KF250","language":"eng","author":[{"family":"White","given":"James Boyd","multi":{"_key":{}}}],"issued":{"date-parts":[["1985"]]},"seeAlso":[]}},{"id":2833,"uris":["http://zotero.org/users/1140396/items/GQRDYEEC"],"uri":["http://zotero.org/users/1140396/items/GQRDYEEC"],"itemData":{"id":2833,"type":"book","multi":{"main":{},"_keys":{}},"title":"On comics and legal aesthetics: multimodality and the haunted mask of knowing","publisher":"Routledge","publisher-place":"London","source":"solo.bodleian.ox.ac.uk","event-place":"London","ISBN":"978-1-315-31011-4","title-short":"On comics and legal aesthetics","language":"eng","author":[{"family":"Giddens","given":"Thomas","multi":{"_key":{}}}],"issued":{"date-parts":[["2018"]]},"seeAlso":[]}},{"id":2660,"uris":["http://zotero.org/users/1140396/items/99C8EX5Q"],"uri":["http://zotero.org/users/1140396/items/99C8EX5Q"],"itemData":{"id":2660,"type":"book","multi":{"main":{},"_keys":{}},"title":"Is There a Text in this Class?: The Authority of Interpretive Communities","publisher":"Harvard University Press","number-of-pages":"412","source":"Google Books","abstract":"Stanley Fish is one of America's most stimulating literary theorists. In this book, he undertakes a profound reexamination of some of criticism's most basic assumptions. He penetrates to the core of the modern debate about interpretation, explodes numerous misleading formulations, and offers a stunning proposal for a new way of thinking about the way we read. Fish begins by examining the relation between a reader and a text, arguing against the formalist belief that the text alone is the basic, knowable, neutral, and unchanging component of literary experience. But in arguing for the right of the reader to interpret and in effect create the literary work, he skillfully avoids the old trap of subjectivity. To claim that each reader essentially participates in the making of a poem or novel is not, he shows, an invitation to unchecked subjectivity and to the endless proliferation of competing interpretations. For each reader approaches a literary work not as an isolated individual but as part of a community of readers. 'Indeed,\" he writes, \"it is interpretive communities, rather than either the text or reader, that produce meanings.\" The book is developmental, not static. Fish at all times reveals the evolutionary aspect of his work--the manner in which he has assumed new positions, altered them, and then moved on. Previously published essays are introduced by headnotes which relate them to the central notion of interpretive communities as it emerges in the final chapters. In the course of refining his theory, Fish includes rather than excludes the thinking of other critics and shows how often they agree with him, even when he and they may appear to be most dramatically at odds. Engaging, lucid, provocative, this book will immediately find its place among the seminal works of modern literary criticism.","ISBN":"978-0-674-46726-2","note":"Google-Books-ID: bYBso1t4ylcC","title-short":"Is There a Text in this Class?","language":"en","author":[{"family":"Fish","given":"Stanley Eugene","multi":{"_key":{}}}],"issued":{"date-parts":[["1980"]]},"seeAlso":[]}}],"schema":"https://github.com/citation-style-language/schema/raw/master/csl-citation.json"} </w:instrText>
      </w:r>
      <w:r w:rsidRPr="00DD3691">
        <w:rPr>
          <w:rFonts w:ascii="Garamond" w:hAnsi="Garamond"/>
        </w:rPr>
        <w:fldChar w:fldCharType="separate"/>
      </w:r>
      <w:r w:rsidR="008E3AC8" w:rsidRPr="00DD3691">
        <w:rPr>
          <w:rFonts w:ascii="Garamond" w:hAnsi="Garamond" w:cs="Times New Roman"/>
          <w:smallCaps/>
          <w:szCs w:val="24"/>
        </w:rPr>
        <w:t>James Boyd White</w:t>
      </w:r>
      <w:r w:rsidR="008E3AC8" w:rsidRPr="00DD3691">
        <w:rPr>
          <w:rFonts w:ascii="Garamond" w:hAnsi="Garamond" w:cs="Times New Roman"/>
          <w:szCs w:val="24"/>
        </w:rPr>
        <w:t xml:space="preserve">, </w:t>
      </w:r>
      <w:r w:rsidR="008E3AC8" w:rsidRPr="00DD3691">
        <w:rPr>
          <w:rFonts w:ascii="Garamond" w:hAnsi="Garamond" w:cs="Times New Roman"/>
          <w:i/>
          <w:iCs/>
          <w:szCs w:val="24"/>
        </w:rPr>
        <w:t>The legal</w:t>
      </w:r>
      <w:r w:rsidR="008E3AC8" w:rsidRPr="003C73DF">
        <w:rPr>
          <w:rFonts w:ascii="Garamond" w:hAnsi="Garamond" w:cs="Times New Roman"/>
          <w:i/>
          <w:iCs/>
          <w:szCs w:val="24"/>
        </w:rPr>
        <w:t xml:space="preserve"> imagination</w:t>
      </w:r>
      <w:r w:rsidR="008E3AC8" w:rsidRPr="003C73DF">
        <w:rPr>
          <w:rFonts w:ascii="Garamond" w:hAnsi="Garamond" w:cs="Times New Roman"/>
          <w:szCs w:val="24"/>
        </w:rPr>
        <w:t xml:space="preserve">, Chicago, University of Chicago Press, 1985; </w:t>
      </w:r>
      <w:r w:rsidR="008E3AC8" w:rsidRPr="003C73DF">
        <w:rPr>
          <w:rFonts w:ascii="Garamond" w:hAnsi="Garamond" w:cs="Times New Roman"/>
          <w:smallCaps/>
          <w:szCs w:val="24"/>
        </w:rPr>
        <w:t>Thomas Giddens</w:t>
      </w:r>
      <w:r w:rsidR="008E3AC8" w:rsidRPr="003C73DF">
        <w:rPr>
          <w:rFonts w:ascii="Garamond" w:hAnsi="Garamond" w:cs="Times New Roman"/>
          <w:szCs w:val="24"/>
        </w:rPr>
        <w:t xml:space="preserve">, </w:t>
      </w:r>
      <w:r w:rsidR="008E3AC8" w:rsidRPr="003C73DF">
        <w:rPr>
          <w:rFonts w:ascii="Garamond" w:hAnsi="Garamond" w:cs="Times New Roman"/>
          <w:i/>
          <w:iCs/>
          <w:szCs w:val="24"/>
        </w:rPr>
        <w:t>On comics and legal aesthetics: multimodality and the haunted mask of knowing</w:t>
      </w:r>
      <w:r w:rsidR="008E3AC8" w:rsidRPr="003C73DF">
        <w:rPr>
          <w:rFonts w:ascii="Garamond" w:hAnsi="Garamond" w:cs="Times New Roman"/>
          <w:szCs w:val="24"/>
        </w:rPr>
        <w:t xml:space="preserve">, London, Routledge, 2018; </w:t>
      </w:r>
      <w:r w:rsidR="008E3AC8" w:rsidRPr="003C73DF">
        <w:rPr>
          <w:rFonts w:ascii="Garamond" w:hAnsi="Garamond" w:cs="Times New Roman"/>
          <w:smallCaps/>
          <w:szCs w:val="24"/>
        </w:rPr>
        <w:t>Stanley Eugene Fish</w:t>
      </w:r>
      <w:r w:rsidR="008E3AC8" w:rsidRPr="003C73DF">
        <w:rPr>
          <w:rFonts w:ascii="Garamond" w:hAnsi="Garamond" w:cs="Times New Roman"/>
          <w:szCs w:val="24"/>
        </w:rPr>
        <w:t xml:space="preserve">, </w:t>
      </w:r>
      <w:r w:rsidR="008E3AC8" w:rsidRPr="003C73DF">
        <w:rPr>
          <w:rFonts w:ascii="Garamond" w:hAnsi="Garamond" w:cs="Times New Roman"/>
          <w:i/>
          <w:iCs/>
          <w:szCs w:val="24"/>
        </w:rPr>
        <w:t>Is There a Text in this Class?: The Authority of Interpretive Communities</w:t>
      </w:r>
      <w:r w:rsidR="008E3AC8" w:rsidRPr="003C73DF">
        <w:rPr>
          <w:rFonts w:ascii="Garamond" w:hAnsi="Garamond" w:cs="Times New Roman"/>
          <w:szCs w:val="24"/>
        </w:rPr>
        <w:t>, Harvard University Press, 1980</w:t>
      </w:r>
      <w:r w:rsidRPr="00DD3691">
        <w:rPr>
          <w:rFonts w:ascii="Garamond" w:hAnsi="Garamond"/>
        </w:rPr>
        <w:fldChar w:fldCharType="end"/>
      </w:r>
      <w:r w:rsidR="00D92D20" w:rsidRPr="00DD3691">
        <w:rPr>
          <w:rFonts w:ascii="Garamond" w:hAnsi="Garamond"/>
        </w:rPr>
        <w:t>.</w:t>
      </w:r>
    </w:p>
  </w:footnote>
  <w:footnote w:id="8">
    <w:p w14:paraId="163E7AB9" w14:textId="2F23AE71" w:rsidR="00655CAD" w:rsidRPr="00DD3691" w:rsidRDefault="00655CAD">
      <w:pPr>
        <w:pStyle w:val="FootnoteText"/>
        <w:rPr>
          <w:rFonts w:ascii="Garamond" w:hAnsi="Garamond"/>
        </w:rPr>
      </w:pPr>
      <w:r w:rsidRPr="00DD3691">
        <w:rPr>
          <w:rStyle w:val="FootnoteReference"/>
          <w:rFonts w:ascii="Garamond" w:hAnsi="Garamond"/>
        </w:rPr>
        <w:footnoteRef/>
      </w:r>
      <w:r w:rsidRPr="00DD3691">
        <w:rPr>
          <w:rFonts w:ascii="Garamond" w:hAnsi="Garamond"/>
        </w:rPr>
        <w:t xml:space="preserve"> Terry Carter, ‘A Justice Who Makes Time to Read, and Thinks All Lawyers Should, Too’ Chicago Daily Law Bulletin, 26 January 1993</w:t>
      </w:r>
      <w:r w:rsidR="00D92D20" w:rsidRPr="00DD3691">
        <w:rPr>
          <w:rFonts w:ascii="Garamond" w:hAnsi="Garamond"/>
        </w:rPr>
        <w:t>.</w:t>
      </w:r>
    </w:p>
  </w:footnote>
  <w:footnote w:id="9">
    <w:p w14:paraId="0B1DCD22" w14:textId="045C7216" w:rsidR="00134775" w:rsidRPr="00DD3691" w:rsidRDefault="00134775" w:rsidP="00134775">
      <w:pPr>
        <w:pStyle w:val="FootnoteText"/>
        <w:rPr>
          <w:rFonts w:ascii="Garamond" w:hAnsi="Garamond"/>
          <w:lang w:val="it-IT"/>
        </w:rPr>
      </w:pPr>
      <w:r w:rsidRPr="00DD3691">
        <w:rPr>
          <w:rStyle w:val="FootnoteReference"/>
          <w:rFonts w:ascii="Garamond" w:hAnsi="Garamond"/>
        </w:rPr>
        <w:footnoteRef/>
      </w:r>
      <w:r w:rsidRPr="00DD3691">
        <w:rPr>
          <w:rFonts w:ascii="Garamond" w:hAnsi="Garamond"/>
        </w:rPr>
        <w:t xml:space="preserve"> </w:t>
      </w:r>
      <w:r w:rsidRPr="00DD3691">
        <w:rPr>
          <w:rFonts w:ascii="Garamond" w:hAnsi="Garamond"/>
        </w:rPr>
        <w:fldChar w:fldCharType="begin"/>
      </w:r>
      <w:r w:rsidR="00E57358" w:rsidRPr="003C73DF">
        <w:rPr>
          <w:rFonts w:ascii="Garamond" w:hAnsi="Garamond"/>
        </w:rPr>
        <w:instrText xml:space="preserve"> ADDIN ZOTERO_ITEM CSL_CITATION {"citationID":"fVC2jjPv","properties":{"formattedCitation":"{\\scaps Vincenzo Vitale}, {\\i{}Diritto e letteratura. La giustizia narrata}, Milano, SugarCo, 2012; {\\scaps M. Marchesiello}, {\\scaps R. Negro}, {\\i{}Il diritto allo specchio della letteratura. Materiali di letteratura per giuristi e non}, Genova, De Ferrari, 2010","plainCitation":"Vincenzo Vitale, Diritto e letteratura. La giustizia narrata, Milano, SugarCo, 2012; M. Marchesiello, R. Negro, Il diritto allo specchio della letteratura. Materiali di letteratura per giuristi e non, Genova, De Ferrari, 2010","noteIndex":9},"citationItems":[{"id":2834,"uris":["http://zotero.org/users/1140396/items/CMDE67C6"],"uri":["http://zotero.org/users/1140396/items/CMDE67C6"],"itemData":{"id":2834,"type":"book","multi":{"main":{},"_keys":{}},"title":"Diritto e letteratura. La giustizia narrata","publisher":"SugarCo","publisher-place":"Milano","number-of-pages":"144","source":"Amazon","event-place":"Milano","abstract":"Gli studi sul rapporto fra diritto e letteratura, fioriti soprattutto in area anglosassone, da qualche anno interessano molto anche i giuristi italiani. La letteratura non si limita a porsi in una situazione di semplice \"rapporto\" con il diritto, ma propizia una vera \"palingenesi\" del diritto, consentendogli di ritrovare dentro di sé quella esigenza di giustizia che da alcuni decenni a questa parte sembra quasi dimenticata da parte della prevalente cultura giuridica europea. In questo senso, la letteratura svolge per il giurista una funzione fondamentale, perché, aiutandolo a riscoprire la giustizia quale verità del diritto, lo induce a orientarsi verso l'unica dimensione davvero ineludibile per lui e per il mondo. Attraverso l'esplorazione originale di alcune delle più affascinanti pagine di grandi autori della narrativa mondiale, questo libro permette, da prospettive diverse, di toccare con mano come al di là di ogni forma di nichilismo o relativismo propagati dalla cultura contemporanea, il diritto, privato della giustizia, rischi di trasformarsi in una arbitraria e pericolosa forma di esercizio del puro potere, strumento di sopraffazione dell'uomo sull'uomo.","ISBN":"978-88-7198-647-0","language":"Italiano","author":[{"family":"Vitale","given":"Vincenzo","multi":{"_key":{}}}],"issued":{"date-parts":[["2012"]]},"seeAlso":[]}},{"id":2836,"uris":["http://zotero.org/users/1140396/items/7Z8XRD5E"],"uri":["http://zotero.org/users/1140396/items/7Z8XRD5E"],"itemData":{"id":2836,"type":"book","multi":{"main":{},"_keys":{}},"title":"Il diritto allo specchio della letteratura. Materiali di letteratura per giuristi e non","publisher":"De Ferrari","publisher-place":"Genova","number-of-pages":"388","source":"Amazon","event-place":"Genova","ISBN":"978-88-6405-198-7","language":"Italiano","author":[{"family":"Marchesiello","given":"M.","multi":{"_key":{}}},{"family":"Negro","given":"R.","multi":{"_key":{}}}],"issued":{"date-parts":[["2010"]]},"seeAlso":[]}}],"schema":"https://github.com/citation-style-language/schema/raw/master/csl-citation.json"} </w:instrText>
      </w:r>
      <w:r w:rsidRPr="00DD3691">
        <w:rPr>
          <w:rFonts w:ascii="Garamond" w:hAnsi="Garamond"/>
        </w:rPr>
        <w:fldChar w:fldCharType="separate"/>
      </w:r>
      <w:r w:rsidR="00AA4405" w:rsidRPr="00DD3691">
        <w:rPr>
          <w:rFonts w:ascii="Garamond" w:hAnsi="Garamond" w:cs="Calibri"/>
          <w:smallCaps/>
          <w:szCs w:val="24"/>
        </w:rPr>
        <w:t>Vincenzo Vitale</w:t>
      </w:r>
      <w:r w:rsidR="00AA4405" w:rsidRPr="00DD3691">
        <w:rPr>
          <w:rFonts w:ascii="Garamond" w:hAnsi="Garamond" w:cs="Calibri"/>
          <w:szCs w:val="24"/>
        </w:rPr>
        <w:t xml:space="preserve">, </w:t>
      </w:r>
      <w:r w:rsidR="00AA4405" w:rsidRPr="00DD3691">
        <w:rPr>
          <w:rFonts w:ascii="Garamond" w:hAnsi="Garamond" w:cs="Calibri"/>
          <w:i/>
          <w:iCs/>
          <w:szCs w:val="24"/>
        </w:rPr>
        <w:t xml:space="preserve">Diritto e letteratura. </w:t>
      </w:r>
      <w:r w:rsidR="00AA4405" w:rsidRPr="003C73DF">
        <w:rPr>
          <w:rFonts w:ascii="Garamond" w:hAnsi="Garamond" w:cs="Calibri"/>
          <w:i/>
          <w:iCs/>
          <w:szCs w:val="24"/>
          <w:lang w:val="it-IT"/>
        </w:rPr>
        <w:t>La giustizia narrata</w:t>
      </w:r>
      <w:r w:rsidR="00AA4405" w:rsidRPr="003C73DF">
        <w:rPr>
          <w:rFonts w:ascii="Garamond" w:hAnsi="Garamond" w:cs="Calibri"/>
          <w:szCs w:val="24"/>
          <w:lang w:val="it-IT"/>
        </w:rPr>
        <w:t xml:space="preserve">, Milano, SugarCo, 2012; </w:t>
      </w:r>
      <w:r w:rsidR="00AA4405" w:rsidRPr="003C73DF">
        <w:rPr>
          <w:rFonts w:ascii="Garamond" w:hAnsi="Garamond" w:cs="Calibri"/>
          <w:smallCaps/>
          <w:szCs w:val="24"/>
          <w:lang w:val="it-IT"/>
        </w:rPr>
        <w:t>M. Marchesiello</w:t>
      </w:r>
      <w:r w:rsidR="00AA4405" w:rsidRPr="003C73DF">
        <w:rPr>
          <w:rFonts w:ascii="Garamond" w:hAnsi="Garamond" w:cs="Calibri"/>
          <w:szCs w:val="24"/>
          <w:lang w:val="it-IT"/>
        </w:rPr>
        <w:t xml:space="preserve">, </w:t>
      </w:r>
      <w:r w:rsidR="00AA4405" w:rsidRPr="003C73DF">
        <w:rPr>
          <w:rFonts w:ascii="Garamond" w:hAnsi="Garamond" w:cs="Calibri"/>
          <w:smallCaps/>
          <w:szCs w:val="24"/>
          <w:lang w:val="it-IT"/>
        </w:rPr>
        <w:t>R. Negro</w:t>
      </w:r>
      <w:r w:rsidR="00AA4405" w:rsidRPr="003C73DF">
        <w:rPr>
          <w:rFonts w:ascii="Garamond" w:hAnsi="Garamond" w:cs="Calibri"/>
          <w:szCs w:val="24"/>
          <w:lang w:val="it-IT"/>
        </w:rPr>
        <w:t xml:space="preserve">, </w:t>
      </w:r>
      <w:r w:rsidR="00AA4405" w:rsidRPr="003C73DF">
        <w:rPr>
          <w:rFonts w:ascii="Garamond" w:hAnsi="Garamond" w:cs="Calibri"/>
          <w:i/>
          <w:iCs/>
          <w:szCs w:val="24"/>
          <w:lang w:val="it-IT"/>
        </w:rPr>
        <w:t>Il diritto allo specchio della letteratura. Materiali di letteratura per giuristi e non</w:t>
      </w:r>
      <w:r w:rsidR="00AA4405" w:rsidRPr="003C73DF">
        <w:rPr>
          <w:rFonts w:ascii="Garamond" w:hAnsi="Garamond" w:cs="Calibri"/>
          <w:szCs w:val="24"/>
          <w:lang w:val="it-IT"/>
        </w:rPr>
        <w:t>, Genova, De Ferrari, 2010</w:t>
      </w:r>
      <w:r w:rsidRPr="00DD3691">
        <w:rPr>
          <w:rFonts w:ascii="Garamond" w:hAnsi="Garamond"/>
        </w:rPr>
        <w:fldChar w:fldCharType="end"/>
      </w:r>
      <w:r w:rsidR="00D92D20" w:rsidRPr="00DD3691">
        <w:rPr>
          <w:rFonts w:ascii="Garamond" w:hAnsi="Garamond"/>
          <w:lang w:val="it-IT"/>
        </w:rPr>
        <w:t>.</w:t>
      </w:r>
    </w:p>
  </w:footnote>
  <w:footnote w:id="10">
    <w:p w14:paraId="3844F309" w14:textId="332A26EE" w:rsidR="008729BE" w:rsidRPr="00DD3691" w:rsidRDefault="008729BE">
      <w:pPr>
        <w:pStyle w:val="FootnoteText"/>
        <w:rPr>
          <w:rFonts w:ascii="Garamond" w:hAnsi="Garamond"/>
        </w:rPr>
      </w:pPr>
      <w:r w:rsidRPr="00DD3691">
        <w:rPr>
          <w:rStyle w:val="FootnoteReference"/>
          <w:rFonts w:ascii="Garamond" w:hAnsi="Garamond"/>
        </w:rPr>
        <w:footnoteRef/>
      </w:r>
      <w:r w:rsidRPr="00DD3691">
        <w:rPr>
          <w:rFonts w:ascii="Garamond" w:hAnsi="Garamond"/>
        </w:rPr>
        <w:t xml:space="preserve"> </w:t>
      </w:r>
      <w:r w:rsidRPr="00DD3691">
        <w:rPr>
          <w:rFonts w:ascii="Garamond" w:hAnsi="Garamond"/>
        </w:rPr>
        <w:fldChar w:fldCharType="begin"/>
      </w:r>
      <w:r w:rsidR="00E57358" w:rsidRPr="003C73DF">
        <w:rPr>
          <w:rFonts w:ascii="Garamond" w:hAnsi="Garamond"/>
        </w:rPr>
        <w:instrText xml:space="preserve"> ADDIN ZOTERO_ITEM CSL_CITATION {"citationID":"UYCHalxE","properties":{"formattedCitation":"{\\scaps Stanley Eugene Fish}, {\\i{}Doing what comes naturally: change, rhetoric, and the practice of theory in literary and legal studies}, Oxford, Clarendon Press, 1989","plainCitation":"Stanley Eugene Fish, Doing what comes naturally: change, rhetoric, and the practice of theory in literary and legal studies, Oxford, Clarendon Press, 1989","noteIndex":10},"citationItems":[{"id":2839,"uris":["http://zotero.org/users/1140396/items/SSVIXLXN"],"uri":["http://zotero.org/users/1140396/items/SSVIXLXN"],"itemData":{"id":2839,"type":"book","multi":{"main":{},"_keys":{}},"title":"Doing what comes naturally: change, rhetoric, and the practice of theory in literary and legal studies","publisher":"Clarendon Press","publisher-place":"Oxford","number-of-pages":"x+613","source":"solo.bodleian.ox.ac.uk","event-place":"Oxford","ISBN":"978-0-19-812998-1","call-number":"PN441","title-short":"Doing what comes naturally","language":"eng","author":[{"family":"Fish","given":"Stanley Eugene","multi":{"_key":{}}}],"issued":{"date-parts":[["1989"]]},"seeAlso":[]}}],"schema":"https://github.com/citation-style-language/schema/raw/master/csl-citation.json"} </w:instrText>
      </w:r>
      <w:r w:rsidRPr="00DD3691">
        <w:rPr>
          <w:rFonts w:ascii="Garamond" w:hAnsi="Garamond"/>
        </w:rPr>
        <w:fldChar w:fldCharType="separate"/>
      </w:r>
      <w:r w:rsidRPr="00DD3691">
        <w:rPr>
          <w:rFonts w:ascii="Garamond" w:hAnsi="Garamond" w:cs="Calibri"/>
          <w:smallCaps/>
          <w:szCs w:val="24"/>
        </w:rPr>
        <w:t>Stanley Eugene Fish</w:t>
      </w:r>
      <w:r w:rsidRPr="00DD3691">
        <w:rPr>
          <w:rFonts w:ascii="Garamond" w:hAnsi="Garamond" w:cs="Calibri"/>
          <w:szCs w:val="24"/>
        </w:rPr>
        <w:t xml:space="preserve">, </w:t>
      </w:r>
      <w:r w:rsidRPr="00DD3691">
        <w:rPr>
          <w:rFonts w:ascii="Garamond" w:hAnsi="Garamond" w:cs="Calibri"/>
          <w:i/>
          <w:iCs/>
          <w:szCs w:val="24"/>
        </w:rPr>
        <w:t xml:space="preserve">Doing what comes </w:t>
      </w:r>
      <w:r w:rsidRPr="003C73DF">
        <w:rPr>
          <w:rFonts w:ascii="Garamond" w:hAnsi="Garamond" w:cs="Calibri"/>
          <w:i/>
          <w:iCs/>
          <w:szCs w:val="24"/>
        </w:rPr>
        <w:t>naturally: change, rhetoric, and the practice of theory in literary and legal studies</w:t>
      </w:r>
      <w:r w:rsidRPr="003C73DF">
        <w:rPr>
          <w:rFonts w:ascii="Garamond" w:hAnsi="Garamond" w:cs="Calibri"/>
          <w:szCs w:val="24"/>
        </w:rPr>
        <w:t>, Oxford, Clarendon Press, 1989</w:t>
      </w:r>
      <w:r w:rsidRPr="00DD3691">
        <w:rPr>
          <w:rFonts w:ascii="Garamond" w:hAnsi="Garamond"/>
        </w:rPr>
        <w:fldChar w:fldCharType="end"/>
      </w:r>
      <w:r w:rsidR="00D92D20" w:rsidRPr="00DD3691">
        <w:rPr>
          <w:rFonts w:ascii="Garamond" w:hAnsi="Garamond"/>
        </w:rPr>
        <w:t>.</w:t>
      </w:r>
    </w:p>
  </w:footnote>
  <w:footnote w:id="11">
    <w:p w14:paraId="36B40405" w14:textId="66A14CFE" w:rsidR="00134775" w:rsidRPr="00DD3691" w:rsidRDefault="00134775">
      <w:pPr>
        <w:pStyle w:val="FootnoteText"/>
        <w:rPr>
          <w:rFonts w:ascii="Garamond" w:hAnsi="Garamond"/>
        </w:rPr>
      </w:pPr>
      <w:r w:rsidRPr="00DD3691">
        <w:rPr>
          <w:rStyle w:val="FootnoteReference"/>
          <w:rFonts w:ascii="Garamond" w:hAnsi="Garamond"/>
        </w:rPr>
        <w:footnoteRef/>
      </w:r>
      <w:r w:rsidRPr="00DD3691">
        <w:rPr>
          <w:rFonts w:ascii="Garamond" w:hAnsi="Garamond"/>
        </w:rPr>
        <w:t xml:space="preserve"> </w:t>
      </w:r>
      <w:r w:rsidRPr="00DD3691">
        <w:rPr>
          <w:rFonts w:ascii="Garamond" w:hAnsi="Garamond"/>
        </w:rPr>
        <w:fldChar w:fldCharType="begin"/>
      </w:r>
      <w:r w:rsidR="00E57358" w:rsidRPr="003C73DF">
        <w:rPr>
          <w:rFonts w:ascii="Garamond" w:hAnsi="Garamond"/>
        </w:rPr>
        <w:instrText xml:space="preserve"> ADDIN ZOTERO_ITEM CSL_CITATION {"citationID":"QO2WQUxh","properties":{"formattedCitation":"{\\scaps Richard A. Posner}, {\\i{}The Ethical Significance of Free Choice: A Reply to Professor West}, \\uc0\\u171{}Harvard Law Review\\uc0\\u187{} (1985\\uc0\\u8211{}1986), 99, pp. 1431.","plainCitation":"Richard A. Posner, The Ethical Significance of Free Choice: A Reply to Professor West, «Harvard Law Review» (1985–1986), 99, pp. 1431.","noteIndex":11},"citationItems":[{"id":650,"uris":["http://zotero.org/users/1140396/items/U2ZQPNV4"],"uri":["http://zotero.org/users/1140396/items/U2ZQPNV4"],"itemData":{"id":650,"type":"article-journal","multi":{"main":{},"_keys":{}},"title":"The Ethical Significance of Free Choice:  A Reply to Professor West","container-title":"Harvard Law Review","page":"1431","volume":"99","title-short":"Ethical Significance of Free Choice","journalAbbreviation":"Harv. L. Rev.","author":[{"family":"Posner","given":"Richard A.","multi":{"_key":{}}}],"issued":{"date-parts":[["1985"],[1986]]},"seeAlso":[]}}],"schema":"https://github.com/citation-style-language/schema/raw/master/csl-citation.json"} </w:instrText>
      </w:r>
      <w:r w:rsidRPr="00DD3691">
        <w:rPr>
          <w:rFonts w:ascii="Garamond" w:hAnsi="Garamond"/>
        </w:rPr>
        <w:fldChar w:fldCharType="separate"/>
      </w:r>
      <w:r w:rsidR="00E57358" w:rsidRPr="00DD3691">
        <w:rPr>
          <w:rFonts w:ascii="Garamond" w:hAnsi="Garamond" w:cs="Times New Roman"/>
          <w:smallCaps/>
          <w:szCs w:val="24"/>
        </w:rPr>
        <w:t>Richard A. Posner</w:t>
      </w:r>
      <w:r w:rsidR="00E57358" w:rsidRPr="00DD3691">
        <w:rPr>
          <w:rFonts w:ascii="Garamond" w:hAnsi="Garamond" w:cs="Times New Roman"/>
          <w:szCs w:val="24"/>
        </w:rPr>
        <w:t xml:space="preserve">, </w:t>
      </w:r>
      <w:r w:rsidR="00E57358" w:rsidRPr="00DD3691">
        <w:rPr>
          <w:rFonts w:ascii="Garamond" w:hAnsi="Garamond" w:cs="Times New Roman"/>
          <w:i/>
          <w:iCs/>
          <w:szCs w:val="24"/>
        </w:rPr>
        <w:t>The Ethical Significance of Free Choice: A Reply to Professor West</w:t>
      </w:r>
      <w:r w:rsidR="00E57358" w:rsidRPr="003C73DF">
        <w:rPr>
          <w:rFonts w:ascii="Garamond" w:hAnsi="Garamond" w:cs="Times New Roman"/>
          <w:szCs w:val="24"/>
        </w:rPr>
        <w:t>, «Harvard Law Review» (1985–1986), 99, pp. 1431.</w:t>
      </w:r>
      <w:r w:rsidRPr="00DD3691">
        <w:rPr>
          <w:rFonts w:ascii="Garamond" w:hAnsi="Garamond"/>
        </w:rPr>
        <w:fldChar w:fldCharType="end"/>
      </w:r>
    </w:p>
  </w:footnote>
  <w:footnote w:id="12">
    <w:p w14:paraId="53B8AF34" w14:textId="34954444" w:rsidR="002F412A" w:rsidRPr="00DD3691" w:rsidRDefault="002F412A">
      <w:pPr>
        <w:pStyle w:val="FootnoteText"/>
        <w:rPr>
          <w:rFonts w:ascii="Garamond" w:hAnsi="Garamond"/>
        </w:rPr>
      </w:pPr>
      <w:r w:rsidRPr="00DD3691">
        <w:rPr>
          <w:rStyle w:val="FootnoteReference"/>
          <w:rFonts w:ascii="Garamond" w:hAnsi="Garamond"/>
        </w:rPr>
        <w:footnoteRef/>
      </w:r>
      <w:r w:rsidRPr="00DD3691">
        <w:rPr>
          <w:rFonts w:ascii="Garamond" w:hAnsi="Garamond"/>
        </w:rPr>
        <w:t xml:space="preserve"> </w:t>
      </w:r>
      <w:r w:rsidRPr="00DD3691">
        <w:rPr>
          <w:rFonts w:ascii="Garamond" w:hAnsi="Garamond"/>
        </w:rPr>
        <w:fldChar w:fldCharType="begin"/>
      </w:r>
      <w:r w:rsidR="00E57358" w:rsidRPr="003C73DF">
        <w:rPr>
          <w:rFonts w:ascii="Garamond" w:hAnsi="Garamond"/>
        </w:rPr>
        <w:instrText xml:space="preserve"> ADDIN ZOTERO_ITEM CSL_CITATION {"citationID":"qO5xwEHF","properties":{"formattedCitation":"{\\scaps Peter Goodrich}, {\\i{}Reading the law: a critical introduction to legal method and techniques}, Oxford, Blackwell, 1986; {\\scaps Maria Paola Mittica}, {\\i{}Raccontando il possibile: Eschilo e le narrazioni giuridiche}, Milano, Giuffr\\uc0\\u232{} Editore, 2006","plainCitation":"Peter Goodrich, Reading the law: a critical introduction to legal method and techniques, Oxford, Blackwell, 1986; Maria Paola Mittica, Raccontando il possibile: Eschilo e le narrazioni giuridiche, Milano, Giuffrè Editore, 2006","noteIndex":12},"citationItems":[{"id":2838,"uris":["http://zotero.org/users/1140396/items/PQNFEED5"],"uri":["http://zotero.org/users/1140396/items/PQNFEED5"],"itemData":{"id":2838,"type":"book","multi":{"main":{},"_keys":{}},"title":"Reading the law: a critical introduction to legal method and techniques","publisher":"Blackwell","publisher-place":"Oxford","number-of-pages":"ix+229","source":"solo.bodleian.ox.ac.uk","event-place":"Oxford","ISBN":"978-0-631-14629-2","call-number":"K212","title-short":"Reading the law","language":"eng","author":[{"family":"Goodrich","given":"Peter","multi":{"_key":{}}}],"issued":{"date-parts":[["1986"]]},"seeAlso":[]}},{"id":2845,"uris":["http://zotero.org/users/1140396/items/TP7AVU2L"],"uri":["http://zotero.org/users/1140396/items/TP7AVU2L"],"itemData":{"id":2845,"type":"book","multi":{"main":{},"_keys":{}},"title":"Raccontando il possibile: Eschilo e le narrazioni giuridiche","publisher":"Giuffrè Editore","publisher-place":"Milano","number-of-pages":"200","source":"Google Books","event-place":"Milano","ISBN":"978-88-14-13133-2","note":"Google-Books-ID: Zs0hum5NqGcC","title-short":"Raccontando il possibile","language":"it","author":[{"family":"Mittica","given":"Maria Paola","multi":{"_key":{}}}],"issued":{"date-parts":[["2006"]]},"seeAlso":[]}}],"schema":"https://github.com/citation-style-language/schema/raw/master/csl-citation.json"} </w:instrText>
      </w:r>
      <w:r w:rsidRPr="00DD3691">
        <w:rPr>
          <w:rFonts w:ascii="Garamond" w:hAnsi="Garamond"/>
        </w:rPr>
        <w:fldChar w:fldCharType="separate"/>
      </w:r>
      <w:r w:rsidR="00C968D5" w:rsidRPr="00DD3691">
        <w:rPr>
          <w:rFonts w:ascii="Garamond" w:hAnsi="Garamond" w:cs="Calibri"/>
          <w:smallCaps/>
          <w:szCs w:val="24"/>
        </w:rPr>
        <w:t>Peter Goodrich</w:t>
      </w:r>
      <w:r w:rsidR="00C968D5" w:rsidRPr="00DD3691">
        <w:rPr>
          <w:rFonts w:ascii="Garamond" w:hAnsi="Garamond" w:cs="Calibri"/>
          <w:szCs w:val="24"/>
        </w:rPr>
        <w:t xml:space="preserve">, </w:t>
      </w:r>
      <w:r w:rsidR="00C968D5" w:rsidRPr="00DD3691">
        <w:rPr>
          <w:rFonts w:ascii="Garamond" w:hAnsi="Garamond" w:cs="Calibri"/>
          <w:i/>
          <w:iCs/>
          <w:szCs w:val="24"/>
        </w:rPr>
        <w:t>Reading the law: a critical int</w:t>
      </w:r>
      <w:r w:rsidR="00C968D5" w:rsidRPr="003C73DF">
        <w:rPr>
          <w:rFonts w:ascii="Garamond" w:hAnsi="Garamond" w:cs="Calibri"/>
          <w:i/>
          <w:iCs/>
          <w:szCs w:val="24"/>
        </w:rPr>
        <w:t>roduction to legal method and techniques</w:t>
      </w:r>
      <w:r w:rsidR="00C968D5" w:rsidRPr="003C73DF">
        <w:rPr>
          <w:rFonts w:ascii="Garamond" w:hAnsi="Garamond" w:cs="Calibri"/>
          <w:szCs w:val="24"/>
        </w:rPr>
        <w:t xml:space="preserve">, Oxford, Blackwell, 1986; </w:t>
      </w:r>
      <w:r w:rsidR="00C968D5" w:rsidRPr="003C73DF">
        <w:rPr>
          <w:rFonts w:ascii="Garamond" w:hAnsi="Garamond" w:cs="Calibri"/>
          <w:smallCaps/>
          <w:szCs w:val="24"/>
        </w:rPr>
        <w:t>Maria Paola Mittica</w:t>
      </w:r>
      <w:r w:rsidR="00C968D5" w:rsidRPr="003C73DF">
        <w:rPr>
          <w:rFonts w:ascii="Garamond" w:hAnsi="Garamond" w:cs="Calibri"/>
          <w:szCs w:val="24"/>
        </w:rPr>
        <w:t xml:space="preserve">, </w:t>
      </w:r>
      <w:r w:rsidR="00C968D5" w:rsidRPr="003C73DF">
        <w:rPr>
          <w:rFonts w:ascii="Garamond" w:hAnsi="Garamond" w:cs="Calibri"/>
          <w:i/>
          <w:iCs/>
          <w:szCs w:val="24"/>
        </w:rPr>
        <w:t>Raccontando il possibile: Eschilo e le narrazioni giuridiche</w:t>
      </w:r>
      <w:r w:rsidR="00C968D5" w:rsidRPr="003C73DF">
        <w:rPr>
          <w:rFonts w:ascii="Garamond" w:hAnsi="Garamond" w:cs="Calibri"/>
          <w:szCs w:val="24"/>
        </w:rPr>
        <w:t>, Milano, Giuffrè Editore, 2006</w:t>
      </w:r>
      <w:r w:rsidRPr="00DD3691">
        <w:rPr>
          <w:rFonts w:ascii="Garamond" w:hAnsi="Garamond"/>
        </w:rPr>
        <w:fldChar w:fldCharType="end"/>
      </w:r>
      <w:r w:rsidR="00D92D20" w:rsidRPr="00DD3691">
        <w:rPr>
          <w:rFonts w:ascii="Garamond" w:hAnsi="Garamond"/>
        </w:rPr>
        <w:t>.</w:t>
      </w:r>
    </w:p>
  </w:footnote>
  <w:footnote w:id="13">
    <w:p w14:paraId="1F9A9EFB" w14:textId="2B797170" w:rsidR="00A9138D" w:rsidRPr="00DD3691" w:rsidRDefault="00A9138D">
      <w:pPr>
        <w:pStyle w:val="FootnoteText"/>
        <w:rPr>
          <w:rFonts w:ascii="Garamond" w:hAnsi="Garamond"/>
        </w:rPr>
      </w:pPr>
      <w:r w:rsidRPr="00DD3691">
        <w:rPr>
          <w:rStyle w:val="FootnoteReference"/>
          <w:rFonts w:ascii="Garamond" w:hAnsi="Garamond"/>
        </w:rPr>
        <w:footnoteRef/>
      </w:r>
      <w:r w:rsidRPr="00DD3691">
        <w:rPr>
          <w:rFonts w:ascii="Garamond" w:hAnsi="Garamond"/>
        </w:rPr>
        <w:t xml:space="preserve"> </w:t>
      </w:r>
      <w:r w:rsidRPr="00DD3691">
        <w:rPr>
          <w:rFonts w:ascii="Garamond" w:hAnsi="Garamond"/>
        </w:rPr>
        <w:fldChar w:fldCharType="begin"/>
      </w:r>
      <w:r w:rsidR="00E57358" w:rsidRPr="003C73DF">
        <w:rPr>
          <w:rFonts w:ascii="Garamond" w:hAnsi="Garamond"/>
        </w:rPr>
        <w:instrText xml:space="preserve"> ADDIN ZOTERO_ITEM CSL_CITATION {"citationID":"TBnRWwXA","properties":{"formattedCitation":"{\\scaps Luke Mason}, {\\i{}The intractably unknowable nature of law: Kadi, Kafka and the law\\uc0\\u8217{}s competing claims to authority}, in {\\i{}Kadi on trial: a multifaceted analysis of the Kadi judgment}, a cura di {\\scaps Matej Avbelj}, {\\scaps Filippo Fontanelli}, {\\scaps Giuseppe Martinico}, London, Routledge, 2014","plainCitation":"Luke Mason, The intractably unknowable nature of law: Kadi, Kafka and the law’s competing claims to authority, in Kadi on trial: a multifaceted analysis of the Kadi judgment, a cura di Matej Avbelj, Filippo Fontanelli, Giuseppe Martinico, London, Routledge, 2014","noteIndex":13},"citationItems":[{"id":992,"uris":["http://zotero.org/users/1140396/items/94IXEKAU"],"uri":["http://zotero.org/users/1140396/items/94IXEKAU"],"itemData":{"id":992,"type":"chapter","multi":{"main":{},"_keys":{}},"title":"The intractably unknowable nature of law: Kadi, Kafka and the law’s competing claims to authority","container-title":"Kadi on trial: a multifaceted analysis of the Kadi judgment","publisher":"Routledge","publisher-place":"London","source":"Open WorldCat","event-place":"London","abstract":"\"The judgment of the European Court of Justice concerning the Kadi case has raised substantive and procedural issues that have caught the attention of scholars from many disciplines including EU law, constitutional law, international law and jurisprudence. This book offers a comprehensive view of the Kadi case, and explores specific issues that are anticipated to resonate beyond the immediate case from which they derive. The first part of the volume sets out an analysis of the new judgment of the Court, favouring a \"contextual\" reading of what is the latest link in a judicial chain. The following three parts offer interdisciplinary accounts of the decision of the European Court of Justice, including legal theory, constitutional law, and international law. The book closes with an epilogue by Ernst-Ulrich Petersmann, who studies the role of the Kadi case in the methodology of international law and its contribution to the concept of global justice. The book brings together legal scholars from a range of fields, and discusses pressing topics such as the European Union's objective of 'the strict observance and the development of international law', the EU as a site of global governance, constitutional pluralism and the protections of fundamental rights\"--","ISBN":"978-0-415-64031-2","language":"English","editor":[{"family":"Avbelj","given":"Matej","multi":{"_key":{}}},{"family":"Fontanelli","given":"Filippo","multi":{"_key":{}}},{"family":"Martinico","given":"Giuseppe","multi":{"_key":{}}}],"author":[{"family":"Mason","given":"Luke","multi":{"_key":{}}}],"issued":{"date-parts":[["2014"]]},"seeAlso":[]}}],"schema":"https://github.com/citation-style-language/schema/raw/master/csl-citation.json"} </w:instrText>
      </w:r>
      <w:r w:rsidRPr="00DD3691">
        <w:rPr>
          <w:rFonts w:ascii="Garamond" w:hAnsi="Garamond"/>
        </w:rPr>
        <w:fldChar w:fldCharType="separate"/>
      </w:r>
      <w:r w:rsidR="00AA4405" w:rsidRPr="00DD3691">
        <w:rPr>
          <w:rFonts w:ascii="Garamond" w:hAnsi="Garamond" w:cs="Calibri"/>
          <w:smallCaps/>
          <w:szCs w:val="24"/>
        </w:rPr>
        <w:t>Luke Mason</w:t>
      </w:r>
      <w:r w:rsidR="00AA4405" w:rsidRPr="00DD3691">
        <w:rPr>
          <w:rFonts w:ascii="Garamond" w:hAnsi="Garamond" w:cs="Calibri"/>
          <w:szCs w:val="24"/>
        </w:rPr>
        <w:t xml:space="preserve">, </w:t>
      </w:r>
      <w:r w:rsidR="00AA4405" w:rsidRPr="00DD3691">
        <w:rPr>
          <w:rFonts w:ascii="Garamond" w:hAnsi="Garamond" w:cs="Calibri"/>
          <w:i/>
          <w:iCs/>
          <w:szCs w:val="24"/>
        </w:rPr>
        <w:t>The intractably unknowable nature of law: Kadi, Kafka and the law’s competing claims to authority</w:t>
      </w:r>
      <w:r w:rsidR="00AA4405" w:rsidRPr="003C73DF">
        <w:rPr>
          <w:rFonts w:ascii="Garamond" w:hAnsi="Garamond" w:cs="Calibri"/>
          <w:szCs w:val="24"/>
        </w:rPr>
        <w:t xml:space="preserve">, in </w:t>
      </w:r>
      <w:r w:rsidR="00AA4405" w:rsidRPr="003C73DF">
        <w:rPr>
          <w:rFonts w:ascii="Garamond" w:hAnsi="Garamond" w:cs="Calibri"/>
          <w:i/>
          <w:iCs/>
          <w:szCs w:val="24"/>
        </w:rPr>
        <w:t>Kadi on trial: a multifaceted analysis of the Kadi judgment</w:t>
      </w:r>
      <w:r w:rsidR="00AA4405" w:rsidRPr="003C73DF">
        <w:rPr>
          <w:rFonts w:ascii="Garamond" w:hAnsi="Garamond" w:cs="Calibri"/>
          <w:szCs w:val="24"/>
        </w:rPr>
        <w:t xml:space="preserve">, a cura di </w:t>
      </w:r>
      <w:r w:rsidR="00AA4405" w:rsidRPr="003C73DF">
        <w:rPr>
          <w:rFonts w:ascii="Garamond" w:hAnsi="Garamond" w:cs="Calibri"/>
          <w:smallCaps/>
          <w:szCs w:val="24"/>
        </w:rPr>
        <w:t>Matej Avbelj</w:t>
      </w:r>
      <w:r w:rsidR="00AA4405" w:rsidRPr="003C73DF">
        <w:rPr>
          <w:rFonts w:ascii="Garamond" w:hAnsi="Garamond" w:cs="Calibri"/>
          <w:szCs w:val="24"/>
        </w:rPr>
        <w:t xml:space="preserve">, </w:t>
      </w:r>
      <w:r w:rsidR="00AA4405" w:rsidRPr="003C73DF">
        <w:rPr>
          <w:rFonts w:ascii="Garamond" w:hAnsi="Garamond" w:cs="Calibri"/>
          <w:smallCaps/>
          <w:szCs w:val="24"/>
        </w:rPr>
        <w:t>Filippo Fontanelli</w:t>
      </w:r>
      <w:r w:rsidR="00AA4405" w:rsidRPr="003C73DF">
        <w:rPr>
          <w:rFonts w:ascii="Garamond" w:hAnsi="Garamond" w:cs="Calibri"/>
          <w:szCs w:val="24"/>
        </w:rPr>
        <w:t xml:space="preserve">, </w:t>
      </w:r>
      <w:r w:rsidR="00AA4405" w:rsidRPr="003C73DF">
        <w:rPr>
          <w:rFonts w:ascii="Garamond" w:hAnsi="Garamond" w:cs="Calibri"/>
          <w:smallCaps/>
          <w:szCs w:val="24"/>
        </w:rPr>
        <w:t>Giuseppe Martinico</w:t>
      </w:r>
      <w:r w:rsidR="00AA4405" w:rsidRPr="003C73DF">
        <w:rPr>
          <w:rFonts w:ascii="Garamond" w:hAnsi="Garamond" w:cs="Calibri"/>
          <w:szCs w:val="24"/>
        </w:rPr>
        <w:t>, London, Routledge, 2014</w:t>
      </w:r>
      <w:r w:rsidRPr="00DD3691">
        <w:rPr>
          <w:rFonts w:ascii="Garamond" w:hAnsi="Garamond"/>
        </w:rPr>
        <w:fldChar w:fldCharType="end"/>
      </w:r>
      <w:r w:rsidR="00D92D20" w:rsidRPr="00DD3691">
        <w:rPr>
          <w:rFonts w:ascii="Garamond" w:hAnsi="Garamond"/>
        </w:rPr>
        <w:t>.</w:t>
      </w:r>
    </w:p>
  </w:footnote>
  <w:footnote w:id="14">
    <w:p w14:paraId="3AAE66D4" w14:textId="53B4C4DB" w:rsidR="00A8109F" w:rsidRPr="00DD3691" w:rsidRDefault="00A8109F">
      <w:pPr>
        <w:pStyle w:val="FootnoteText"/>
        <w:rPr>
          <w:rFonts w:ascii="Garamond" w:hAnsi="Garamond"/>
        </w:rPr>
      </w:pPr>
      <w:r w:rsidRPr="00DD3691">
        <w:rPr>
          <w:rStyle w:val="FootnoteReference"/>
          <w:rFonts w:ascii="Garamond" w:hAnsi="Garamond"/>
        </w:rPr>
        <w:footnoteRef/>
      </w:r>
      <w:r w:rsidRPr="00DD3691">
        <w:rPr>
          <w:rFonts w:ascii="Garamond" w:hAnsi="Garamond"/>
        </w:rPr>
        <w:t xml:space="preserve"> </w:t>
      </w:r>
      <w:r w:rsidRPr="00DD3691">
        <w:rPr>
          <w:rFonts w:ascii="Garamond" w:hAnsi="Garamond"/>
        </w:rPr>
        <w:fldChar w:fldCharType="begin"/>
      </w:r>
      <w:r w:rsidR="00E57358" w:rsidRPr="003C73DF">
        <w:rPr>
          <w:rFonts w:ascii="Garamond" w:hAnsi="Garamond"/>
        </w:rPr>
        <w:instrText xml:space="preserve"> ADDIN ZOTERO_ITEM CSL_CITATION {"citationID":"imZqkTVw","properties":{"formattedCitation":"{\\scaps Michel Coutu}, {\\i{}Max Weber on the Labour Contract: Between Realism and Formal Legal Thought}, \\uc0\\u171{}Journal of Law and Society\\uc0\\u187{} (2009), 36, 4, pp. 558\\uc0\\u8211{}578.","plainCitation":"Michel Coutu, Max Weber on the Labour Contract: Between Realism and Formal Legal Thought, «Journal of Law and Society» (2009), 36, 4, pp. 558–578.","noteIndex":14},"citationItems":[{"id":871,"uris":["http://zotero.org/users/1140396/items/XANMZTHB"],"uri":["http://zotero.org/users/1140396/items/XANMZTHB"],"itemData":{"id":871,"type":"article-journal","multi":{"main":{},"_keys":{}},"title":"Max Weber on the Labour Contract: Between Realism and Formal Legal Thought","container-title":"Journal of Law and Society","page":"558–578","volume":"36","issue":"4","source":"Google Scholar","title-short":"Max Weber on the Labour Contract","author":[{"family":"Coutu","given":"Michel","multi":{"_key":{}}}],"issued":{"date-parts":[["2009"]]},"seeAlso":[]}}],"schema":"https://github.com/citation-style-language/schema/raw/master/csl-citation.json"} </w:instrText>
      </w:r>
      <w:r w:rsidRPr="00DD3691">
        <w:rPr>
          <w:rFonts w:ascii="Garamond" w:hAnsi="Garamond"/>
        </w:rPr>
        <w:fldChar w:fldCharType="separate"/>
      </w:r>
      <w:r w:rsidRPr="00DD3691">
        <w:rPr>
          <w:rFonts w:ascii="Garamond" w:hAnsi="Garamond" w:cs="Calibri"/>
          <w:smallCaps/>
          <w:szCs w:val="24"/>
        </w:rPr>
        <w:t>Michel Coutu</w:t>
      </w:r>
      <w:r w:rsidRPr="00DD3691">
        <w:rPr>
          <w:rFonts w:ascii="Garamond" w:hAnsi="Garamond" w:cs="Calibri"/>
          <w:szCs w:val="24"/>
        </w:rPr>
        <w:t xml:space="preserve">, </w:t>
      </w:r>
      <w:r w:rsidRPr="00DD3691">
        <w:rPr>
          <w:rFonts w:ascii="Garamond" w:hAnsi="Garamond" w:cs="Calibri"/>
          <w:i/>
          <w:iCs/>
          <w:szCs w:val="24"/>
        </w:rPr>
        <w:t>Max Weber on the Labour Contract: Between Realism and Formal Legal Thought</w:t>
      </w:r>
      <w:r w:rsidRPr="003C73DF">
        <w:rPr>
          <w:rFonts w:ascii="Garamond" w:hAnsi="Garamond" w:cs="Calibri"/>
          <w:szCs w:val="24"/>
        </w:rPr>
        <w:t>, «Journal of Law and Society» (2009), 36, 4, pp. 558–578.</w:t>
      </w:r>
      <w:r w:rsidRPr="00DD3691">
        <w:rPr>
          <w:rFonts w:ascii="Garamond" w:hAnsi="Garamond"/>
        </w:rPr>
        <w:fldChar w:fldCharType="end"/>
      </w:r>
    </w:p>
  </w:footnote>
  <w:footnote w:id="15">
    <w:p w14:paraId="400538FF" w14:textId="73AA64F5" w:rsidR="006C6C28" w:rsidRPr="00DD3691" w:rsidRDefault="006C6C28">
      <w:pPr>
        <w:pStyle w:val="FootnoteText"/>
        <w:rPr>
          <w:rFonts w:ascii="Garamond" w:hAnsi="Garamond"/>
          <w:lang w:val="it-IT"/>
        </w:rPr>
      </w:pPr>
      <w:r w:rsidRPr="00DD3691">
        <w:rPr>
          <w:rStyle w:val="FootnoteReference"/>
          <w:rFonts w:ascii="Garamond" w:hAnsi="Garamond"/>
        </w:rPr>
        <w:footnoteRef/>
      </w:r>
      <w:r w:rsidRPr="00DD3691">
        <w:rPr>
          <w:rFonts w:ascii="Garamond" w:hAnsi="Garamond"/>
          <w:lang w:val="it-IT"/>
        </w:rPr>
        <w:t xml:space="preserve"> </w:t>
      </w:r>
      <w:r w:rsidRPr="00DD3691">
        <w:rPr>
          <w:rFonts w:ascii="Garamond" w:hAnsi="Garamond"/>
        </w:rPr>
        <w:fldChar w:fldCharType="begin"/>
      </w:r>
      <w:r w:rsidR="00E57358" w:rsidRPr="003C73DF">
        <w:rPr>
          <w:rFonts w:ascii="Garamond" w:hAnsi="Garamond"/>
          <w:lang w:val="it-IT"/>
        </w:rPr>
        <w:instrText xml:space="preserve"> ADDIN ZOTERO_ITEM CSL_CITATION {"citationID":"NWFufTOe","properties":{"formattedCitation":"{\\scaps Herbert LA Hart}, {\\i{}Il concetto di diritto}, Torino, Einaudi, 2002","plainCitation":"Herbert LA Hart, Il concetto di diritto, Torino, Einaudi, 2002","noteIndex":15},"citationItems":[{"id":2842,"uris":["http://zotero.org/users/1140396/items/4EXIL63E"],"uri":["http://zotero.org/users/1140396/items/4EXIL63E"],"itemData":{"id":2842,"type":"book","multi":{"main":{},"_keys":{}},"title":"Il concetto di diritto","publisher":"Einaudi","publisher-place":"Torino","source":"Google Scholar","event-place":"Torino","author":[{"family":"Hart","given":"Herbert LA","multi":{"_key":{}}}],"issued":{"date-parts":[["2002"]]},"seeAlso":[]}}],"schema":"https://github.com/citation-style-language/schema/raw/master/csl-citation.json"} </w:instrText>
      </w:r>
      <w:r w:rsidRPr="00DD3691">
        <w:rPr>
          <w:rFonts w:ascii="Garamond" w:hAnsi="Garamond"/>
        </w:rPr>
        <w:fldChar w:fldCharType="separate"/>
      </w:r>
      <w:r w:rsidR="00302626" w:rsidRPr="00DD3691">
        <w:rPr>
          <w:rFonts w:ascii="Garamond" w:hAnsi="Garamond" w:cs="Calibri"/>
          <w:smallCaps/>
          <w:szCs w:val="24"/>
          <w:lang w:val="it-IT"/>
        </w:rPr>
        <w:t>Herbert LA Hart</w:t>
      </w:r>
      <w:r w:rsidR="00302626" w:rsidRPr="00DD3691">
        <w:rPr>
          <w:rFonts w:ascii="Garamond" w:hAnsi="Garamond" w:cs="Calibri"/>
          <w:szCs w:val="24"/>
          <w:lang w:val="it-IT"/>
        </w:rPr>
        <w:t xml:space="preserve">, </w:t>
      </w:r>
      <w:r w:rsidR="00302626" w:rsidRPr="00DD3691">
        <w:rPr>
          <w:rFonts w:ascii="Garamond" w:hAnsi="Garamond" w:cs="Calibri"/>
          <w:i/>
          <w:iCs/>
          <w:szCs w:val="24"/>
          <w:lang w:val="it-IT"/>
        </w:rPr>
        <w:t>Il concetto di diritto</w:t>
      </w:r>
      <w:r w:rsidR="00302626" w:rsidRPr="003C73DF">
        <w:rPr>
          <w:rFonts w:ascii="Garamond" w:hAnsi="Garamond" w:cs="Calibri"/>
          <w:szCs w:val="24"/>
          <w:lang w:val="it-IT"/>
        </w:rPr>
        <w:t>, Torino, Einaudi, 2002</w:t>
      </w:r>
      <w:r w:rsidRPr="00DD3691">
        <w:rPr>
          <w:rFonts w:ascii="Garamond" w:hAnsi="Garamond"/>
        </w:rPr>
        <w:fldChar w:fldCharType="end"/>
      </w:r>
      <w:r w:rsidR="00D92D20" w:rsidRPr="00DD3691">
        <w:rPr>
          <w:rFonts w:ascii="Garamond" w:hAnsi="Garamond"/>
          <w:lang w:val="it-IT"/>
        </w:rPr>
        <w:t>.</w:t>
      </w:r>
    </w:p>
  </w:footnote>
  <w:footnote w:id="16">
    <w:p w14:paraId="6B8CBB58" w14:textId="24164E9B" w:rsidR="001844D9" w:rsidRPr="00DD3691" w:rsidRDefault="001844D9">
      <w:pPr>
        <w:pStyle w:val="FootnoteText"/>
        <w:rPr>
          <w:rFonts w:ascii="Garamond" w:hAnsi="Garamond"/>
          <w:lang w:val="it-IT"/>
        </w:rPr>
      </w:pPr>
      <w:r w:rsidRPr="00DD3691">
        <w:rPr>
          <w:rStyle w:val="FootnoteReference"/>
          <w:rFonts w:ascii="Garamond" w:hAnsi="Garamond"/>
        </w:rPr>
        <w:footnoteRef/>
      </w:r>
      <w:r w:rsidRPr="00DD3691">
        <w:rPr>
          <w:rFonts w:ascii="Garamond" w:hAnsi="Garamond"/>
          <w:lang w:val="it-IT"/>
        </w:rPr>
        <w:t xml:space="preserve"> </w:t>
      </w:r>
      <w:r w:rsidRPr="00DD3691">
        <w:rPr>
          <w:rFonts w:ascii="Garamond" w:hAnsi="Garamond"/>
        </w:rPr>
        <w:fldChar w:fldCharType="begin"/>
      </w:r>
      <w:r w:rsidR="00E57358" w:rsidRPr="003C73DF">
        <w:rPr>
          <w:rFonts w:ascii="Garamond" w:hAnsi="Garamond"/>
          <w:lang w:val="it-IT"/>
        </w:rPr>
        <w:instrText xml:space="preserve"> ADDIN ZOTERO_ITEM CSL_CITATION {"citationID":"w5ELZi0y","properties":{"formattedCitation":"{\\scaps Gustavo Zagrebelsky}, {\\i{}Il diritto mite: legge, diritti, giustizia}, Torino, Einaudi, 1992","plainCitation":"Gustavo Zagrebelsky, Il diritto mite: legge, diritti, giustizia, Torino, Einaudi, 1992","noteIndex":16},"citationItems":[{"id":535,"uris":["http://zotero.org/users/1140396/items/3V34WK2G"],"uri":["http://zotero.org/users/1140396/items/3V34WK2G"],"itemData":{"id":535,"type":"book","multi":{"main":{},"_keys":{}},"title":"Il diritto mite : legge, diritti, giustizia","publisher":"Einaudi","publisher-place":"Torino","number-of-pages":"217","source":"Primo","event-place":"Torino","ISBN":"88-06-13081-1","title-short":"Il diritto mite","language":"ita","author":[{"family":"Zagrebelsky","given":"Gustavo","multi":{"_key":{}}}],"issued":{"date-parts":[["1992"]]},"seeAlso":[]}}],"schema":"https://github.com/citation-style-language/schema/raw/master/csl-citation.json"} </w:instrText>
      </w:r>
      <w:r w:rsidRPr="00DD3691">
        <w:rPr>
          <w:rFonts w:ascii="Garamond" w:hAnsi="Garamond"/>
        </w:rPr>
        <w:fldChar w:fldCharType="separate"/>
      </w:r>
      <w:r w:rsidR="00E57358" w:rsidRPr="003C73DF">
        <w:rPr>
          <w:rFonts w:ascii="Garamond" w:hAnsi="Garamond" w:cs="Times New Roman"/>
          <w:smallCaps/>
          <w:szCs w:val="24"/>
          <w:lang w:val="it-IT"/>
        </w:rPr>
        <w:t>Gustavo Zagrebelsky</w:t>
      </w:r>
      <w:r w:rsidR="00E57358" w:rsidRPr="003C73DF">
        <w:rPr>
          <w:rFonts w:ascii="Garamond" w:hAnsi="Garamond" w:cs="Times New Roman"/>
          <w:szCs w:val="24"/>
          <w:lang w:val="it-IT"/>
        </w:rPr>
        <w:t xml:space="preserve">, </w:t>
      </w:r>
      <w:r w:rsidR="00E57358" w:rsidRPr="003C73DF">
        <w:rPr>
          <w:rFonts w:ascii="Garamond" w:hAnsi="Garamond" w:cs="Times New Roman"/>
          <w:i/>
          <w:iCs/>
          <w:szCs w:val="24"/>
          <w:lang w:val="it-IT"/>
        </w:rPr>
        <w:t>Il diritto mite: legge, diritti, giustizia</w:t>
      </w:r>
      <w:r w:rsidR="00E57358" w:rsidRPr="003C73DF">
        <w:rPr>
          <w:rFonts w:ascii="Garamond" w:hAnsi="Garamond" w:cs="Times New Roman"/>
          <w:szCs w:val="24"/>
          <w:lang w:val="it-IT"/>
        </w:rPr>
        <w:t>, Torino, Einaudi, 1992</w:t>
      </w:r>
      <w:r w:rsidRPr="00DD3691">
        <w:rPr>
          <w:rFonts w:ascii="Garamond" w:hAnsi="Garamond"/>
        </w:rPr>
        <w:fldChar w:fldCharType="end"/>
      </w:r>
      <w:r w:rsidR="00D92D20" w:rsidRPr="00DD3691">
        <w:rPr>
          <w:rFonts w:ascii="Garamond" w:hAnsi="Garamond"/>
          <w:lang w:val="it-IT"/>
        </w:rPr>
        <w:t>.</w:t>
      </w:r>
    </w:p>
  </w:footnote>
  <w:footnote w:id="17">
    <w:p w14:paraId="7037A9D7" w14:textId="4D2B2AC9" w:rsidR="00750F92" w:rsidRPr="00DD3691" w:rsidRDefault="00750F92">
      <w:pPr>
        <w:pStyle w:val="FootnoteText"/>
        <w:rPr>
          <w:rFonts w:ascii="Garamond" w:hAnsi="Garamond"/>
        </w:rPr>
      </w:pPr>
      <w:r w:rsidRPr="00DD3691">
        <w:rPr>
          <w:rStyle w:val="FootnoteReference"/>
          <w:rFonts w:ascii="Garamond" w:hAnsi="Garamond"/>
        </w:rPr>
        <w:footnoteRef/>
      </w:r>
      <w:r w:rsidRPr="00DD3691">
        <w:rPr>
          <w:rFonts w:ascii="Garamond" w:hAnsi="Garamond"/>
        </w:rPr>
        <w:t xml:space="preserve"> </w:t>
      </w:r>
      <w:r w:rsidRPr="00DD3691">
        <w:rPr>
          <w:rFonts w:ascii="Garamond" w:hAnsi="Garamond"/>
        </w:rPr>
        <w:fldChar w:fldCharType="begin"/>
      </w:r>
      <w:r w:rsidR="00E57358" w:rsidRPr="003C73DF">
        <w:rPr>
          <w:rFonts w:ascii="Garamond" w:hAnsi="Garamond"/>
        </w:rPr>
        <w:instrText xml:space="preserve"> ADDIN ZOTERO_ITEM CSL_CITATION {"citationID":"FDOWoafi","properties":{"formattedCitation":"{\\scaps Elmer T. Gelinas}, {\\i{}Ius and Lex in Thomas Aquinas}, \\uc0\\u171{}American Journal of Jurisprudence\\uc0\\u187{} (1970), 15, pp. 154\\uc0\\u8211{}170.","plainCitation":"Elmer T. Gelinas, Ius and Lex in Thomas Aquinas, «American Journal of Jurisprudence» (1970), 15, pp. 154–170.","noteIndex":17},"citationItems":[{"id":2840,"uris":["http://zotero.org/users/1140396/items/EFJURAXL"],"uri":["http://zotero.org/users/1140396/items/EFJURAXL"],"itemData":{"id":2840,"type":"article-journal","multi":{"main":{},"_keys":{}},"title":"Ius and Lex in Thomas Aquinas","container-title":"American Journal of Jurisprudence","page":"154-170","volume":"15","source":"HeinOnline","journalAbbreviation":"Am. J. Juris.","language":"eng","author":[{"family":"Gelinas","given":"Elmer T.","multi":{"_key":{}}}],"issued":{"date-parts":[["1970"]]},"seeAlso":[]}}],"schema":"https://github.com/citation-style-language/schema/raw/master/csl-citation.json"} </w:instrText>
      </w:r>
      <w:r w:rsidRPr="00DD3691">
        <w:rPr>
          <w:rFonts w:ascii="Garamond" w:hAnsi="Garamond"/>
        </w:rPr>
        <w:fldChar w:fldCharType="separate"/>
      </w:r>
      <w:r w:rsidRPr="00DD3691">
        <w:rPr>
          <w:rFonts w:ascii="Garamond" w:hAnsi="Garamond" w:cs="Calibri"/>
          <w:smallCaps/>
          <w:szCs w:val="24"/>
        </w:rPr>
        <w:t>Elmer T. Gelinas</w:t>
      </w:r>
      <w:r w:rsidRPr="00DD3691">
        <w:rPr>
          <w:rFonts w:ascii="Garamond" w:hAnsi="Garamond" w:cs="Calibri"/>
          <w:szCs w:val="24"/>
        </w:rPr>
        <w:t xml:space="preserve">, </w:t>
      </w:r>
      <w:r w:rsidRPr="00DD3691">
        <w:rPr>
          <w:rFonts w:ascii="Garamond" w:hAnsi="Garamond" w:cs="Calibri"/>
          <w:i/>
          <w:iCs/>
          <w:szCs w:val="24"/>
        </w:rPr>
        <w:t>Ius and Lex in Thomas Aquinas</w:t>
      </w:r>
      <w:r w:rsidRPr="003C73DF">
        <w:rPr>
          <w:rFonts w:ascii="Garamond" w:hAnsi="Garamond" w:cs="Calibri"/>
          <w:szCs w:val="24"/>
        </w:rPr>
        <w:t>, «American Journal of Jurisprudence» (1970), 15, pp. 154–170.</w:t>
      </w:r>
      <w:r w:rsidRPr="00DD3691">
        <w:rPr>
          <w:rFonts w:ascii="Garamond" w:hAnsi="Garamond"/>
        </w:rPr>
        <w:fldChar w:fldCharType="end"/>
      </w:r>
    </w:p>
  </w:footnote>
  <w:footnote w:id="18">
    <w:p w14:paraId="4D8626A2" w14:textId="23D0AEFF" w:rsidR="00C23E9C" w:rsidRPr="003C73DF" w:rsidRDefault="00C23E9C">
      <w:pPr>
        <w:pStyle w:val="FootnoteText"/>
        <w:rPr>
          <w:rFonts w:ascii="Garamond" w:hAnsi="Garamond"/>
        </w:rPr>
      </w:pPr>
      <w:r w:rsidRPr="003C73DF">
        <w:rPr>
          <w:rStyle w:val="FootnoteReference"/>
          <w:rFonts w:ascii="Garamond" w:hAnsi="Garamond"/>
        </w:rPr>
        <w:footnoteRef/>
      </w:r>
      <w:r w:rsidRPr="003C73DF">
        <w:rPr>
          <w:rFonts w:ascii="Garamond" w:hAnsi="Garamond"/>
        </w:rPr>
        <w:t xml:space="preserve"> </w:t>
      </w:r>
      <w:r w:rsidRPr="003C73DF">
        <w:rPr>
          <w:rFonts w:ascii="Garamond" w:hAnsi="Garamond"/>
        </w:rPr>
        <w:fldChar w:fldCharType="begin"/>
      </w:r>
      <w:r w:rsidR="00E57358" w:rsidRPr="003C73DF">
        <w:rPr>
          <w:rFonts w:ascii="Garamond" w:hAnsi="Garamond"/>
        </w:rPr>
        <w:instrText xml:space="preserve"> ADDIN ZOTERO_ITEM CSL_CITATION {"citationID":"stjBeyox","properties":{"formattedCitation":"{\\scaps Max Weber}, {\\i{}Wirtschaft und Gesellschaft. Grundri\\uc0\\u223{} der verstehenden Soziologie}, T\\uc0\\u252{}bingen, Mohr, 1922","plainCitation":"Max Weber, Wirtschaft und Gesellschaft. Grundriß der verstehenden Soziologie, Tübingen, Mohr, 1922","noteIndex":18},"citationItems":[{"id":2894,"uris":["http://zotero.org/users/1140396/items/SGR54P3K"],"uri":["http://zotero.org/users/1140396/items/SGR54P3K"],"itemData":{"id":2894,"type":"book","multi":{"main":{},"_keys":{}},"title":"Wirtschaft und Gesellschaft. Grundriß der verstehenden Soziologie","publisher":"Mohr","publisher-place":"Tübingen","event-place":"Tübingen","author":[{"family":"Weber","given":"Max","multi":{"_key":{}}}],"issued":{"date-parts":[["1922"]]},"seeAlso":[]}}],"schema":"https://github.com/citation-style-language/schema/raw/master/csl-citation.json"} </w:instrText>
      </w:r>
      <w:r w:rsidRPr="003C73DF">
        <w:rPr>
          <w:rFonts w:ascii="Garamond" w:hAnsi="Garamond"/>
        </w:rPr>
        <w:fldChar w:fldCharType="separate"/>
      </w:r>
      <w:r w:rsidR="00E57358" w:rsidRPr="003C73DF">
        <w:rPr>
          <w:rFonts w:ascii="Garamond" w:hAnsi="Garamond" w:cs="Calibri"/>
          <w:smallCaps/>
          <w:szCs w:val="24"/>
        </w:rPr>
        <w:t>Max Weber</w:t>
      </w:r>
      <w:r w:rsidR="00E57358" w:rsidRPr="003C73DF">
        <w:rPr>
          <w:rFonts w:ascii="Garamond" w:hAnsi="Garamond" w:cs="Calibri"/>
          <w:szCs w:val="24"/>
        </w:rPr>
        <w:t xml:space="preserve">, </w:t>
      </w:r>
      <w:r w:rsidR="00E57358" w:rsidRPr="003C73DF">
        <w:rPr>
          <w:rFonts w:ascii="Garamond" w:hAnsi="Garamond" w:cs="Calibri"/>
          <w:i/>
          <w:iCs/>
          <w:szCs w:val="24"/>
        </w:rPr>
        <w:t>Wirtschaft und Gesellschaft. Grundriß der verstehenden Soziologie</w:t>
      </w:r>
      <w:r w:rsidR="00E57358" w:rsidRPr="003C73DF">
        <w:rPr>
          <w:rFonts w:ascii="Garamond" w:hAnsi="Garamond" w:cs="Calibri"/>
          <w:szCs w:val="24"/>
        </w:rPr>
        <w:t>, Tübingen, Mohr, 1922</w:t>
      </w:r>
      <w:r w:rsidRPr="003C73DF">
        <w:rPr>
          <w:rFonts w:ascii="Garamond" w:hAnsi="Garamond"/>
        </w:rPr>
        <w:fldChar w:fldCharType="end"/>
      </w:r>
    </w:p>
  </w:footnote>
  <w:footnote w:id="19">
    <w:p w14:paraId="3A19F6EE" w14:textId="7C972BA9" w:rsidR="00C201CA" w:rsidRPr="003C73DF" w:rsidRDefault="00C201CA">
      <w:pPr>
        <w:pStyle w:val="FootnoteText"/>
        <w:rPr>
          <w:rFonts w:ascii="Garamond" w:hAnsi="Garamond"/>
        </w:rPr>
      </w:pPr>
      <w:r w:rsidRPr="003C73DF">
        <w:rPr>
          <w:rStyle w:val="FootnoteReference"/>
          <w:rFonts w:ascii="Garamond" w:hAnsi="Garamond"/>
        </w:rPr>
        <w:footnoteRef/>
      </w:r>
      <w:r w:rsidRPr="003C73DF">
        <w:rPr>
          <w:rFonts w:ascii="Garamond" w:hAnsi="Garamond"/>
        </w:rPr>
        <w:t xml:space="preserve"> </w:t>
      </w:r>
      <w:r w:rsidRPr="003C73DF">
        <w:rPr>
          <w:rFonts w:ascii="Garamond" w:hAnsi="Garamond"/>
        </w:rPr>
        <w:fldChar w:fldCharType="begin"/>
      </w:r>
      <w:r w:rsidRPr="003C73DF">
        <w:rPr>
          <w:rFonts w:ascii="Garamond" w:hAnsi="Garamond"/>
        </w:rPr>
        <w:instrText xml:space="preserve"> ADDIN ZOTERO_ITEM CSL_CITATION {"citationID":"nH4tgReg","properties":{"formattedCitation":"{\\scaps Carla Faralli}, {\\i{}Vicende del pluralismo giuridico. Tra teoria del diritto, antropologia e sociologia}, \\uc0\\u171{}Sociologia del diritto\\uc0\\u187{} (1999), 3; {\\scaps John Griffiths}, {\\i{}What is Legal Pluralism?}, \\uc0\\u171{}The Journal of Legal Pluralism and Unofficial Law\\uc0\\u187{} (1986), 18, 24, pp. 1\\uc0\\u8211{}55.; {\\scaps Brian Z. Tamanaha}, {\\i{}A Non-Essentialist Version of Legal Pluralism}, \\uc0\\u171{}Journal of Law and Society\\uc0\\u187{} (2000), 27, pp. 296.; {\\scaps Gunther Teubner}, {\\i{}Global Bukowina}, in {\\i{}Global Law without a State}, a cura di {\\scaps Gunther Teubner}, Ashgate, 1997, pp. 1\\uc0\\u8211{}22.","plainCitation":"Carla Faralli, Vicende del pluralismo giuridico. Tra teoria del diritto, antropologia e sociologia, «Sociologia del diritto» (1999), 3; John Griffiths, What is Legal Pluralism?, «The Journal of Legal Pluralism and Unofficial Law» (1986), 18, 24, pp. 1–55.; Brian Z. Tamanaha, A Non-Essentialist Version of Legal Pluralism, «Journal of Law and Society» (2000), 27, pp. 296.; Gunther Teubner, Global Bukowina, in Global Law without a State, a cura di Gunther Teubner, Ashgate, 1997, pp. 1–22.","noteIndex":19},"citationItems":[{"id":2843,"uris":["http://zotero.org/users/1140396/items/7XCFAMV7"],"uri":["http://zotero.org/users/1140396/items/7XCFAMV7"],"itemData":{"id":2843,"type":"article-journal","multi":{"main":{},"_keys":{}},"title":"Vicende del pluralismo giuridico. Tra teoria del diritto, antropologia e sociologia","container-title":"Sociologia del diritto","issue":"3","source":"www.francoangeli.it","ISSN":"1972-5760","language":"Italian","author":[{"family":"Faralli","given":"Carla","multi":{"_key":{}}}],"issued":{"date-parts":[["1999"]]},"accessed":{"date-parts":[["2019",8,1]]},"seeAlso":[]}},{"id":846,"uris":["http://zotero.org/users/1140396/items/85287MW6"],"uri":["http://zotero.org/users/1140396/items/85287MW6"],"itemData":{"id":846,"type":"article-journal","multi":{"main":{},"_keys":{}},"title":"What is Legal Pluralism?","container-title":"The Journal of Legal Pluralism and Unofficial Law","page":"1-55","volume":"18","issue":"24","source":"Taylor and Francis+NEJM","DOI":"10.1080/07329113.1986.10756387","ISSN":"0732-9113","author":[{"family":"Griffiths","given":"John","multi":{"_key":{}}}],"issued":{"date-parts":[["1986"]]},"seeAlso":[]}},{"id":154,"uris":["http://zotero.org/users/1140396/items/NN9PMTCT"],"uri":["http://zotero.org/users/1140396/items/NN9PMTCT"],"itemData":{"id":154,"type":"article-journal","multi":{"main":{},"_keys":{}},"title":"A Non-Essentialist Version of Legal Pluralism","container-title":"Journal of Law and Society","page":"296","volume":"27","source":"Google Scholar","author":[{"family":"Tamanaha","given":"Brian Z.","multi":{"_key":{}}}],"issued":{"date-parts":[["2000"]]},"seeAlso":[]}},{"id":366,"uris":["http://zotero.org/users/1140396/items/EHRWTTK7"],"uri":["http://zotero.org/users/1140396/items/EHRWTTK7"],"itemData":{"id":366,"type":"chapter","multi":{"main":{},"_keys":{}},"title":"Global Bukowina","container-title":"Global Law without a State","publisher":"Ashgate","page":"1–22","author":[{"family":"Teubner","given":"Gunther","multi":{"_key":{}}}],"editor":[{"family":"Teubner","given":"Gunther","multi":{"_key":{}}}],"issued":{"date-parts":[["1997"]]},"seeAlso":[]}}],"schema":"https://github.com/citation-style-language/schema/raw/master/csl-citation.json"} </w:instrText>
      </w:r>
      <w:r w:rsidRPr="003C73DF">
        <w:rPr>
          <w:rFonts w:ascii="Garamond" w:hAnsi="Garamond"/>
        </w:rPr>
        <w:fldChar w:fldCharType="separate"/>
      </w:r>
      <w:r w:rsidRPr="003C73DF">
        <w:rPr>
          <w:rFonts w:ascii="Garamond" w:hAnsi="Garamond" w:cs="Calibri"/>
          <w:smallCaps/>
          <w:szCs w:val="24"/>
        </w:rPr>
        <w:t>Carla Faralli</w:t>
      </w:r>
      <w:r w:rsidRPr="003C73DF">
        <w:rPr>
          <w:rFonts w:ascii="Garamond" w:hAnsi="Garamond" w:cs="Calibri"/>
          <w:szCs w:val="24"/>
        </w:rPr>
        <w:t xml:space="preserve">, </w:t>
      </w:r>
      <w:r w:rsidRPr="003C73DF">
        <w:rPr>
          <w:rFonts w:ascii="Garamond" w:hAnsi="Garamond" w:cs="Calibri"/>
          <w:i/>
          <w:iCs/>
          <w:szCs w:val="24"/>
        </w:rPr>
        <w:t>Vicende del pluralismo giuridico. Tra teoria del diritto, antropologia e sociologia</w:t>
      </w:r>
      <w:r w:rsidRPr="003C73DF">
        <w:rPr>
          <w:rFonts w:ascii="Garamond" w:hAnsi="Garamond" w:cs="Calibri"/>
          <w:szCs w:val="24"/>
        </w:rPr>
        <w:t xml:space="preserve">, «Sociologia del diritto» (1999), 3; </w:t>
      </w:r>
      <w:r w:rsidRPr="003C73DF">
        <w:rPr>
          <w:rFonts w:ascii="Garamond" w:hAnsi="Garamond" w:cs="Calibri"/>
          <w:smallCaps/>
          <w:szCs w:val="24"/>
        </w:rPr>
        <w:t>John Griffiths</w:t>
      </w:r>
      <w:r w:rsidRPr="003C73DF">
        <w:rPr>
          <w:rFonts w:ascii="Garamond" w:hAnsi="Garamond" w:cs="Calibri"/>
          <w:szCs w:val="24"/>
        </w:rPr>
        <w:t xml:space="preserve">, </w:t>
      </w:r>
      <w:r w:rsidRPr="003C73DF">
        <w:rPr>
          <w:rFonts w:ascii="Garamond" w:hAnsi="Garamond" w:cs="Calibri"/>
          <w:i/>
          <w:iCs/>
          <w:szCs w:val="24"/>
        </w:rPr>
        <w:t>What is Legal Pluralism?</w:t>
      </w:r>
      <w:r w:rsidRPr="003C73DF">
        <w:rPr>
          <w:rFonts w:ascii="Garamond" w:hAnsi="Garamond" w:cs="Calibri"/>
          <w:szCs w:val="24"/>
        </w:rPr>
        <w:t xml:space="preserve">, «The Journal of Legal Pluralism and Unofficial Law» (1986), 18, 24, pp. 1–55.; </w:t>
      </w:r>
      <w:r w:rsidRPr="003C73DF">
        <w:rPr>
          <w:rFonts w:ascii="Garamond" w:hAnsi="Garamond" w:cs="Calibri"/>
          <w:smallCaps/>
          <w:szCs w:val="24"/>
        </w:rPr>
        <w:t>Brian Z. Tamanaha</w:t>
      </w:r>
      <w:r w:rsidRPr="003C73DF">
        <w:rPr>
          <w:rFonts w:ascii="Garamond" w:hAnsi="Garamond" w:cs="Calibri"/>
          <w:szCs w:val="24"/>
        </w:rPr>
        <w:t xml:space="preserve">, </w:t>
      </w:r>
      <w:r w:rsidRPr="003C73DF">
        <w:rPr>
          <w:rFonts w:ascii="Garamond" w:hAnsi="Garamond" w:cs="Calibri"/>
          <w:i/>
          <w:iCs/>
          <w:szCs w:val="24"/>
        </w:rPr>
        <w:t>A Non-Essentialist Version of Legal Pluralism</w:t>
      </w:r>
      <w:r w:rsidRPr="003C73DF">
        <w:rPr>
          <w:rFonts w:ascii="Garamond" w:hAnsi="Garamond" w:cs="Calibri"/>
          <w:szCs w:val="24"/>
        </w:rPr>
        <w:t xml:space="preserve">, «Journal of Law and Society» (2000), 27, pp. 296.; </w:t>
      </w:r>
      <w:r w:rsidRPr="003C73DF">
        <w:rPr>
          <w:rFonts w:ascii="Garamond" w:hAnsi="Garamond" w:cs="Calibri"/>
          <w:smallCaps/>
          <w:szCs w:val="24"/>
        </w:rPr>
        <w:t>Gunther Teubner</w:t>
      </w:r>
      <w:r w:rsidRPr="003C73DF">
        <w:rPr>
          <w:rFonts w:ascii="Garamond" w:hAnsi="Garamond" w:cs="Calibri"/>
          <w:szCs w:val="24"/>
        </w:rPr>
        <w:t xml:space="preserve">, </w:t>
      </w:r>
      <w:r w:rsidRPr="003C73DF">
        <w:rPr>
          <w:rFonts w:ascii="Garamond" w:hAnsi="Garamond" w:cs="Calibri"/>
          <w:i/>
          <w:iCs/>
          <w:szCs w:val="24"/>
        </w:rPr>
        <w:t>Global Bukowina</w:t>
      </w:r>
      <w:r w:rsidRPr="003C73DF">
        <w:rPr>
          <w:rFonts w:ascii="Garamond" w:hAnsi="Garamond" w:cs="Calibri"/>
          <w:szCs w:val="24"/>
        </w:rPr>
        <w:t xml:space="preserve">, in </w:t>
      </w:r>
      <w:r w:rsidRPr="003C73DF">
        <w:rPr>
          <w:rFonts w:ascii="Garamond" w:hAnsi="Garamond" w:cs="Calibri"/>
          <w:i/>
          <w:iCs/>
          <w:szCs w:val="24"/>
        </w:rPr>
        <w:t>Global Law without a State</w:t>
      </w:r>
      <w:r w:rsidRPr="003C73DF">
        <w:rPr>
          <w:rFonts w:ascii="Garamond" w:hAnsi="Garamond" w:cs="Calibri"/>
          <w:szCs w:val="24"/>
        </w:rPr>
        <w:t xml:space="preserve">, a cura di </w:t>
      </w:r>
      <w:r w:rsidRPr="003C73DF">
        <w:rPr>
          <w:rFonts w:ascii="Garamond" w:hAnsi="Garamond" w:cs="Calibri"/>
          <w:smallCaps/>
          <w:szCs w:val="24"/>
        </w:rPr>
        <w:t>Gunther Teubner</w:t>
      </w:r>
      <w:r w:rsidRPr="003C73DF">
        <w:rPr>
          <w:rFonts w:ascii="Garamond" w:hAnsi="Garamond" w:cs="Calibri"/>
          <w:szCs w:val="24"/>
        </w:rPr>
        <w:t>, Ashgate, 1997, pp. 1–22.</w:t>
      </w:r>
      <w:r w:rsidRPr="003C73DF">
        <w:rPr>
          <w:rFonts w:ascii="Garamond" w:hAnsi="Garamond"/>
        </w:rPr>
        <w:fldChar w:fldCharType="end"/>
      </w:r>
    </w:p>
  </w:footnote>
  <w:footnote w:id="20">
    <w:p w14:paraId="24DD47AB" w14:textId="0A3CD7B5" w:rsidR="004B6FB5" w:rsidRPr="00DD3691" w:rsidRDefault="004B6FB5" w:rsidP="004B6FB5">
      <w:pPr>
        <w:pStyle w:val="FootnoteText"/>
        <w:rPr>
          <w:rFonts w:ascii="Garamond" w:hAnsi="Garamond"/>
          <w:lang w:val="it-IT"/>
        </w:rPr>
      </w:pPr>
      <w:r w:rsidRPr="00DD3691">
        <w:rPr>
          <w:rStyle w:val="FootnoteReference"/>
          <w:rFonts w:ascii="Garamond" w:hAnsi="Garamond"/>
        </w:rPr>
        <w:footnoteRef/>
      </w:r>
      <w:r w:rsidRPr="00DD3691">
        <w:rPr>
          <w:rFonts w:ascii="Garamond" w:hAnsi="Garamond"/>
          <w:lang w:val="it-IT"/>
        </w:rPr>
        <w:t xml:space="preserve"> </w:t>
      </w:r>
      <w:r w:rsidRPr="00DD3691">
        <w:rPr>
          <w:rFonts w:ascii="Garamond" w:hAnsi="Garamond"/>
        </w:rPr>
        <w:fldChar w:fldCharType="begin"/>
      </w:r>
      <w:r w:rsidR="00E57358" w:rsidRPr="003C73DF">
        <w:rPr>
          <w:rFonts w:ascii="Garamond" w:hAnsi="Garamond"/>
          <w:lang w:val="it-IT"/>
        </w:rPr>
        <w:instrText xml:space="preserve"> ADDIN ZOTERO_ITEM CSL_CITATION {"citationID":"JV1VOnK0","properties":{"formattedCitation":"{\\scaps Federico Puppo}, {\\i{}Metodo, pluralismo, diritto. La scienza giuridica tra tendenze \\uc0\\u171{}conservatrici\\uc0\\u187{} e \\uc0\\u171{}innovatrici\\uc0\\u187{}}, Roma, Aracne, 2013","plainCitation":"Federico Puppo, Metodo, pluralismo, diritto. La scienza giuridica tra tendenze «conservatrici» e «innovatrici», Roma, Aracne, 2013","noteIndex":20},"citationItems":[{"id":2849,"uris":["http://zotero.org/users/1140396/items/HTT4KTCH"],"uri":["http://zotero.org/users/1140396/items/HTT4KTCH"],"itemData":{"id":2849,"type":"book","multi":{"main":{},"_keys":{}},"title":"Metodo, pluralismo, diritto. La scienza giuridica tra tendenze «conservatrici» e «innovatrici»","publisher":"Aracne","publisher-place":"Roma","number-of-pages":"224","source":"Amazon","event-place":"Roma","ISBN":"978-88-548-6517-4","language":"Italiano","author":[{"family":"Puppo","given":"Federico","multi":{"_key":{}}}],"issued":{"date-parts":[["2013"]]},"seeAlso":[]}}],"schema":"https://github.com/citation-style-language/schema/raw/master/csl-citation.json"} </w:instrText>
      </w:r>
      <w:r w:rsidRPr="00DD3691">
        <w:rPr>
          <w:rFonts w:ascii="Garamond" w:hAnsi="Garamond"/>
        </w:rPr>
        <w:fldChar w:fldCharType="separate"/>
      </w:r>
      <w:r w:rsidRPr="00DD3691">
        <w:rPr>
          <w:rFonts w:ascii="Garamond" w:hAnsi="Garamond" w:cs="Calibri"/>
          <w:smallCaps/>
          <w:szCs w:val="24"/>
          <w:lang w:val="it-IT"/>
        </w:rPr>
        <w:t>Federico Puppo</w:t>
      </w:r>
      <w:r w:rsidRPr="00DD3691">
        <w:rPr>
          <w:rFonts w:ascii="Garamond" w:hAnsi="Garamond" w:cs="Calibri"/>
          <w:szCs w:val="24"/>
          <w:lang w:val="it-IT"/>
        </w:rPr>
        <w:t xml:space="preserve">, </w:t>
      </w:r>
      <w:r w:rsidRPr="00DD3691">
        <w:rPr>
          <w:rFonts w:ascii="Garamond" w:hAnsi="Garamond" w:cs="Calibri"/>
          <w:i/>
          <w:iCs/>
          <w:szCs w:val="24"/>
          <w:lang w:val="it-IT"/>
        </w:rPr>
        <w:t>Metodo, pluralismo, diritto. La scienza giuridica tra tendenze «conservatrici» e «innovatrici»</w:t>
      </w:r>
      <w:r w:rsidRPr="003C73DF">
        <w:rPr>
          <w:rFonts w:ascii="Garamond" w:hAnsi="Garamond" w:cs="Calibri"/>
          <w:szCs w:val="24"/>
          <w:lang w:val="it-IT"/>
        </w:rPr>
        <w:t>, Roma, Aracne, 2013</w:t>
      </w:r>
      <w:r w:rsidRPr="00DD3691">
        <w:rPr>
          <w:rFonts w:ascii="Garamond" w:hAnsi="Garamond"/>
        </w:rPr>
        <w:fldChar w:fldCharType="end"/>
      </w:r>
      <w:r w:rsidR="00D92D20" w:rsidRPr="00DD3691">
        <w:rPr>
          <w:rFonts w:ascii="Garamond" w:hAnsi="Garamond"/>
          <w:lang w:val="it-IT"/>
        </w:rPr>
        <w:t>.</w:t>
      </w:r>
    </w:p>
  </w:footnote>
  <w:footnote w:id="21">
    <w:p w14:paraId="1F3E0234" w14:textId="7DED0AFE" w:rsidR="002578D0" w:rsidRPr="00DD3691" w:rsidRDefault="002578D0">
      <w:pPr>
        <w:pStyle w:val="FootnoteText"/>
        <w:rPr>
          <w:rFonts w:ascii="Garamond" w:hAnsi="Garamond"/>
        </w:rPr>
      </w:pPr>
      <w:r w:rsidRPr="00DD3691">
        <w:rPr>
          <w:rStyle w:val="FootnoteReference"/>
          <w:rFonts w:ascii="Garamond" w:hAnsi="Garamond"/>
        </w:rPr>
        <w:footnoteRef/>
      </w:r>
      <w:r w:rsidRPr="00DD3691">
        <w:rPr>
          <w:rFonts w:ascii="Garamond" w:hAnsi="Garamond"/>
        </w:rPr>
        <w:t xml:space="preserve"> </w:t>
      </w:r>
      <w:r w:rsidRPr="00DD3691">
        <w:rPr>
          <w:rFonts w:ascii="Garamond" w:hAnsi="Garamond"/>
        </w:rPr>
        <w:fldChar w:fldCharType="begin"/>
      </w:r>
      <w:r w:rsidR="00E57358" w:rsidRPr="003C73DF">
        <w:rPr>
          <w:rFonts w:ascii="Garamond" w:hAnsi="Garamond"/>
        </w:rPr>
        <w:instrText xml:space="preserve"> ADDIN ZOTERO_ITEM CSL_CITATION {"citationID":"SJcUejra","properties":{"formattedCitation":"{\\scaps H. Gustav Klaus}, {\\i{}The literature of labour: two hundred years of working-class writing}, Loughborough, Harvester Wheatsheaf, 1985","plainCitation":"H. Gustav Klaus, The literature of labour: two hundred years of working-class writing, Loughborough, Harvester Wheatsheaf, 1985","noteIndex":21},"citationItems":[{"id":2851,"uris":["http://zotero.org/users/1140396/items/CJ99AKN4"],"uri":["http://zotero.org/users/1140396/items/CJ99AKN4"],"itemData":{"id":2851,"type":"book","multi":{"main":{},"_keys":{}},"title":"The literature of labour: two hundred years of working-class writing","publisher":"Harvester Wheatsheaf","publisher-place":"Loughborough","source":"Google Scholar","event-place":"Loughborough","title-short":"The literature of labour","author":[{"family":"Klaus","given":"H. Gustav","multi":{"_key":{}}}],"issued":{"date-parts":[["1985"]]},"seeAlso":[]}}],"schema":"https://github.com/citation-style-language/schema/raw/master/csl-citation.json"} </w:instrText>
      </w:r>
      <w:r w:rsidRPr="00DD3691">
        <w:rPr>
          <w:rFonts w:ascii="Garamond" w:hAnsi="Garamond"/>
        </w:rPr>
        <w:fldChar w:fldCharType="separate"/>
      </w:r>
      <w:r w:rsidRPr="00DD3691">
        <w:rPr>
          <w:rFonts w:ascii="Garamond" w:hAnsi="Garamond" w:cs="Calibri"/>
          <w:smallCaps/>
          <w:szCs w:val="24"/>
        </w:rPr>
        <w:t>H. Gustav Klaus</w:t>
      </w:r>
      <w:r w:rsidRPr="00DD3691">
        <w:rPr>
          <w:rFonts w:ascii="Garamond" w:hAnsi="Garamond" w:cs="Calibri"/>
          <w:szCs w:val="24"/>
        </w:rPr>
        <w:t xml:space="preserve">, </w:t>
      </w:r>
      <w:r w:rsidRPr="00DD3691">
        <w:rPr>
          <w:rFonts w:ascii="Garamond" w:hAnsi="Garamond" w:cs="Calibri"/>
          <w:i/>
          <w:iCs/>
          <w:szCs w:val="24"/>
        </w:rPr>
        <w:t>The literature of labour: two hundred years of working-class writing</w:t>
      </w:r>
      <w:r w:rsidRPr="003C73DF">
        <w:rPr>
          <w:rFonts w:ascii="Garamond" w:hAnsi="Garamond" w:cs="Calibri"/>
          <w:szCs w:val="24"/>
        </w:rPr>
        <w:t>, Loughborough, Harvester Wheatsheaf, 1985</w:t>
      </w:r>
      <w:r w:rsidRPr="00DD3691">
        <w:rPr>
          <w:rFonts w:ascii="Garamond" w:hAnsi="Garamond"/>
        </w:rPr>
        <w:fldChar w:fldCharType="end"/>
      </w:r>
      <w:r w:rsidR="00D92D20" w:rsidRPr="00DD3691">
        <w:rPr>
          <w:rFonts w:ascii="Garamond" w:hAnsi="Garamond"/>
        </w:rPr>
        <w:t>.</w:t>
      </w:r>
    </w:p>
  </w:footnote>
  <w:footnote w:id="22">
    <w:p w14:paraId="475CAC62" w14:textId="69F03717" w:rsidR="000C426B" w:rsidRPr="00DD3691" w:rsidRDefault="000C426B">
      <w:pPr>
        <w:pStyle w:val="FootnoteText"/>
        <w:rPr>
          <w:rFonts w:ascii="Garamond" w:hAnsi="Garamond"/>
        </w:rPr>
      </w:pPr>
      <w:r w:rsidRPr="00DD3691">
        <w:rPr>
          <w:rStyle w:val="FootnoteReference"/>
          <w:rFonts w:ascii="Garamond" w:hAnsi="Garamond"/>
        </w:rPr>
        <w:footnoteRef/>
      </w:r>
      <w:r w:rsidRPr="00DD3691">
        <w:rPr>
          <w:rFonts w:ascii="Garamond" w:hAnsi="Garamond"/>
        </w:rPr>
        <w:t xml:space="preserve"> </w:t>
      </w:r>
      <w:r w:rsidRPr="00DD3691">
        <w:rPr>
          <w:rFonts w:ascii="Garamond" w:hAnsi="Garamond"/>
        </w:rPr>
        <w:fldChar w:fldCharType="begin"/>
      </w:r>
      <w:r w:rsidR="00E57358" w:rsidRPr="003C73DF">
        <w:rPr>
          <w:rFonts w:ascii="Garamond" w:hAnsi="Garamond"/>
        </w:rPr>
        <w:instrText xml:space="preserve"> ADDIN ZOTERO_ITEM CSL_CITATION {"citationID":"NkYmRUuO","properties":{"formattedCitation":"{\\scaps Otto Kahn-Freund}, {\\i{}Legal framework}, in {\\i{}The System of Industrial Relations in Great Britain: its History, Law and Institutions}, a cura di {\\scaps A Flanders}, {\\scaps H Clegg}, Oxford, Blackwell, 1954","plainCitation":"Otto Kahn-Freund, Legal framework, in The System of Industrial Relations in Great Britain: its History, Law and Institutions, a cura di A Flanders, H Clegg, Oxford, Blackwell, 1954","noteIndex":22},"citationItems":[{"id":164,"uris":["http://zotero.org/users/1140396/items/2KM2Z4TS"],"uri":["http://zotero.org/users/1140396/items/2KM2Z4TS"],"itemData":{"id":164,"type":"chapter","multi":{"main":{},"_keys":{}},"title":"Legal framework","container-title":"The System of Industrial Relations in Great Britain: its History, Law and Institutions","publisher":"Blackwell","publisher-place":"Oxford","source":"Google Scholar","event-place":"Oxford","author":[{"family":"Kahn-Freund","given":"Otto","multi":{"_key":{}}}],"editor":[{"family":"Flanders","given":"A","multi":{"_key":{}}},{"family":"Clegg","given":"H","multi":{"_key":{}}}],"issued":{"date-parts":[["1954"]]},"seeAlso":[]}}],"schema":"https://github.com/citation-style-language/schema/raw/master/csl-citation.json"} </w:instrText>
      </w:r>
      <w:r w:rsidRPr="00DD3691">
        <w:rPr>
          <w:rFonts w:ascii="Garamond" w:hAnsi="Garamond"/>
        </w:rPr>
        <w:fldChar w:fldCharType="separate"/>
      </w:r>
      <w:r w:rsidRPr="00DD3691">
        <w:rPr>
          <w:rFonts w:ascii="Garamond" w:hAnsi="Garamond" w:cs="Calibri"/>
          <w:smallCaps/>
          <w:szCs w:val="24"/>
        </w:rPr>
        <w:t>Otto Kahn-Freund</w:t>
      </w:r>
      <w:r w:rsidRPr="00DD3691">
        <w:rPr>
          <w:rFonts w:ascii="Garamond" w:hAnsi="Garamond" w:cs="Calibri"/>
          <w:szCs w:val="24"/>
        </w:rPr>
        <w:t xml:space="preserve">, </w:t>
      </w:r>
      <w:r w:rsidRPr="00DD3691">
        <w:rPr>
          <w:rFonts w:ascii="Garamond" w:hAnsi="Garamond" w:cs="Calibri"/>
          <w:i/>
          <w:iCs/>
          <w:szCs w:val="24"/>
        </w:rPr>
        <w:t>Legal framework</w:t>
      </w:r>
      <w:r w:rsidRPr="003C73DF">
        <w:rPr>
          <w:rFonts w:ascii="Garamond" w:hAnsi="Garamond" w:cs="Calibri"/>
          <w:szCs w:val="24"/>
        </w:rPr>
        <w:t xml:space="preserve">, in </w:t>
      </w:r>
      <w:r w:rsidRPr="003C73DF">
        <w:rPr>
          <w:rFonts w:ascii="Garamond" w:hAnsi="Garamond" w:cs="Calibri"/>
          <w:i/>
          <w:iCs/>
          <w:szCs w:val="24"/>
        </w:rPr>
        <w:t>The System of Industrial Relations in Great Britain: its History, Law and Institutions</w:t>
      </w:r>
      <w:r w:rsidRPr="003C73DF">
        <w:rPr>
          <w:rFonts w:ascii="Garamond" w:hAnsi="Garamond" w:cs="Calibri"/>
          <w:szCs w:val="24"/>
        </w:rPr>
        <w:t xml:space="preserve">, a cura di </w:t>
      </w:r>
      <w:r w:rsidRPr="003C73DF">
        <w:rPr>
          <w:rFonts w:ascii="Garamond" w:hAnsi="Garamond" w:cs="Calibri"/>
          <w:smallCaps/>
          <w:szCs w:val="24"/>
        </w:rPr>
        <w:t>A Flanders</w:t>
      </w:r>
      <w:r w:rsidRPr="003C73DF">
        <w:rPr>
          <w:rFonts w:ascii="Garamond" w:hAnsi="Garamond" w:cs="Calibri"/>
          <w:szCs w:val="24"/>
        </w:rPr>
        <w:t xml:space="preserve">, </w:t>
      </w:r>
      <w:r w:rsidRPr="003C73DF">
        <w:rPr>
          <w:rFonts w:ascii="Garamond" w:hAnsi="Garamond" w:cs="Calibri"/>
          <w:smallCaps/>
          <w:szCs w:val="24"/>
        </w:rPr>
        <w:t>H Clegg</w:t>
      </w:r>
      <w:r w:rsidRPr="003C73DF">
        <w:rPr>
          <w:rFonts w:ascii="Garamond" w:hAnsi="Garamond" w:cs="Calibri"/>
          <w:szCs w:val="24"/>
        </w:rPr>
        <w:t>, Oxford, Blackwell, 1954</w:t>
      </w:r>
      <w:r w:rsidRPr="00DD3691">
        <w:rPr>
          <w:rFonts w:ascii="Garamond" w:hAnsi="Garamond"/>
        </w:rPr>
        <w:fldChar w:fldCharType="end"/>
      </w:r>
      <w:r w:rsidR="00D92D20" w:rsidRPr="00DD3691">
        <w:rPr>
          <w:rFonts w:ascii="Garamond" w:hAnsi="Garamond"/>
        </w:rPr>
        <w:t>.</w:t>
      </w:r>
    </w:p>
  </w:footnote>
  <w:footnote w:id="23">
    <w:p w14:paraId="59F78369" w14:textId="3CF1DE44" w:rsidR="006042C3" w:rsidRPr="00DD3691" w:rsidRDefault="006042C3">
      <w:pPr>
        <w:pStyle w:val="FootnoteText"/>
        <w:rPr>
          <w:rFonts w:ascii="Garamond" w:hAnsi="Garamond"/>
        </w:rPr>
      </w:pPr>
      <w:r w:rsidRPr="00DD3691">
        <w:rPr>
          <w:rStyle w:val="FootnoteReference"/>
          <w:rFonts w:ascii="Garamond" w:hAnsi="Garamond"/>
        </w:rPr>
        <w:footnoteRef/>
      </w:r>
      <w:r w:rsidRPr="00DD3691">
        <w:rPr>
          <w:rFonts w:ascii="Garamond" w:hAnsi="Garamond"/>
        </w:rPr>
        <w:t xml:space="preserve"> </w:t>
      </w:r>
      <w:r w:rsidRPr="00DD3691">
        <w:rPr>
          <w:rFonts w:ascii="Garamond" w:hAnsi="Garamond"/>
        </w:rPr>
        <w:fldChar w:fldCharType="begin"/>
      </w:r>
      <w:r w:rsidR="00DD3691" w:rsidRPr="003C73DF">
        <w:rPr>
          <w:rFonts w:ascii="Garamond" w:hAnsi="Garamond"/>
        </w:rPr>
        <w:instrText xml:space="preserve"> ADDIN ZOTERO_ITEM CSL_CITATION {"citationID":"wnjAqmfi","properties":{"formattedCitation":"{\\scaps Hugh Collins}, {\\i{}Marxism and law}, Oxford, Clarendon, 1982; {\\scaps Gerald Allan Cohen}, {\\i{}Karl Marx\\uc0\\u8217{}s theory of history: a defence}, Oxford University Press, 1978","plainCitation":"Hugh Collins, Marxism and law, Oxford, Clarendon, 1982; Gerald Allan Cohen, Karl Marx’s theory of history: a defence, Oxford University Press, 1978","noteIndex":23},"citationItems":[{"id":147,"uris":["http://zotero.org/users/1140396/items/JS5I7C9J"],"uri":["http://zotero.org/users/1140396/items/JS5I7C9J"],"itemData":{"id":147,"type":"book","multi":{"main":{},"_keys":{}},"title":"Marxism and law","publisher":"Clarendon","publisher-place":"Oxford","number-of-pages":"159","source":"catalogue.ulrls.lon.ac.uk Library Catalog","event-place":"Oxford","call-number":"K357 .C64","author":[{"family":"Collins","given":"Hugh","multi":{"_key":{}}}],"issued":{"date-parts":[["1982"]]},"seeAlso":[]}},{"id":809,"uris":["http://zotero.org/users/1140396/items/IK4D75J3"],"uri":["http://zotero.org/users/1140396/items/IK4D75J3"],"itemData":{"id":809,"type":"book","multi":{"main":{},"_keys":{}},"title":"Karl Marx's theory of history: a defence","publisher":"Oxford University Press","source":"Google Scholar","URL":"http://books.google.co.uk/books?hl=en&amp;lr=&amp;id=xmdltABRd2MC&amp;oi=fnd&amp;pg=PR16&amp;dq=cohen+marx%27s+theory+of+history&amp;ots=C1XFZBoPJR&amp;sig=NaumZBEiGCRdZH7kBM4_V18QzcY","title-short":"Karl Marx's theory of history","author":[{"family":"Cohen","given":"Gerald Allan","multi":{"_key":{}}}],"issued":{"date-parts":[["1978"]]},"accessed":{"date-parts":[["2013",6,13]]},"seeAlso":[]}}],"schema":"https://github.com/citation-style-language/schema/raw/master/csl-citation.json"} </w:instrText>
      </w:r>
      <w:r w:rsidRPr="00DD3691">
        <w:rPr>
          <w:rFonts w:ascii="Garamond" w:hAnsi="Garamond"/>
        </w:rPr>
        <w:fldChar w:fldCharType="separate"/>
      </w:r>
      <w:r w:rsidRPr="00DD3691">
        <w:rPr>
          <w:rFonts w:ascii="Garamond" w:hAnsi="Garamond" w:cs="Calibri"/>
          <w:smallCaps/>
          <w:szCs w:val="24"/>
        </w:rPr>
        <w:t>Hugh Collins</w:t>
      </w:r>
      <w:r w:rsidRPr="00DD3691">
        <w:rPr>
          <w:rFonts w:ascii="Garamond" w:hAnsi="Garamond" w:cs="Calibri"/>
          <w:szCs w:val="24"/>
        </w:rPr>
        <w:t xml:space="preserve">, </w:t>
      </w:r>
      <w:r w:rsidRPr="00DD3691">
        <w:rPr>
          <w:rFonts w:ascii="Garamond" w:hAnsi="Garamond" w:cs="Calibri"/>
          <w:i/>
          <w:iCs/>
          <w:szCs w:val="24"/>
        </w:rPr>
        <w:t>Marxism and law</w:t>
      </w:r>
      <w:r w:rsidRPr="003C73DF">
        <w:rPr>
          <w:rFonts w:ascii="Garamond" w:hAnsi="Garamond" w:cs="Calibri"/>
          <w:szCs w:val="24"/>
        </w:rPr>
        <w:t xml:space="preserve">, Oxford, Clarendon, 1982; </w:t>
      </w:r>
      <w:r w:rsidRPr="003C73DF">
        <w:rPr>
          <w:rFonts w:ascii="Garamond" w:hAnsi="Garamond" w:cs="Calibri"/>
          <w:smallCaps/>
          <w:szCs w:val="24"/>
        </w:rPr>
        <w:t>Gerald Allan Cohen</w:t>
      </w:r>
      <w:r w:rsidRPr="003C73DF">
        <w:rPr>
          <w:rFonts w:ascii="Garamond" w:hAnsi="Garamond" w:cs="Calibri"/>
          <w:szCs w:val="24"/>
        </w:rPr>
        <w:t xml:space="preserve">, </w:t>
      </w:r>
      <w:r w:rsidRPr="003C73DF">
        <w:rPr>
          <w:rFonts w:ascii="Garamond" w:hAnsi="Garamond" w:cs="Calibri"/>
          <w:i/>
          <w:iCs/>
          <w:szCs w:val="24"/>
        </w:rPr>
        <w:t>Karl Marx’s theory of history: a defence</w:t>
      </w:r>
      <w:r w:rsidRPr="003C73DF">
        <w:rPr>
          <w:rFonts w:ascii="Garamond" w:hAnsi="Garamond" w:cs="Calibri"/>
          <w:szCs w:val="24"/>
        </w:rPr>
        <w:t>, Oxford University Press, 1978</w:t>
      </w:r>
      <w:r w:rsidRPr="00DD3691">
        <w:rPr>
          <w:rFonts w:ascii="Garamond" w:hAnsi="Garamond"/>
        </w:rPr>
        <w:fldChar w:fldCharType="end"/>
      </w:r>
      <w:r w:rsidR="00D92D20" w:rsidRPr="00DD3691">
        <w:rPr>
          <w:rFonts w:ascii="Garamond" w:hAnsi="Garamond"/>
        </w:rPr>
        <w:t>.</w:t>
      </w:r>
    </w:p>
  </w:footnote>
  <w:footnote w:id="24">
    <w:p w14:paraId="636210A4" w14:textId="5C7E802C" w:rsidR="008B0B43" w:rsidRPr="00DD3691" w:rsidRDefault="008B0B43">
      <w:pPr>
        <w:pStyle w:val="FootnoteText"/>
        <w:rPr>
          <w:rFonts w:ascii="Garamond" w:hAnsi="Garamond"/>
        </w:rPr>
      </w:pPr>
      <w:r w:rsidRPr="00DD3691">
        <w:rPr>
          <w:rStyle w:val="FootnoteReference"/>
          <w:rFonts w:ascii="Garamond" w:hAnsi="Garamond"/>
        </w:rPr>
        <w:footnoteRef/>
      </w:r>
      <w:r w:rsidRPr="00DD3691">
        <w:rPr>
          <w:rFonts w:ascii="Garamond" w:hAnsi="Garamond"/>
        </w:rPr>
        <w:t xml:space="preserve"> </w:t>
      </w:r>
      <w:r w:rsidRPr="00DD3691">
        <w:rPr>
          <w:rFonts w:ascii="Garamond" w:hAnsi="Garamond"/>
        </w:rPr>
        <w:fldChar w:fldCharType="begin"/>
      </w:r>
      <w:r w:rsidR="00E57358" w:rsidRPr="003C73DF">
        <w:rPr>
          <w:rFonts w:ascii="Garamond" w:hAnsi="Garamond"/>
        </w:rPr>
        <w:instrText xml:space="preserve"> ADDIN ZOTERO_ITEM CSL_CITATION {"citationID":"uvnzNYSQ","properties":{"formattedCitation":"{\\scaps Richard A. Posner}, {\\i{}The Law and Economics Movement}, \\uc0\\u171{}The American Economic Review\\uc0\\u187{} (1987), 77, 2, pp. 1\\uc0\\u8211{}13.","plainCitation":"Richard A. Posner, The Law and Economics Movement, «The American Economic Review» (1987), 77, 2, pp. 1–13.","noteIndex":24},"citationItems":[{"id":2668,"uris":["http://zotero.org/users/1140396/items/IER6EICI"],"uri":["http://zotero.org/users/1140396/items/IER6EICI"],"itemData":{"id":2668,"type":"article-journal","multi":{"main":{},"_keys":{}},"title":"The Law and Economics Movement","container-title":"The American Economic Review","page":"1-13","volume":"77","issue":"2","source":"JSTOR","ISSN":"0002-8282","author":[{"family":"Posner","given":"Richard A.","multi":{"_key":{}}}],"issued":{"date-parts":[["1987"]]},"seeAlso":[]}}],"schema":"https://github.com/citation-style-language/schema/raw/master/csl-citation.json"} </w:instrText>
      </w:r>
      <w:r w:rsidRPr="00DD3691">
        <w:rPr>
          <w:rFonts w:ascii="Garamond" w:hAnsi="Garamond"/>
        </w:rPr>
        <w:fldChar w:fldCharType="separate"/>
      </w:r>
      <w:r w:rsidRPr="00DD3691">
        <w:rPr>
          <w:rFonts w:ascii="Garamond" w:hAnsi="Garamond" w:cs="Calibri"/>
          <w:smallCaps/>
          <w:szCs w:val="24"/>
        </w:rPr>
        <w:t>Richard A. Posner</w:t>
      </w:r>
      <w:r w:rsidRPr="00DD3691">
        <w:rPr>
          <w:rFonts w:ascii="Garamond" w:hAnsi="Garamond" w:cs="Calibri"/>
          <w:szCs w:val="24"/>
        </w:rPr>
        <w:t xml:space="preserve">, </w:t>
      </w:r>
      <w:r w:rsidRPr="00DD3691">
        <w:rPr>
          <w:rFonts w:ascii="Garamond" w:hAnsi="Garamond" w:cs="Calibri"/>
          <w:i/>
          <w:iCs/>
          <w:szCs w:val="24"/>
        </w:rPr>
        <w:t>The Law a</w:t>
      </w:r>
      <w:r w:rsidRPr="003C73DF">
        <w:rPr>
          <w:rFonts w:ascii="Garamond" w:hAnsi="Garamond" w:cs="Calibri"/>
          <w:i/>
          <w:iCs/>
          <w:szCs w:val="24"/>
        </w:rPr>
        <w:t>nd Economics Movement</w:t>
      </w:r>
      <w:r w:rsidRPr="003C73DF">
        <w:rPr>
          <w:rFonts w:ascii="Garamond" w:hAnsi="Garamond" w:cs="Calibri"/>
          <w:szCs w:val="24"/>
        </w:rPr>
        <w:t>, «The American Economic Review» (1987), 77, 2, pp. 1–13.</w:t>
      </w:r>
      <w:r w:rsidRPr="00DD3691">
        <w:rPr>
          <w:rFonts w:ascii="Garamond" w:hAnsi="Garamond"/>
        </w:rPr>
        <w:fldChar w:fldCharType="end"/>
      </w:r>
    </w:p>
  </w:footnote>
  <w:footnote w:id="25">
    <w:p w14:paraId="6FB7D538" w14:textId="08233049" w:rsidR="00C727D3" w:rsidRPr="00DD3691" w:rsidRDefault="00C727D3">
      <w:pPr>
        <w:pStyle w:val="FootnoteText"/>
        <w:rPr>
          <w:rFonts w:ascii="Garamond" w:hAnsi="Garamond"/>
        </w:rPr>
      </w:pPr>
      <w:r w:rsidRPr="00DD3691">
        <w:rPr>
          <w:rStyle w:val="FootnoteReference"/>
          <w:rFonts w:ascii="Garamond" w:hAnsi="Garamond"/>
        </w:rPr>
        <w:footnoteRef/>
      </w:r>
      <w:r w:rsidRPr="00DD3691">
        <w:rPr>
          <w:rFonts w:ascii="Garamond" w:hAnsi="Garamond"/>
        </w:rPr>
        <w:t xml:space="preserve"> </w:t>
      </w:r>
      <w:r w:rsidRPr="00DD3691">
        <w:rPr>
          <w:rFonts w:ascii="Garamond" w:hAnsi="Garamond"/>
        </w:rPr>
        <w:fldChar w:fldCharType="begin"/>
      </w:r>
      <w:r w:rsidR="00DD3691" w:rsidRPr="003C73DF">
        <w:rPr>
          <w:rFonts w:ascii="Garamond" w:hAnsi="Garamond"/>
        </w:rPr>
        <w:instrText xml:space="preserve"> ADDIN ZOTERO_ITEM CSL_CITATION {"citationID":"mFFQDOUq","properties":{"formattedCitation":"{\\scaps Hugh Collins}, {\\i{}Marxism and law}, cit.","plainCitation":"Hugh Collins, Marxism and law, cit.","noteIndex":25},"citationItems":[{"id":147,"uris":["http://zotero.org/users/1140396/items/JS5I7C9J"],"uri":["http://zotero.org/users/1140396/items/JS5I7C9J"],"itemData":{"id":147,"type":"book","multi":{"main":{},"_keys":{}},"title":"Marxism and law","publisher":"Clarendon","publisher-place":"Oxford","number-of-pages":"159","source":"catalogue.ulrls.lon.ac.uk Library Catalog","event-place":"Oxford","call-number":"K357 .C64","author":[{"family":"Collins","given":"Hugh","multi":{"_key":{}}}],"issued":{"date-parts":[["1982"]]},"seeAlso":[]}}],"schema":"https://github.com/citation-style-language/schema/raw/master/csl-citation.json"} </w:instrText>
      </w:r>
      <w:r w:rsidRPr="00DD3691">
        <w:rPr>
          <w:rFonts w:ascii="Garamond" w:hAnsi="Garamond"/>
        </w:rPr>
        <w:fldChar w:fldCharType="separate"/>
      </w:r>
      <w:r w:rsidRPr="00DD3691">
        <w:rPr>
          <w:rFonts w:ascii="Garamond" w:hAnsi="Garamond" w:cs="Calibri"/>
          <w:smallCaps/>
          <w:szCs w:val="24"/>
        </w:rPr>
        <w:t>Hugh Collins</w:t>
      </w:r>
      <w:r w:rsidRPr="00DD3691">
        <w:rPr>
          <w:rFonts w:ascii="Garamond" w:hAnsi="Garamond" w:cs="Calibri"/>
          <w:szCs w:val="24"/>
        </w:rPr>
        <w:t xml:space="preserve">, </w:t>
      </w:r>
      <w:r w:rsidRPr="00DD3691">
        <w:rPr>
          <w:rFonts w:ascii="Garamond" w:hAnsi="Garamond" w:cs="Calibri"/>
          <w:i/>
          <w:iCs/>
          <w:szCs w:val="24"/>
        </w:rPr>
        <w:t>Marxism and law</w:t>
      </w:r>
      <w:r w:rsidRPr="003C73DF">
        <w:rPr>
          <w:rFonts w:ascii="Garamond" w:hAnsi="Garamond" w:cs="Calibri"/>
          <w:szCs w:val="24"/>
        </w:rPr>
        <w:t>, cit.</w:t>
      </w:r>
      <w:r w:rsidRPr="00DD3691">
        <w:rPr>
          <w:rFonts w:ascii="Garamond" w:hAnsi="Garamond"/>
        </w:rPr>
        <w:fldChar w:fldCharType="end"/>
      </w:r>
    </w:p>
  </w:footnote>
  <w:footnote w:id="26">
    <w:p w14:paraId="31F2B240" w14:textId="0109E66C" w:rsidR="00587FD7" w:rsidRPr="00DD3691" w:rsidRDefault="00587FD7">
      <w:pPr>
        <w:pStyle w:val="FootnoteText"/>
        <w:rPr>
          <w:rFonts w:ascii="Garamond" w:hAnsi="Garamond"/>
        </w:rPr>
      </w:pPr>
      <w:r w:rsidRPr="00DD3691">
        <w:rPr>
          <w:rStyle w:val="FootnoteReference"/>
          <w:rFonts w:ascii="Garamond" w:hAnsi="Garamond"/>
        </w:rPr>
        <w:footnoteRef/>
      </w:r>
      <w:r w:rsidRPr="00DD3691">
        <w:rPr>
          <w:rFonts w:ascii="Garamond" w:hAnsi="Garamond"/>
        </w:rPr>
        <w:t xml:space="preserve"> </w:t>
      </w:r>
      <w:r w:rsidRPr="00DD3691">
        <w:rPr>
          <w:rFonts w:ascii="Garamond" w:hAnsi="Garamond"/>
        </w:rPr>
        <w:fldChar w:fldCharType="begin"/>
      </w:r>
      <w:r w:rsidR="00E57358" w:rsidRPr="003C73DF">
        <w:rPr>
          <w:rFonts w:ascii="Garamond" w:hAnsi="Garamond"/>
        </w:rPr>
        <w:instrText xml:space="preserve"> ADDIN ZOTERO_ITEM CSL_CITATION {"citationID":"fPVfAiDl","properties":{"formattedCitation":"{\\scaps Otto Kahn-Freund}, {\\i{}Intergroup conflicts and their settlement}, \\uc0\\u171{}British Journal of Sociology\\uc0\\u187{} (1954), 5, 3, pp. 193\\uc0\\u8211{}227.","plainCitation":"Otto Kahn-Freund, Intergroup conflicts and their settlement, «British Journal of Sociology» (1954), 5, 3, pp. 193–227.","noteIndex":26},"citationItems":[{"id":9,"uris":["http://zotero.org/users/1140396/items/RII8FKAP"],"uri":["http://zotero.org/users/1140396/items/RII8FKAP"],"itemData":{"id":9,"type":"article-journal","multi":{"main":{},"_keys":{}},"title":"Intergroup conflicts and their settlement","container-title":"British Journal of Sociology","page":"193–227","volume":"5","issue":"3","title-short":"Intergroup Conflicts","author":[{"family":"Kahn-Freund","given":"Otto","multi":{"_key":{}}}],"issued":{"date-parts":[["1954"]]},"seeAlso":[]}}],"schema":"https://github.com/citation-style-language/schema/raw/master/csl-citation.json"} </w:instrText>
      </w:r>
      <w:r w:rsidRPr="00DD3691">
        <w:rPr>
          <w:rFonts w:ascii="Garamond" w:hAnsi="Garamond"/>
        </w:rPr>
        <w:fldChar w:fldCharType="separate"/>
      </w:r>
      <w:r w:rsidRPr="00DD3691">
        <w:rPr>
          <w:rFonts w:ascii="Garamond" w:hAnsi="Garamond" w:cs="Calibri"/>
          <w:smallCaps/>
          <w:szCs w:val="24"/>
        </w:rPr>
        <w:t>Otto Kahn-Freund</w:t>
      </w:r>
      <w:r w:rsidRPr="00DD3691">
        <w:rPr>
          <w:rFonts w:ascii="Garamond" w:hAnsi="Garamond" w:cs="Calibri"/>
          <w:szCs w:val="24"/>
        </w:rPr>
        <w:t xml:space="preserve">, </w:t>
      </w:r>
      <w:r w:rsidRPr="00DD3691">
        <w:rPr>
          <w:rFonts w:ascii="Garamond" w:hAnsi="Garamond" w:cs="Calibri"/>
          <w:i/>
          <w:iCs/>
          <w:szCs w:val="24"/>
        </w:rPr>
        <w:t>Intergroup conflicts and their settlement</w:t>
      </w:r>
      <w:r w:rsidRPr="003C73DF">
        <w:rPr>
          <w:rFonts w:ascii="Garamond" w:hAnsi="Garamond" w:cs="Calibri"/>
          <w:szCs w:val="24"/>
        </w:rPr>
        <w:t>, «British Journal of Sociology» (1954), 5, 3, pp. 193–227.</w:t>
      </w:r>
      <w:r w:rsidRPr="00DD3691">
        <w:rPr>
          <w:rFonts w:ascii="Garamond" w:hAnsi="Garamond"/>
        </w:rPr>
        <w:fldChar w:fldCharType="end"/>
      </w:r>
    </w:p>
  </w:footnote>
  <w:footnote w:id="27">
    <w:p w14:paraId="6C8EC79E" w14:textId="5B38131D" w:rsidR="008D5DE7" w:rsidRPr="00DD3691" w:rsidRDefault="008D5DE7">
      <w:pPr>
        <w:pStyle w:val="FootnoteText"/>
        <w:rPr>
          <w:rFonts w:ascii="Garamond" w:hAnsi="Garamond"/>
        </w:rPr>
      </w:pPr>
      <w:r w:rsidRPr="00DD3691">
        <w:rPr>
          <w:rStyle w:val="FootnoteReference"/>
          <w:rFonts w:ascii="Garamond" w:hAnsi="Garamond"/>
        </w:rPr>
        <w:footnoteRef/>
      </w:r>
      <w:r w:rsidRPr="00DD3691">
        <w:rPr>
          <w:rFonts w:ascii="Garamond" w:hAnsi="Garamond"/>
        </w:rPr>
        <w:t xml:space="preserve"> </w:t>
      </w:r>
      <w:r w:rsidRPr="00DD3691">
        <w:rPr>
          <w:rFonts w:ascii="Garamond" w:hAnsi="Garamond"/>
        </w:rPr>
        <w:fldChar w:fldCharType="begin"/>
      </w:r>
      <w:r w:rsidR="00E57358" w:rsidRPr="003C73DF">
        <w:rPr>
          <w:rFonts w:ascii="Garamond" w:hAnsi="Garamond"/>
        </w:rPr>
        <w:instrText xml:space="preserve"> ADDIN ZOTERO_ITEM CSL_CITATION {"citationID":"e8T6ZVZD","properties":{"formattedCitation":"{\\scaps Eugen Ehrlich}, {\\i{}Fundamental principles of the sociology of law}, Piscataway, Transaction, 1936","plainCitation":"Eugen Ehrlich, Fundamental principles of the sociology of law, Piscataway, Transaction, 1936","noteIndex":27},"citationItems":[{"id":168,"uris":["http://zotero.org/users/1140396/items/6TDMJQS2"],"uri":["http://zotero.org/users/1140396/items/6TDMJQS2"],"itemData":{"id":168,"type":"book","multi":{"main":{},"_keys":{}},"title":"Fundamental principles of the sociology of law","publisher":"Transaction","publisher-place":"Piscataway","event-place":"Piscataway","author":[{"family":"Ehrlich","given":"Eugen","multi":{"_key":{}}}],"issued":{"date-parts":[["1936"]]},"seeAlso":[]}}],"schema":"https://github.com/citation-style-language/schema/raw/master/csl-citation.json"} </w:instrText>
      </w:r>
      <w:r w:rsidRPr="00DD3691">
        <w:rPr>
          <w:rFonts w:ascii="Garamond" w:hAnsi="Garamond"/>
        </w:rPr>
        <w:fldChar w:fldCharType="separate"/>
      </w:r>
      <w:r w:rsidR="00A81E8D" w:rsidRPr="00DD3691">
        <w:rPr>
          <w:rFonts w:ascii="Garamond" w:hAnsi="Garamond" w:cs="Calibri"/>
          <w:smallCaps/>
          <w:szCs w:val="24"/>
        </w:rPr>
        <w:t>Eugen Ehrlich</w:t>
      </w:r>
      <w:r w:rsidR="00A81E8D" w:rsidRPr="00DD3691">
        <w:rPr>
          <w:rFonts w:ascii="Garamond" w:hAnsi="Garamond" w:cs="Calibri"/>
          <w:szCs w:val="24"/>
        </w:rPr>
        <w:t xml:space="preserve">, </w:t>
      </w:r>
      <w:r w:rsidR="00A81E8D" w:rsidRPr="003C73DF">
        <w:rPr>
          <w:rFonts w:ascii="Garamond" w:hAnsi="Garamond" w:cs="Calibri"/>
          <w:i/>
          <w:iCs/>
          <w:szCs w:val="24"/>
        </w:rPr>
        <w:t>Fundamental principles of the sociology of law</w:t>
      </w:r>
      <w:r w:rsidR="00A81E8D" w:rsidRPr="003C73DF">
        <w:rPr>
          <w:rFonts w:ascii="Garamond" w:hAnsi="Garamond" w:cs="Calibri"/>
          <w:szCs w:val="24"/>
        </w:rPr>
        <w:t>, Piscataway, Transaction, 1936</w:t>
      </w:r>
      <w:r w:rsidRPr="00DD3691">
        <w:rPr>
          <w:rFonts w:ascii="Garamond" w:hAnsi="Garamond"/>
        </w:rPr>
        <w:fldChar w:fldCharType="end"/>
      </w:r>
      <w:r w:rsidR="00D92D20" w:rsidRPr="00DD3691">
        <w:rPr>
          <w:rFonts w:ascii="Garamond" w:hAnsi="Garamond"/>
        </w:rPr>
        <w:t>.</w:t>
      </w:r>
    </w:p>
  </w:footnote>
  <w:footnote w:id="28">
    <w:p w14:paraId="5B9182F9" w14:textId="770F244F" w:rsidR="00FF16F0" w:rsidRPr="00DD3691" w:rsidRDefault="00FF16F0">
      <w:pPr>
        <w:pStyle w:val="FootnoteText"/>
        <w:rPr>
          <w:rFonts w:ascii="Garamond" w:hAnsi="Garamond"/>
        </w:rPr>
      </w:pPr>
      <w:r w:rsidRPr="00DD3691">
        <w:rPr>
          <w:rStyle w:val="FootnoteReference"/>
          <w:rFonts w:ascii="Garamond" w:hAnsi="Garamond"/>
        </w:rPr>
        <w:footnoteRef/>
      </w:r>
      <w:r w:rsidRPr="00DD3691">
        <w:rPr>
          <w:rFonts w:ascii="Garamond" w:hAnsi="Garamond"/>
        </w:rPr>
        <w:t xml:space="preserve"> </w:t>
      </w:r>
      <w:r w:rsidRPr="00DD3691">
        <w:rPr>
          <w:rFonts w:ascii="Garamond" w:hAnsi="Garamond"/>
        </w:rPr>
        <w:fldChar w:fldCharType="begin"/>
      </w:r>
      <w:r w:rsidR="00E57358" w:rsidRPr="003C73DF">
        <w:rPr>
          <w:rFonts w:ascii="Garamond" w:hAnsi="Garamond"/>
        </w:rPr>
        <w:instrText xml:space="preserve"> ADDIN ZOTERO_ITEM CSL_CITATION {"citationID":"hWIqMdb7","properties":{"formattedCitation":"{\\scaps Barbara Pezzotti}, {\\i{}The Importance of Place in Contemporary Italian Crime Fiction: A Bloody Journey}, Plymouth, Fairleigh Dickinson, 2012","plainCitation":"Barbara Pezzotti, The Importance of Place in Contemporary Italian Crime Fiction: A Bloody Journey, Plymouth, Fairleigh Dickinson, 2012","noteIndex":28},"citationItems":[{"id":2820,"uris":["http://zotero.org/users/1140396/items/7TBDREME"],"uri":["http://zotero.org/users/1140396/items/7TBDREME"],"itemData":{"id":2820,"type":"book","multi":{"main":{},"_keys":{}},"title":"The Importance of Place in Contemporary Italian Crime Fiction: A Bloody Journey","publisher":"Fairleigh Dickinson","publisher-place":"Plymouth","number-of-pages":"224","source":"Google Books","event-place":"Plymouth","abstract":"By taking as its point of departure the privileged relationship between the crime novel and its setting, this book is the most wide-ranging examination of the way in which Italian detective fiction in the last 20 years has become a means to articulate the changes in the social landscape of the country. Nowadays there is a general acknowledgment of the importance of place in Italian crime novels. However, apart from a limited scholarship on single cities, the genre has never been systematically studied in a way that so comprehensively spans Italian national boundaries. The originality of this volume also lies in the fact that the author have not limited her investigation to a series of cities, but rather she has considered the different forms of (social) landscape in which Italian crime novels are set. Through the analysis of the way in which cities, the \"urban sprawl,\" and islands are represented in the serial novels of 11 of the most important contemporary crime writers in Italy of the 1990s, Pezzotti articulates the different ways in which individual authors appropriate the structures and tropes of the genre to reflect the social transformations and dysfunctions of contemporary Italy. In so doing, this volume also makes a case for the genre as an instrument of social critique and analysis of a still elusive Italian national identity, thus bringing further evidence in support of the thesis that in Italy detective fiction has come to play the role of the new \"social novel.\"","ISBN":"978-1-61147-553-1","note":"Google-Books-ID: LHH_gh6rJR0C","title-short":"The Importance of Place in Contemporary Italian Crime Fiction","language":"en","author":[{"family":"Pezzotti","given":"Barbara","multi":{"_key":{}}}],"issued":{"date-parts":[["2012"]]},"seeAlso":[]}}],"schema":"https://github.com/citation-style-language/schema/raw/master/csl-citation.json"} </w:instrText>
      </w:r>
      <w:r w:rsidRPr="00DD3691">
        <w:rPr>
          <w:rFonts w:ascii="Garamond" w:hAnsi="Garamond"/>
        </w:rPr>
        <w:fldChar w:fldCharType="separate"/>
      </w:r>
      <w:r w:rsidR="00777EB2" w:rsidRPr="00DD3691">
        <w:rPr>
          <w:rFonts w:ascii="Garamond" w:hAnsi="Garamond" w:cs="Calibri"/>
          <w:smallCaps/>
          <w:szCs w:val="24"/>
        </w:rPr>
        <w:t>Barbara Pezzotti</w:t>
      </w:r>
      <w:r w:rsidR="00777EB2" w:rsidRPr="00DD3691">
        <w:rPr>
          <w:rFonts w:ascii="Garamond" w:hAnsi="Garamond" w:cs="Calibri"/>
          <w:szCs w:val="24"/>
        </w:rPr>
        <w:t xml:space="preserve">, </w:t>
      </w:r>
      <w:r w:rsidR="00777EB2" w:rsidRPr="00DD3691">
        <w:rPr>
          <w:rFonts w:ascii="Garamond" w:hAnsi="Garamond" w:cs="Calibri"/>
          <w:i/>
          <w:iCs/>
          <w:szCs w:val="24"/>
        </w:rPr>
        <w:t>The Importance of Place in Contemporary Italian Crime Fiction: A Bloody Journey</w:t>
      </w:r>
      <w:r w:rsidR="00777EB2" w:rsidRPr="00DD3691">
        <w:rPr>
          <w:rFonts w:ascii="Garamond" w:hAnsi="Garamond" w:cs="Calibri"/>
          <w:szCs w:val="24"/>
        </w:rPr>
        <w:t>, Plymouth, Fairleigh Dickinson, 2012</w:t>
      </w:r>
      <w:r w:rsidRPr="00DD3691">
        <w:rPr>
          <w:rFonts w:ascii="Garamond" w:hAnsi="Garamond"/>
        </w:rPr>
        <w:fldChar w:fldCharType="end"/>
      </w:r>
      <w:r w:rsidR="00D92D20" w:rsidRPr="00DD3691">
        <w:rPr>
          <w:rFonts w:ascii="Garamond" w:hAnsi="Garamond"/>
        </w:rPr>
        <w:t>.</w:t>
      </w:r>
    </w:p>
  </w:footnote>
  <w:footnote w:id="29">
    <w:p w14:paraId="1F8BD361" w14:textId="52C88318" w:rsidR="0037023A" w:rsidRPr="00DD3691" w:rsidRDefault="0037023A">
      <w:pPr>
        <w:pStyle w:val="FootnoteText"/>
        <w:rPr>
          <w:rFonts w:ascii="Garamond" w:hAnsi="Garamond"/>
          <w:lang w:val="it-IT"/>
        </w:rPr>
      </w:pPr>
      <w:r w:rsidRPr="00DD3691">
        <w:rPr>
          <w:rStyle w:val="FootnoteReference"/>
          <w:rFonts w:ascii="Garamond" w:hAnsi="Garamond"/>
        </w:rPr>
        <w:footnoteRef/>
      </w:r>
      <w:r w:rsidRPr="00DD3691">
        <w:rPr>
          <w:rFonts w:ascii="Garamond" w:hAnsi="Garamond"/>
          <w:lang w:val="it-IT"/>
        </w:rPr>
        <w:t xml:space="preserve"> </w:t>
      </w:r>
      <w:r w:rsidRPr="00DD3691">
        <w:rPr>
          <w:rFonts w:ascii="Garamond" w:hAnsi="Garamond"/>
        </w:rPr>
        <w:fldChar w:fldCharType="begin"/>
      </w:r>
      <w:r w:rsidR="00E57358" w:rsidRPr="003C73DF">
        <w:rPr>
          <w:rFonts w:ascii="Garamond" w:hAnsi="Garamond"/>
          <w:lang w:val="it-IT"/>
        </w:rPr>
        <w:instrText xml:space="preserve"> ADDIN ZOTERO_ITEM CSL_CITATION {"citationID":"wvP6SZLJ","properties":{"formattedCitation":"{\\scaps Giancarlo De Cataldo}, {\\i{}Romanzo criminale}, Torino, Einaudi, 2002","plainCitation":"Giancarlo De Cataldo, Romanzo criminale, Torino, Einaudi, 2002","noteIndex":29},"citationItems":[{"id":2852,"uris":["http://zotero.org/users/1140396/items/88LE4GMV"],"uri":["http://zotero.org/users/1140396/items/88LE4GMV"],"itemData":{"id":2852,"type":"book","multi":{"main":{},"_keys":{}},"title":"Romanzo criminale","publisher":"Einaudi","publisher-place":"Torino","event-place":"Torino","author":[{"family":"De Cataldo","given":"Giancarlo","multi":{"_key":{}}}],"issued":{"date-parts":[["2002"]]},"seeAlso":[]}}],"schema":"https://github.com/citation-style-language/schema/raw/master/csl-citation.json"} </w:instrText>
      </w:r>
      <w:r w:rsidRPr="00DD3691">
        <w:rPr>
          <w:rFonts w:ascii="Garamond" w:hAnsi="Garamond"/>
        </w:rPr>
        <w:fldChar w:fldCharType="separate"/>
      </w:r>
      <w:r w:rsidRPr="00DD3691">
        <w:rPr>
          <w:rFonts w:ascii="Garamond" w:hAnsi="Garamond" w:cs="Calibri"/>
          <w:smallCaps/>
          <w:szCs w:val="24"/>
          <w:lang w:val="it-IT"/>
        </w:rPr>
        <w:t>Giancarlo De Cataldo</w:t>
      </w:r>
      <w:r w:rsidRPr="00DD3691">
        <w:rPr>
          <w:rFonts w:ascii="Garamond" w:hAnsi="Garamond" w:cs="Calibri"/>
          <w:szCs w:val="24"/>
          <w:lang w:val="it-IT"/>
        </w:rPr>
        <w:t xml:space="preserve">, </w:t>
      </w:r>
      <w:r w:rsidRPr="00DD3691">
        <w:rPr>
          <w:rFonts w:ascii="Garamond" w:hAnsi="Garamond" w:cs="Calibri"/>
          <w:i/>
          <w:iCs/>
          <w:szCs w:val="24"/>
          <w:lang w:val="it-IT"/>
        </w:rPr>
        <w:t>Romanzo criminale</w:t>
      </w:r>
      <w:r w:rsidRPr="00DD3691">
        <w:rPr>
          <w:rFonts w:ascii="Garamond" w:hAnsi="Garamond" w:cs="Calibri"/>
          <w:szCs w:val="24"/>
          <w:lang w:val="it-IT"/>
        </w:rPr>
        <w:t>, Torino, Einaudi, 2002</w:t>
      </w:r>
      <w:r w:rsidRPr="00DD3691">
        <w:rPr>
          <w:rFonts w:ascii="Garamond" w:hAnsi="Garamond"/>
        </w:rPr>
        <w:fldChar w:fldCharType="end"/>
      </w:r>
      <w:r w:rsidR="00D92D20" w:rsidRPr="00DD3691">
        <w:rPr>
          <w:rFonts w:ascii="Garamond" w:hAnsi="Garamond"/>
          <w:lang w:val="it-IT"/>
        </w:rPr>
        <w:t>.</w:t>
      </w:r>
    </w:p>
  </w:footnote>
  <w:footnote w:id="30">
    <w:p w14:paraId="6C68A10C" w14:textId="70DC1807" w:rsidR="003B779A" w:rsidRPr="00DD3691" w:rsidRDefault="003B779A">
      <w:pPr>
        <w:pStyle w:val="FootnoteText"/>
        <w:rPr>
          <w:rFonts w:ascii="Garamond" w:hAnsi="Garamond"/>
          <w:lang w:val="it-IT"/>
        </w:rPr>
      </w:pPr>
      <w:r w:rsidRPr="00DD3691">
        <w:rPr>
          <w:rStyle w:val="FootnoteReference"/>
          <w:rFonts w:ascii="Garamond" w:hAnsi="Garamond"/>
        </w:rPr>
        <w:footnoteRef/>
      </w:r>
      <w:r w:rsidRPr="00DD3691">
        <w:rPr>
          <w:rFonts w:ascii="Garamond" w:hAnsi="Garamond"/>
          <w:lang w:val="it-IT"/>
        </w:rPr>
        <w:t xml:space="preserve"> </w:t>
      </w:r>
      <w:r w:rsidRPr="00DD3691">
        <w:rPr>
          <w:rFonts w:ascii="Garamond" w:hAnsi="Garamond"/>
        </w:rPr>
        <w:fldChar w:fldCharType="begin"/>
      </w:r>
      <w:r w:rsidR="00E57358" w:rsidRPr="003C73DF">
        <w:rPr>
          <w:rFonts w:ascii="Garamond" w:hAnsi="Garamond"/>
          <w:lang w:val="it-IT"/>
        </w:rPr>
        <w:instrText xml:space="preserve"> ADDIN ZOTERO_ITEM CSL_CITATION {"citationID":"3CNepLrK","properties":{"formattedCitation":"{\\scaps Giancarlo De Cataldo}, {\\scaps Carlo Bonini}, {\\i{}Suburra}, Torino, Einaudi, 2011","plainCitation":"Giancarlo De Cataldo, Carlo Bonini, Suburra, Torino, Einaudi, 2011","noteIndex":30},"citationItems":[{"id":2853,"uris":["http://zotero.org/users/1140396/items/RBBG22GL"],"uri":["http://zotero.org/users/1140396/items/RBBG22GL"],"itemData":{"id":2853,"type":"book","multi":{"main":{},"_keys":{}},"title":"Suburra","publisher":"Einaudi","publisher-place":"Torino","event-place":"Torino","author":[{"family":"De Cataldo","given":"Giancarlo","multi":{"_key":{}}},{"family":"Bonini","given":"Carlo","multi":{"_key":{}}}],"issued":{"date-parts":[["2011"]]},"seeAlso":[]}}],"schema":"https://github.com/citation-style-language/schema/raw/master/csl-citation.json"} </w:instrText>
      </w:r>
      <w:r w:rsidRPr="00DD3691">
        <w:rPr>
          <w:rFonts w:ascii="Garamond" w:hAnsi="Garamond"/>
        </w:rPr>
        <w:fldChar w:fldCharType="separate"/>
      </w:r>
      <w:r w:rsidRPr="00DD3691">
        <w:rPr>
          <w:rFonts w:ascii="Garamond" w:hAnsi="Garamond" w:cs="Calibri"/>
          <w:smallCaps/>
          <w:szCs w:val="24"/>
          <w:lang w:val="it-IT"/>
        </w:rPr>
        <w:t>Giancarlo De Cataldo</w:t>
      </w:r>
      <w:r w:rsidRPr="00DD3691">
        <w:rPr>
          <w:rFonts w:ascii="Garamond" w:hAnsi="Garamond" w:cs="Calibri"/>
          <w:szCs w:val="24"/>
          <w:lang w:val="it-IT"/>
        </w:rPr>
        <w:t xml:space="preserve">, </w:t>
      </w:r>
      <w:r w:rsidRPr="00DD3691">
        <w:rPr>
          <w:rFonts w:ascii="Garamond" w:hAnsi="Garamond" w:cs="Calibri"/>
          <w:smallCaps/>
          <w:szCs w:val="24"/>
          <w:lang w:val="it-IT"/>
        </w:rPr>
        <w:t>Carlo Bonini</w:t>
      </w:r>
      <w:r w:rsidRPr="00DD3691">
        <w:rPr>
          <w:rFonts w:ascii="Garamond" w:hAnsi="Garamond" w:cs="Calibri"/>
          <w:szCs w:val="24"/>
          <w:lang w:val="it-IT"/>
        </w:rPr>
        <w:t xml:space="preserve">, </w:t>
      </w:r>
      <w:r w:rsidRPr="00DD3691">
        <w:rPr>
          <w:rFonts w:ascii="Garamond" w:hAnsi="Garamond" w:cs="Calibri"/>
          <w:i/>
          <w:iCs/>
          <w:szCs w:val="24"/>
          <w:lang w:val="it-IT"/>
        </w:rPr>
        <w:t>Suburra</w:t>
      </w:r>
      <w:r w:rsidRPr="00DD3691">
        <w:rPr>
          <w:rFonts w:ascii="Garamond" w:hAnsi="Garamond" w:cs="Calibri"/>
          <w:szCs w:val="24"/>
          <w:lang w:val="it-IT"/>
        </w:rPr>
        <w:t>, Torino, Einaudi, 2011</w:t>
      </w:r>
      <w:r w:rsidRPr="00DD3691">
        <w:rPr>
          <w:rFonts w:ascii="Garamond" w:hAnsi="Garamond"/>
        </w:rPr>
        <w:fldChar w:fldCharType="end"/>
      </w:r>
      <w:r w:rsidR="00D92D20" w:rsidRPr="00DD3691">
        <w:rPr>
          <w:rFonts w:ascii="Garamond" w:hAnsi="Garamond"/>
          <w:lang w:val="it-IT"/>
        </w:rPr>
        <w:t>.</w:t>
      </w:r>
    </w:p>
  </w:footnote>
  <w:footnote w:id="31">
    <w:p w14:paraId="5EF2CB4C" w14:textId="50848375" w:rsidR="003B779A" w:rsidRPr="00DD3691" w:rsidRDefault="003B779A">
      <w:pPr>
        <w:pStyle w:val="FootnoteText"/>
        <w:rPr>
          <w:rFonts w:ascii="Garamond" w:hAnsi="Garamond"/>
          <w:lang w:val="it-IT"/>
        </w:rPr>
      </w:pPr>
      <w:r w:rsidRPr="00DD3691">
        <w:rPr>
          <w:rStyle w:val="FootnoteReference"/>
          <w:rFonts w:ascii="Garamond" w:hAnsi="Garamond"/>
        </w:rPr>
        <w:footnoteRef/>
      </w:r>
      <w:r w:rsidRPr="00DD3691">
        <w:rPr>
          <w:rFonts w:ascii="Garamond" w:hAnsi="Garamond"/>
          <w:lang w:val="it-IT"/>
        </w:rPr>
        <w:t xml:space="preserve"> </w:t>
      </w:r>
      <w:r w:rsidRPr="00DD3691">
        <w:rPr>
          <w:rFonts w:ascii="Garamond" w:hAnsi="Garamond"/>
        </w:rPr>
        <w:fldChar w:fldCharType="begin"/>
      </w:r>
      <w:r w:rsidR="00E57358" w:rsidRPr="003C73DF">
        <w:rPr>
          <w:rFonts w:ascii="Garamond" w:hAnsi="Garamond"/>
          <w:lang w:val="it-IT"/>
        </w:rPr>
        <w:instrText xml:space="preserve"> ADDIN ZOTERO_ITEM CSL_CITATION {"citationID":"tp2voMze","properties":{"formattedCitation":"{\\scaps Giancarlo De Cataldo}, {\\scaps Carlo Bonini}, {\\i{}La notte di Roma}, Torino, Einaudi, 2015","plainCitation":"Giancarlo De Cataldo, Carlo Bonini, La notte di Roma, Torino, Einaudi, 2015","noteIndex":31},"citationItems":[{"id":2854,"uris":["http://zotero.org/users/1140396/items/YEVQ6JLZ"],"uri":["http://zotero.org/users/1140396/items/YEVQ6JLZ"],"itemData":{"id":2854,"type":"book","multi":{"main":{},"_keys":{}},"title":"La notte di Roma","publisher":"Einaudi","publisher-place":"Torino","event-place":"Torino","author":[{"family":"De Cataldo","given":"Giancarlo","multi":{"_key":{}}},{"family":"Bonini","given":"Carlo","multi":{"_key":{}}}],"issued":{"date-parts":[["2015"]]},"seeAlso":[]}}],"schema":"https://github.com/citation-style-language/schema/raw/master/csl-citation.json"} </w:instrText>
      </w:r>
      <w:r w:rsidRPr="00DD3691">
        <w:rPr>
          <w:rFonts w:ascii="Garamond" w:hAnsi="Garamond"/>
        </w:rPr>
        <w:fldChar w:fldCharType="separate"/>
      </w:r>
      <w:r w:rsidRPr="00DD3691">
        <w:rPr>
          <w:rFonts w:ascii="Garamond" w:hAnsi="Garamond" w:cs="Calibri"/>
          <w:smallCaps/>
          <w:szCs w:val="24"/>
          <w:lang w:val="it-IT"/>
        </w:rPr>
        <w:t>Giancarlo De Cataldo</w:t>
      </w:r>
      <w:r w:rsidRPr="00DD3691">
        <w:rPr>
          <w:rFonts w:ascii="Garamond" w:hAnsi="Garamond" w:cs="Calibri"/>
          <w:szCs w:val="24"/>
          <w:lang w:val="it-IT"/>
        </w:rPr>
        <w:t xml:space="preserve">, </w:t>
      </w:r>
      <w:r w:rsidRPr="00DD3691">
        <w:rPr>
          <w:rFonts w:ascii="Garamond" w:hAnsi="Garamond" w:cs="Calibri"/>
          <w:smallCaps/>
          <w:szCs w:val="24"/>
          <w:lang w:val="it-IT"/>
        </w:rPr>
        <w:t>Carlo Bonini</w:t>
      </w:r>
      <w:r w:rsidRPr="00DD3691">
        <w:rPr>
          <w:rFonts w:ascii="Garamond" w:hAnsi="Garamond" w:cs="Calibri"/>
          <w:szCs w:val="24"/>
          <w:lang w:val="it-IT"/>
        </w:rPr>
        <w:t xml:space="preserve">, </w:t>
      </w:r>
      <w:r w:rsidRPr="00DD3691">
        <w:rPr>
          <w:rFonts w:ascii="Garamond" w:hAnsi="Garamond" w:cs="Calibri"/>
          <w:i/>
          <w:iCs/>
          <w:szCs w:val="24"/>
          <w:lang w:val="it-IT"/>
        </w:rPr>
        <w:t>La notte di Roma</w:t>
      </w:r>
      <w:r w:rsidRPr="00DD3691">
        <w:rPr>
          <w:rFonts w:ascii="Garamond" w:hAnsi="Garamond" w:cs="Calibri"/>
          <w:szCs w:val="24"/>
          <w:lang w:val="it-IT"/>
        </w:rPr>
        <w:t>, Torino, Einaudi, 2015</w:t>
      </w:r>
      <w:r w:rsidRPr="00DD3691">
        <w:rPr>
          <w:rFonts w:ascii="Garamond" w:hAnsi="Garamond"/>
        </w:rPr>
        <w:fldChar w:fldCharType="end"/>
      </w:r>
      <w:r w:rsidR="00D92D20" w:rsidRPr="00DD3691">
        <w:rPr>
          <w:rFonts w:ascii="Garamond" w:hAnsi="Garamond"/>
          <w:lang w:val="it-IT"/>
        </w:rPr>
        <w:t>.</w:t>
      </w:r>
    </w:p>
  </w:footnote>
  <w:footnote w:id="32">
    <w:p w14:paraId="74EF80F2" w14:textId="279E7BFC" w:rsidR="000C58BA" w:rsidRPr="00DD3691" w:rsidRDefault="000C58BA">
      <w:pPr>
        <w:pStyle w:val="FootnoteText"/>
        <w:rPr>
          <w:rFonts w:ascii="Garamond" w:hAnsi="Garamond"/>
          <w:lang w:val="it-IT"/>
        </w:rPr>
      </w:pPr>
      <w:r w:rsidRPr="00DD3691">
        <w:rPr>
          <w:rStyle w:val="FootnoteReference"/>
          <w:rFonts w:ascii="Garamond" w:hAnsi="Garamond"/>
        </w:rPr>
        <w:footnoteRef/>
      </w:r>
      <w:r w:rsidRPr="00DD3691">
        <w:rPr>
          <w:rFonts w:ascii="Garamond" w:hAnsi="Garamond"/>
          <w:lang w:val="it-IT"/>
        </w:rPr>
        <w:t xml:space="preserve"> </w:t>
      </w:r>
      <w:r w:rsidRPr="00DD3691">
        <w:rPr>
          <w:rFonts w:ascii="Garamond" w:hAnsi="Garamond"/>
        </w:rPr>
        <w:fldChar w:fldCharType="begin"/>
      </w:r>
      <w:r w:rsidR="00E57358" w:rsidRPr="003C73DF">
        <w:rPr>
          <w:rFonts w:ascii="Garamond" w:hAnsi="Garamond"/>
          <w:lang w:val="it-IT"/>
        </w:rPr>
        <w:instrText xml:space="preserve"> ADDIN ZOTERO_ITEM CSL_CITATION {"citationID":"l1nSftHZ","properties":{"formattedCitation":"{\\scaps Roberto Saviano}, {\\i{}La paranza dei bambini}, Milano, Feltrinelli, 2016","plainCitation":"Roberto Saviano, La paranza dei bambini, Milano, Feltrinelli, 2016","noteIndex":32},"citationItems":[{"id":2855,"uris":["http://zotero.org/users/1140396/items/JGGU5P7Q"],"uri":["http://zotero.org/users/1140396/items/JGGU5P7Q"],"itemData":{"id":2855,"type":"book","multi":{"main":{},"_keys":{}},"title":"La paranza dei bambini","publisher":"Feltrinelli","publisher-place":"Milano","event-place":"Milano","author":[{"family":"Saviano","given":"Roberto","multi":{"_key":{}}}],"issued":{"date-parts":[["2016"]]},"seeAlso":[]}}],"schema":"https://github.com/citation-style-language/schema/raw/master/csl-citation.json"} </w:instrText>
      </w:r>
      <w:r w:rsidRPr="00DD3691">
        <w:rPr>
          <w:rFonts w:ascii="Garamond" w:hAnsi="Garamond"/>
        </w:rPr>
        <w:fldChar w:fldCharType="separate"/>
      </w:r>
      <w:r w:rsidRPr="00DD3691">
        <w:rPr>
          <w:rFonts w:ascii="Garamond" w:hAnsi="Garamond" w:cs="Calibri"/>
          <w:smallCaps/>
          <w:szCs w:val="24"/>
          <w:lang w:val="it-IT"/>
        </w:rPr>
        <w:t>Roberto Saviano</w:t>
      </w:r>
      <w:r w:rsidRPr="00DD3691">
        <w:rPr>
          <w:rFonts w:ascii="Garamond" w:hAnsi="Garamond" w:cs="Calibri"/>
          <w:szCs w:val="24"/>
          <w:lang w:val="it-IT"/>
        </w:rPr>
        <w:t xml:space="preserve">, </w:t>
      </w:r>
      <w:r w:rsidRPr="00DD3691">
        <w:rPr>
          <w:rFonts w:ascii="Garamond" w:hAnsi="Garamond" w:cs="Calibri"/>
          <w:i/>
          <w:iCs/>
          <w:szCs w:val="24"/>
          <w:lang w:val="it-IT"/>
        </w:rPr>
        <w:t>La paranza dei bambini</w:t>
      </w:r>
      <w:r w:rsidRPr="00DD3691">
        <w:rPr>
          <w:rFonts w:ascii="Garamond" w:hAnsi="Garamond" w:cs="Calibri"/>
          <w:szCs w:val="24"/>
          <w:lang w:val="it-IT"/>
        </w:rPr>
        <w:t>, Milano, Feltrinelli, 2016</w:t>
      </w:r>
      <w:r w:rsidRPr="00DD3691">
        <w:rPr>
          <w:rFonts w:ascii="Garamond" w:hAnsi="Garamond"/>
        </w:rPr>
        <w:fldChar w:fldCharType="end"/>
      </w:r>
      <w:r w:rsidR="00D92D20" w:rsidRPr="00DD3691">
        <w:rPr>
          <w:rFonts w:ascii="Garamond" w:hAnsi="Garamond"/>
          <w:lang w:val="it-IT"/>
        </w:rPr>
        <w:t>.</w:t>
      </w:r>
    </w:p>
  </w:footnote>
  <w:footnote w:id="33">
    <w:p w14:paraId="5639BAA1" w14:textId="563E6A7D" w:rsidR="00DD3691" w:rsidRPr="00405958" w:rsidRDefault="00DD3691">
      <w:pPr>
        <w:pStyle w:val="FootnoteText"/>
        <w:rPr>
          <w:rFonts w:ascii="Garamond" w:hAnsi="Garamond"/>
          <w:highlight w:val="yellow"/>
          <w:lang w:val="it-IT"/>
        </w:rPr>
      </w:pPr>
      <w:r>
        <w:rPr>
          <w:rStyle w:val="FootnoteReference"/>
        </w:rPr>
        <w:footnoteRef/>
      </w:r>
      <w:r w:rsidRPr="00405958">
        <w:rPr>
          <w:lang w:val="it-IT"/>
        </w:rPr>
        <w:t xml:space="preserve"> </w:t>
      </w:r>
      <w:r w:rsidRPr="00405958">
        <w:rPr>
          <w:rFonts w:ascii="Garamond" w:hAnsi="Garamond"/>
          <w:highlight w:val="yellow"/>
          <w:lang w:val="it-IT"/>
        </w:rPr>
        <w:t xml:space="preserve">GOMORRA stagione 1 </w:t>
      </w:r>
      <w:r w:rsidR="003C73DF" w:rsidRPr="00405958">
        <w:rPr>
          <w:rFonts w:ascii="Garamond" w:hAnsi="Garamond"/>
          <w:highlight w:val="yellow"/>
          <w:lang w:val="it-IT"/>
        </w:rPr>
        <w:t>puntata 2. 00:06:38</w:t>
      </w:r>
    </w:p>
  </w:footnote>
  <w:footnote w:id="34">
    <w:p w14:paraId="06E26493" w14:textId="0905E683" w:rsidR="003C73DF" w:rsidRPr="00405958" w:rsidRDefault="003C73DF">
      <w:pPr>
        <w:pStyle w:val="FootnoteText"/>
        <w:rPr>
          <w:rFonts w:ascii="Garamond" w:hAnsi="Garamond"/>
          <w:highlight w:val="yellow"/>
          <w:lang w:val="it-IT"/>
        </w:rPr>
      </w:pPr>
      <w:r w:rsidRPr="003C73DF">
        <w:rPr>
          <w:rStyle w:val="FootnoteReference"/>
          <w:rFonts w:ascii="Garamond" w:hAnsi="Garamond"/>
          <w:highlight w:val="yellow"/>
        </w:rPr>
        <w:footnoteRef/>
      </w:r>
      <w:r w:rsidRPr="00405958">
        <w:rPr>
          <w:rFonts w:ascii="Garamond" w:hAnsi="Garamond"/>
          <w:highlight w:val="yellow"/>
          <w:lang w:val="it-IT"/>
        </w:rPr>
        <w:t xml:space="preserve"> GOMORRA stagione 1 puntata 3 00:29:50</w:t>
      </w:r>
    </w:p>
  </w:footnote>
  <w:footnote w:id="35">
    <w:p w14:paraId="4A63714D" w14:textId="50659B61" w:rsidR="003C73DF" w:rsidRPr="00405958" w:rsidRDefault="003C73DF">
      <w:pPr>
        <w:pStyle w:val="FootnoteText"/>
        <w:rPr>
          <w:rFonts w:ascii="Garamond" w:hAnsi="Garamond"/>
          <w:highlight w:val="yellow"/>
          <w:lang w:val="it-IT"/>
        </w:rPr>
      </w:pPr>
      <w:r w:rsidRPr="003C73DF">
        <w:rPr>
          <w:rStyle w:val="FootnoteReference"/>
          <w:rFonts w:ascii="Garamond" w:hAnsi="Garamond"/>
          <w:highlight w:val="yellow"/>
        </w:rPr>
        <w:footnoteRef/>
      </w:r>
      <w:r w:rsidRPr="00405958">
        <w:rPr>
          <w:rFonts w:ascii="Garamond" w:hAnsi="Garamond"/>
          <w:highlight w:val="yellow"/>
          <w:lang w:val="it-IT"/>
        </w:rPr>
        <w:t xml:space="preserve"> GOMORRA stagione 1 puntata 7 00:22:58</w:t>
      </w:r>
    </w:p>
  </w:footnote>
  <w:footnote w:id="36">
    <w:p w14:paraId="4BE206D6" w14:textId="54F9434D" w:rsidR="003C73DF" w:rsidRPr="00405958" w:rsidRDefault="003C73DF">
      <w:pPr>
        <w:pStyle w:val="FootnoteText"/>
        <w:rPr>
          <w:rFonts w:ascii="Garamond" w:hAnsi="Garamond"/>
          <w:highlight w:val="yellow"/>
          <w:lang w:val="it-IT"/>
        </w:rPr>
      </w:pPr>
      <w:r w:rsidRPr="003C73DF">
        <w:rPr>
          <w:rStyle w:val="FootnoteReference"/>
          <w:rFonts w:ascii="Garamond" w:hAnsi="Garamond"/>
          <w:highlight w:val="yellow"/>
        </w:rPr>
        <w:footnoteRef/>
      </w:r>
      <w:r w:rsidRPr="00405958">
        <w:rPr>
          <w:rFonts w:ascii="Garamond" w:hAnsi="Garamond"/>
          <w:highlight w:val="yellow"/>
          <w:lang w:val="it-IT"/>
        </w:rPr>
        <w:t xml:space="preserve"> GOMORRA stagione 1 puntata 10 00:29:18</w:t>
      </w:r>
    </w:p>
  </w:footnote>
  <w:footnote w:id="37">
    <w:p w14:paraId="4C98F2BA" w14:textId="039CF613" w:rsidR="003C73DF" w:rsidRPr="00405958" w:rsidRDefault="003C73DF">
      <w:pPr>
        <w:pStyle w:val="FootnoteText"/>
        <w:rPr>
          <w:rFonts w:ascii="Garamond" w:hAnsi="Garamond"/>
          <w:highlight w:val="yellow"/>
          <w:lang w:val="it-IT"/>
        </w:rPr>
      </w:pPr>
      <w:r w:rsidRPr="003C73DF">
        <w:rPr>
          <w:rStyle w:val="FootnoteReference"/>
          <w:rFonts w:ascii="Garamond" w:hAnsi="Garamond"/>
          <w:highlight w:val="yellow"/>
        </w:rPr>
        <w:footnoteRef/>
      </w:r>
      <w:r w:rsidRPr="00405958">
        <w:rPr>
          <w:rFonts w:ascii="Garamond" w:hAnsi="Garamond"/>
          <w:highlight w:val="yellow"/>
          <w:lang w:val="it-IT"/>
        </w:rPr>
        <w:t xml:space="preserve"> Ibid.</w:t>
      </w:r>
    </w:p>
  </w:footnote>
  <w:footnote w:id="38">
    <w:p w14:paraId="01785080" w14:textId="1ED44727" w:rsidR="003C73DF" w:rsidRPr="00405958" w:rsidRDefault="003C73DF">
      <w:pPr>
        <w:pStyle w:val="FootnoteText"/>
        <w:rPr>
          <w:rFonts w:ascii="Garamond" w:hAnsi="Garamond"/>
          <w:highlight w:val="yellow"/>
          <w:lang w:val="it-IT"/>
        </w:rPr>
      </w:pPr>
      <w:r w:rsidRPr="003C73DF">
        <w:rPr>
          <w:rStyle w:val="FootnoteReference"/>
          <w:rFonts w:ascii="Garamond" w:hAnsi="Garamond"/>
          <w:highlight w:val="yellow"/>
        </w:rPr>
        <w:footnoteRef/>
      </w:r>
      <w:r w:rsidRPr="00405958">
        <w:rPr>
          <w:rFonts w:ascii="Garamond" w:hAnsi="Garamond"/>
          <w:highlight w:val="yellow"/>
          <w:lang w:val="it-IT"/>
        </w:rPr>
        <w:t xml:space="preserve"> FILM: ROMANZO CRIMINALE 00:07:27</w:t>
      </w:r>
    </w:p>
  </w:footnote>
  <w:footnote w:id="39">
    <w:p w14:paraId="1A104D4B" w14:textId="6819377D" w:rsidR="003C73DF" w:rsidRPr="00405958" w:rsidRDefault="003C73DF">
      <w:pPr>
        <w:pStyle w:val="FootnoteText"/>
        <w:rPr>
          <w:rFonts w:ascii="Garamond" w:hAnsi="Garamond"/>
          <w:highlight w:val="yellow"/>
          <w:lang w:val="it-IT"/>
        </w:rPr>
      </w:pPr>
      <w:r w:rsidRPr="003C73DF">
        <w:rPr>
          <w:rStyle w:val="FootnoteReference"/>
          <w:rFonts w:ascii="Garamond" w:hAnsi="Garamond"/>
          <w:highlight w:val="yellow"/>
        </w:rPr>
        <w:footnoteRef/>
      </w:r>
      <w:r w:rsidRPr="00405958">
        <w:rPr>
          <w:rFonts w:ascii="Garamond" w:hAnsi="Garamond"/>
          <w:highlight w:val="yellow"/>
          <w:lang w:val="it-IT"/>
        </w:rPr>
        <w:t xml:space="preserve"> Ibid.</w:t>
      </w:r>
    </w:p>
  </w:footnote>
  <w:footnote w:id="40">
    <w:p w14:paraId="0AAF9AEC" w14:textId="443DBDC5" w:rsidR="003C73DF" w:rsidRPr="003C73DF" w:rsidRDefault="003C73DF">
      <w:pPr>
        <w:pStyle w:val="FootnoteText"/>
        <w:rPr>
          <w:rFonts w:ascii="Garamond" w:hAnsi="Garamond"/>
        </w:rPr>
      </w:pPr>
      <w:r w:rsidRPr="003C73DF">
        <w:rPr>
          <w:rStyle w:val="FootnoteReference"/>
          <w:rFonts w:ascii="Garamond" w:hAnsi="Garamond"/>
          <w:highlight w:val="yellow"/>
        </w:rPr>
        <w:footnoteRef/>
      </w:r>
      <w:r w:rsidRPr="003C73DF">
        <w:rPr>
          <w:rFonts w:ascii="Garamond" w:hAnsi="Garamond"/>
          <w:highlight w:val="yellow"/>
        </w:rPr>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882F89"/>
    <w:multiLevelType w:val="hybridMultilevel"/>
    <w:tmpl w:val="4B80C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9AA"/>
    <w:rsid w:val="000004E0"/>
    <w:rsid w:val="00001815"/>
    <w:rsid w:val="000034C7"/>
    <w:rsid w:val="000055C2"/>
    <w:rsid w:val="000144D0"/>
    <w:rsid w:val="00017E9D"/>
    <w:rsid w:val="00020880"/>
    <w:rsid w:val="00026219"/>
    <w:rsid w:val="000334C8"/>
    <w:rsid w:val="000373DE"/>
    <w:rsid w:val="00040F45"/>
    <w:rsid w:val="00041110"/>
    <w:rsid w:val="00043366"/>
    <w:rsid w:val="00047894"/>
    <w:rsid w:val="00047AD2"/>
    <w:rsid w:val="00047C43"/>
    <w:rsid w:val="00050FFF"/>
    <w:rsid w:val="0005155A"/>
    <w:rsid w:val="000515E8"/>
    <w:rsid w:val="000523D6"/>
    <w:rsid w:val="00052442"/>
    <w:rsid w:val="00055A91"/>
    <w:rsid w:val="000715A9"/>
    <w:rsid w:val="00076140"/>
    <w:rsid w:val="00076F72"/>
    <w:rsid w:val="0009574E"/>
    <w:rsid w:val="00096772"/>
    <w:rsid w:val="000A739C"/>
    <w:rsid w:val="000B0550"/>
    <w:rsid w:val="000C023D"/>
    <w:rsid w:val="000C056D"/>
    <w:rsid w:val="000C1F38"/>
    <w:rsid w:val="000C426B"/>
    <w:rsid w:val="000C58BA"/>
    <w:rsid w:val="000D6C14"/>
    <w:rsid w:val="000E0747"/>
    <w:rsid w:val="000E4129"/>
    <w:rsid w:val="000F3938"/>
    <w:rsid w:val="00100F0F"/>
    <w:rsid w:val="00101B0E"/>
    <w:rsid w:val="00102400"/>
    <w:rsid w:val="00103F97"/>
    <w:rsid w:val="0010796E"/>
    <w:rsid w:val="00107DE5"/>
    <w:rsid w:val="00111533"/>
    <w:rsid w:val="00115D76"/>
    <w:rsid w:val="00116259"/>
    <w:rsid w:val="0011777F"/>
    <w:rsid w:val="0012040A"/>
    <w:rsid w:val="00123EA7"/>
    <w:rsid w:val="001266FA"/>
    <w:rsid w:val="00126785"/>
    <w:rsid w:val="001314F4"/>
    <w:rsid w:val="00134775"/>
    <w:rsid w:val="001378B5"/>
    <w:rsid w:val="00141F4D"/>
    <w:rsid w:val="00142DF9"/>
    <w:rsid w:val="0014580B"/>
    <w:rsid w:val="0015045E"/>
    <w:rsid w:val="001525AD"/>
    <w:rsid w:val="00152D3D"/>
    <w:rsid w:val="001533AE"/>
    <w:rsid w:val="0015644D"/>
    <w:rsid w:val="00156BCA"/>
    <w:rsid w:val="001611E5"/>
    <w:rsid w:val="0016221A"/>
    <w:rsid w:val="00163112"/>
    <w:rsid w:val="00166C79"/>
    <w:rsid w:val="00167C96"/>
    <w:rsid w:val="0017043F"/>
    <w:rsid w:val="00171E5E"/>
    <w:rsid w:val="001724FC"/>
    <w:rsid w:val="001808D9"/>
    <w:rsid w:val="001844D9"/>
    <w:rsid w:val="001859AA"/>
    <w:rsid w:val="00187E77"/>
    <w:rsid w:val="00194FC9"/>
    <w:rsid w:val="001A23B8"/>
    <w:rsid w:val="001B1DF2"/>
    <w:rsid w:val="001D7071"/>
    <w:rsid w:val="001D7C5A"/>
    <w:rsid w:val="001E0A1E"/>
    <w:rsid w:val="001F242C"/>
    <w:rsid w:val="00203882"/>
    <w:rsid w:val="002075F9"/>
    <w:rsid w:val="00213816"/>
    <w:rsid w:val="002206B7"/>
    <w:rsid w:val="002246E0"/>
    <w:rsid w:val="0022480E"/>
    <w:rsid w:val="00236983"/>
    <w:rsid w:val="00236DB7"/>
    <w:rsid w:val="00241C47"/>
    <w:rsid w:val="0024590A"/>
    <w:rsid w:val="00247AAB"/>
    <w:rsid w:val="002578D0"/>
    <w:rsid w:val="0026112F"/>
    <w:rsid w:val="002615AD"/>
    <w:rsid w:val="002660BE"/>
    <w:rsid w:val="00267B46"/>
    <w:rsid w:val="0027059E"/>
    <w:rsid w:val="002828FA"/>
    <w:rsid w:val="00283C46"/>
    <w:rsid w:val="00285BED"/>
    <w:rsid w:val="00287F3B"/>
    <w:rsid w:val="00294EF0"/>
    <w:rsid w:val="00297C9F"/>
    <w:rsid w:val="002C7B00"/>
    <w:rsid w:val="002D47DE"/>
    <w:rsid w:val="002D7A40"/>
    <w:rsid w:val="002E4C40"/>
    <w:rsid w:val="002F0513"/>
    <w:rsid w:val="002F0A61"/>
    <w:rsid w:val="002F412A"/>
    <w:rsid w:val="002F4E68"/>
    <w:rsid w:val="00302626"/>
    <w:rsid w:val="00302DF9"/>
    <w:rsid w:val="00311C57"/>
    <w:rsid w:val="00316DC0"/>
    <w:rsid w:val="003238EB"/>
    <w:rsid w:val="00326BF7"/>
    <w:rsid w:val="0034139B"/>
    <w:rsid w:val="00342FB2"/>
    <w:rsid w:val="003434DC"/>
    <w:rsid w:val="003478E0"/>
    <w:rsid w:val="00352E1A"/>
    <w:rsid w:val="00360EE8"/>
    <w:rsid w:val="0036125A"/>
    <w:rsid w:val="003614CF"/>
    <w:rsid w:val="0036259A"/>
    <w:rsid w:val="003661B7"/>
    <w:rsid w:val="0037023A"/>
    <w:rsid w:val="00370B91"/>
    <w:rsid w:val="00370DE7"/>
    <w:rsid w:val="00380BB9"/>
    <w:rsid w:val="00393E88"/>
    <w:rsid w:val="00393F46"/>
    <w:rsid w:val="0039739C"/>
    <w:rsid w:val="003A1BAB"/>
    <w:rsid w:val="003A1D87"/>
    <w:rsid w:val="003A275B"/>
    <w:rsid w:val="003A37E2"/>
    <w:rsid w:val="003A506E"/>
    <w:rsid w:val="003A51CC"/>
    <w:rsid w:val="003A6072"/>
    <w:rsid w:val="003A7604"/>
    <w:rsid w:val="003B0C22"/>
    <w:rsid w:val="003B11B4"/>
    <w:rsid w:val="003B2190"/>
    <w:rsid w:val="003B54B1"/>
    <w:rsid w:val="003B779A"/>
    <w:rsid w:val="003C3408"/>
    <w:rsid w:val="003C73DF"/>
    <w:rsid w:val="003D0CA2"/>
    <w:rsid w:val="003E0776"/>
    <w:rsid w:val="003F0829"/>
    <w:rsid w:val="003F44E6"/>
    <w:rsid w:val="00400866"/>
    <w:rsid w:val="00401B20"/>
    <w:rsid w:val="004042CC"/>
    <w:rsid w:val="00405958"/>
    <w:rsid w:val="00413445"/>
    <w:rsid w:val="00423BDA"/>
    <w:rsid w:val="00432E9D"/>
    <w:rsid w:val="004415A1"/>
    <w:rsid w:val="004465F6"/>
    <w:rsid w:val="00446F6D"/>
    <w:rsid w:val="0045557C"/>
    <w:rsid w:val="00455799"/>
    <w:rsid w:val="0046576F"/>
    <w:rsid w:val="00471BC7"/>
    <w:rsid w:val="00472015"/>
    <w:rsid w:val="00472A3D"/>
    <w:rsid w:val="00476050"/>
    <w:rsid w:val="0047615D"/>
    <w:rsid w:val="004800E8"/>
    <w:rsid w:val="0048367A"/>
    <w:rsid w:val="00494D02"/>
    <w:rsid w:val="004A2937"/>
    <w:rsid w:val="004A336C"/>
    <w:rsid w:val="004A3842"/>
    <w:rsid w:val="004A3B72"/>
    <w:rsid w:val="004A55BB"/>
    <w:rsid w:val="004A6706"/>
    <w:rsid w:val="004B4717"/>
    <w:rsid w:val="004B6FB5"/>
    <w:rsid w:val="004C11D4"/>
    <w:rsid w:val="004C66D9"/>
    <w:rsid w:val="004C777C"/>
    <w:rsid w:val="004D4C15"/>
    <w:rsid w:val="004E3C5F"/>
    <w:rsid w:val="004F2D09"/>
    <w:rsid w:val="004F7787"/>
    <w:rsid w:val="005007A2"/>
    <w:rsid w:val="005060B9"/>
    <w:rsid w:val="0051682B"/>
    <w:rsid w:val="00517F3D"/>
    <w:rsid w:val="00521DA2"/>
    <w:rsid w:val="00524DBC"/>
    <w:rsid w:val="00535D6A"/>
    <w:rsid w:val="00537404"/>
    <w:rsid w:val="00540CA6"/>
    <w:rsid w:val="00543483"/>
    <w:rsid w:val="0055065C"/>
    <w:rsid w:val="00555491"/>
    <w:rsid w:val="00564F2F"/>
    <w:rsid w:val="0057714B"/>
    <w:rsid w:val="0058021A"/>
    <w:rsid w:val="00580917"/>
    <w:rsid w:val="00582DB4"/>
    <w:rsid w:val="005836D0"/>
    <w:rsid w:val="00584415"/>
    <w:rsid w:val="00587D18"/>
    <w:rsid w:val="00587FD7"/>
    <w:rsid w:val="0059151C"/>
    <w:rsid w:val="005951B7"/>
    <w:rsid w:val="005A00BB"/>
    <w:rsid w:val="005A4C8C"/>
    <w:rsid w:val="005A759F"/>
    <w:rsid w:val="005B6056"/>
    <w:rsid w:val="005B6FAE"/>
    <w:rsid w:val="005D2C5E"/>
    <w:rsid w:val="005D355C"/>
    <w:rsid w:val="005D669E"/>
    <w:rsid w:val="005E1D01"/>
    <w:rsid w:val="005E5702"/>
    <w:rsid w:val="005E79EB"/>
    <w:rsid w:val="005F11D4"/>
    <w:rsid w:val="005F2A21"/>
    <w:rsid w:val="006042C3"/>
    <w:rsid w:val="006043AE"/>
    <w:rsid w:val="00620662"/>
    <w:rsid w:val="00631C38"/>
    <w:rsid w:val="00634172"/>
    <w:rsid w:val="00643DEA"/>
    <w:rsid w:val="00651353"/>
    <w:rsid w:val="00654234"/>
    <w:rsid w:val="00655CAD"/>
    <w:rsid w:val="00661F96"/>
    <w:rsid w:val="00662F5A"/>
    <w:rsid w:val="00671390"/>
    <w:rsid w:val="0067400E"/>
    <w:rsid w:val="0068041F"/>
    <w:rsid w:val="006830FE"/>
    <w:rsid w:val="006924C3"/>
    <w:rsid w:val="00695F54"/>
    <w:rsid w:val="006A0567"/>
    <w:rsid w:val="006A2817"/>
    <w:rsid w:val="006A6A77"/>
    <w:rsid w:val="006B130B"/>
    <w:rsid w:val="006B35A3"/>
    <w:rsid w:val="006B71B2"/>
    <w:rsid w:val="006C56E4"/>
    <w:rsid w:val="006C6C28"/>
    <w:rsid w:val="006D1032"/>
    <w:rsid w:val="006D6A82"/>
    <w:rsid w:val="006E3C97"/>
    <w:rsid w:val="006E7BD6"/>
    <w:rsid w:val="006F2CA6"/>
    <w:rsid w:val="006F4A56"/>
    <w:rsid w:val="006F5490"/>
    <w:rsid w:val="006F60A7"/>
    <w:rsid w:val="00700FA3"/>
    <w:rsid w:val="007056D4"/>
    <w:rsid w:val="007077CB"/>
    <w:rsid w:val="007145E0"/>
    <w:rsid w:val="0071620A"/>
    <w:rsid w:val="007266EA"/>
    <w:rsid w:val="00731294"/>
    <w:rsid w:val="00732A83"/>
    <w:rsid w:val="0073423F"/>
    <w:rsid w:val="00740525"/>
    <w:rsid w:val="00750F92"/>
    <w:rsid w:val="00751163"/>
    <w:rsid w:val="007578D3"/>
    <w:rsid w:val="0076024F"/>
    <w:rsid w:val="00763AE2"/>
    <w:rsid w:val="00764156"/>
    <w:rsid w:val="00764E90"/>
    <w:rsid w:val="00771A50"/>
    <w:rsid w:val="0077556F"/>
    <w:rsid w:val="007763B9"/>
    <w:rsid w:val="00777D58"/>
    <w:rsid w:val="00777EB2"/>
    <w:rsid w:val="00786D6B"/>
    <w:rsid w:val="00796ECA"/>
    <w:rsid w:val="007B5536"/>
    <w:rsid w:val="007B6C55"/>
    <w:rsid w:val="007B7D6D"/>
    <w:rsid w:val="007C46A6"/>
    <w:rsid w:val="007C4BAF"/>
    <w:rsid w:val="007C5AAC"/>
    <w:rsid w:val="007D104A"/>
    <w:rsid w:val="007D1B2D"/>
    <w:rsid w:val="007D7F11"/>
    <w:rsid w:val="007E4D06"/>
    <w:rsid w:val="007E5359"/>
    <w:rsid w:val="007F0AAC"/>
    <w:rsid w:val="007F1656"/>
    <w:rsid w:val="00806949"/>
    <w:rsid w:val="00807C7C"/>
    <w:rsid w:val="008124DC"/>
    <w:rsid w:val="008139C2"/>
    <w:rsid w:val="00820151"/>
    <w:rsid w:val="008261B3"/>
    <w:rsid w:val="00831A11"/>
    <w:rsid w:val="008368F0"/>
    <w:rsid w:val="00837C58"/>
    <w:rsid w:val="00842B2B"/>
    <w:rsid w:val="008473C0"/>
    <w:rsid w:val="00853C76"/>
    <w:rsid w:val="00862EC9"/>
    <w:rsid w:val="00866091"/>
    <w:rsid w:val="00870BC1"/>
    <w:rsid w:val="0087181A"/>
    <w:rsid w:val="00872188"/>
    <w:rsid w:val="008729BE"/>
    <w:rsid w:val="00875F7B"/>
    <w:rsid w:val="008811F3"/>
    <w:rsid w:val="00881CA8"/>
    <w:rsid w:val="008842F3"/>
    <w:rsid w:val="008955AD"/>
    <w:rsid w:val="00897967"/>
    <w:rsid w:val="008A321D"/>
    <w:rsid w:val="008A3FB6"/>
    <w:rsid w:val="008A4AF2"/>
    <w:rsid w:val="008B05E3"/>
    <w:rsid w:val="008B0B43"/>
    <w:rsid w:val="008B31F0"/>
    <w:rsid w:val="008B5E51"/>
    <w:rsid w:val="008C0A3C"/>
    <w:rsid w:val="008D2B4A"/>
    <w:rsid w:val="008D2DB2"/>
    <w:rsid w:val="008D327D"/>
    <w:rsid w:val="008D5DE7"/>
    <w:rsid w:val="008E08D7"/>
    <w:rsid w:val="008E3AC8"/>
    <w:rsid w:val="008E3F52"/>
    <w:rsid w:val="008E523A"/>
    <w:rsid w:val="008F02D3"/>
    <w:rsid w:val="008F5E9C"/>
    <w:rsid w:val="00906921"/>
    <w:rsid w:val="0091458D"/>
    <w:rsid w:val="00914FD7"/>
    <w:rsid w:val="00915AC2"/>
    <w:rsid w:val="00916055"/>
    <w:rsid w:val="00922442"/>
    <w:rsid w:val="00923FE0"/>
    <w:rsid w:val="00935F0E"/>
    <w:rsid w:val="00936907"/>
    <w:rsid w:val="00952428"/>
    <w:rsid w:val="00960A63"/>
    <w:rsid w:val="00967078"/>
    <w:rsid w:val="00967331"/>
    <w:rsid w:val="009709DF"/>
    <w:rsid w:val="00971FD3"/>
    <w:rsid w:val="0097702F"/>
    <w:rsid w:val="009839E7"/>
    <w:rsid w:val="0098709D"/>
    <w:rsid w:val="00994F0D"/>
    <w:rsid w:val="00996F30"/>
    <w:rsid w:val="009A4CED"/>
    <w:rsid w:val="009B3291"/>
    <w:rsid w:val="009B3A12"/>
    <w:rsid w:val="009B4FF9"/>
    <w:rsid w:val="009C09E9"/>
    <w:rsid w:val="009C596A"/>
    <w:rsid w:val="009C76A6"/>
    <w:rsid w:val="009E386E"/>
    <w:rsid w:val="009E3934"/>
    <w:rsid w:val="009F5D06"/>
    <w:rsid w:val="00A027AB"/>
    <w:rsid w:val="00A04B12"/>
    <w:rsid w:val="00A13FB6"/>
    <w:rsid w:val="00A1491F"/>
    <w:rsid w:val="00A1509C"/>
    <w:rsid w:val="00A22667"/>
    <w:rsid w:val="00A2304C"/>
    <w:rsid w:val="00A361ED"/>
    <w:rsid w:val="00A47D84"/>
    <w:rsid w:val="00A51BAC"/>
    <w:rsid w:val="00A52818"/>
    <w:rsid w:val="00A5583E"/>
    <w:rsid w:val="00A72259"/>
    <w:rsid w:val="00A7326A"/>
    <w:rsid w:val="00A76A8E"/>
    <w:rsid w:val="00A8109F"/>
    <w:rsid w:val="00A812CC"/>
    <w:rsid w:val="00A81715"/>
    <w:rsid w:val="00A81E8D"/>
    <w:rsid w:val="00A85005"/>
    <w:rsid w:val="00A862D3"/>
    <w:rsid w:val="00A872D2"/>
    <w:rsid w:val="00A9138D"/>
    <w:rsid w:val="00A91ECC"/>
    <w:rsid w:val="00A95C3B"/>
    <w:rsid w:val="00A96171"/>
    <w:rsid w:val="00AA0EFE"/>
    <w:rsid w:val="00AA1799"/>
    <w:rsid w:val="00AA2E71"/>
    <w:rsid w:val="00AA4405"/>
    <w:rsid w:val="00AB2057"/>
    <w:rsid w:val="00AB4F47"/>
    <w:rsid w:val="00AB549F"/>
    <w:rsid w:val="00AC2642"/>
    <w:rsid w:val="00AC3189"/>
    <w:rsid w:val="00AC3A3D"/>
    <w:rsid w:val="00AC45A4"/>
    <w:rsid w:val="00AC54AA"/>
    <w:rsid w:val="00AD0279"/>
    <w:rsid w:val="00AD5474"/>
    <w:rsid w:val="00AE0AC0"/>
    <w:rsid w:val="00B026B3"/>
    <w:rsid w:val="00B029A5"/>
    <w:rsid w:val="00B2291D"/>
    <w:rsid w:val="00B33D8C"/>
    <w:rsid w:val="00B36C91"/>
    <w:rsid w:val="00B37F9A"/>
    <w:rsid w:val="00B436EE"/>
    <w:rsid w:val="00B4658B"/>
    <w:rsid w:val="00B476CF"/>
    <w:rsid w:val="00B56F45"/>
    <w:rsid w:val="00B62769"/>
    <w:rsid w:val="00B64FD1"/>
    <w:rsid w:val="00B71872"/>
    <w:rsid w:val="00B72275"/>
    <w:rsid w:val="00B72813"/>
    <w:rsid w:val="00B73B54"/>
    <w:rsid w:val="00B83A6B"/>
    <w:rsid w:val="00B84BD3"/>
    <w:rsid w:val="00B9265F"/>
    <w:rsid w:val="00B92722"/>
    <w:rsid w:val="00B92783"/>
    <w:rsid w:val="00B93902"/>
    <w:rsid w:val="00B9553E"/>
    <w:rsid w:val="00B96FB8"/>
    <w:rsid w:val="00B97FB1"/>
    <w:rsid w:val="00BA180D"/>
    <w:rsid w:val="00BA183B"/>
    <w:rsid w:val="00BD07A3"/>
    <w:rsid w:val="00BD3DE1"/>
    <w:rsid w:val="00BD6C48"/>
    <w:rsid w:val="00BE3055"/>
    <w:rsid w:val="00BE6CD6"/>
    <w:rsid w:val="00BF1FA0"/>
    <w:rsid w:val="00BF4580"/>
    <w:rsid w:val="00C065AA"/>
    <w:rsid w:val="00C11E6A"/>
    <w:rsid w:val="00C120F3"/>
    <w:rsid w:val="00C17100"/>
    <w:rsid w:val="00C201CA"/>
    <w:rsid w:val="00C23E9C"/>
    <w:rsid w:val="00C26CF6"/>
    <w:rsid w:val="00C368EC"/>
    <w:rsid w:val="00C43E96"/>
    <w:rsid w:val="00C45308"/>
    <w:rsid w:val="00C457B6"/>
    <w:rsid w:val="00C52A87"/>
    <w:rsid w:val="00C6580B"/>
    <w:rsid w:val="00C727D3"/>
    <w:rsid w:val="00C968D5"/>
    <w:rsid w:val="00CB10B1"/>
    <w:rsid w:val="00CB5D5C"/>
    <w:rsid w:val="00CC1F5E"/>
    <w:rsid w:val="00CC28FA"/>
    <w:rsid w:val="00CC2E2B"/>
    <w:rsid w:val="00CD37BF"/>
    <w:rsid w:val="00CD7F71"/>
    <w:rsid w:val="00CE154A"/>
    <w:rsid w:val="00CE5F08"/>
    <w:rsid w:val="00CE61E0"/>
    <w:rsid w:val="00CF1AB9"/>
    <w:rsid w:val="00CF5781"/>
    <w:rsid w:val="00CF7883"/>
    <w:rsid w:val="00D00C73"/>
    <w:rsid w:val="00D069FD"/>
    <w:rsid w:val="00D079CD"/>
    <w:rsid w:val="00D102D5"/>
    <w:rsid w:val="00D167D3"/>
    <w:rsid w:val="00D22019"/>
    <w:rsid w:val="00D23DB7"/>
    <w:rsid w:val="00D30025"/>
    <w:rsid w:val="00D55FCC"/>
    <w:rsid w:val="00D57347"/>
    <w:rsid w:val="00D61111"/>
    <w:rsid w:val="00D6239B"/>
    <w:rsid w:val="00D6291C"/>
    <w:rsid w:val="00D725E4"/>
    <w:rsid w:val="00D868FB"/>
    <w:rsid w:val="00D8703C"/>
    <w:rsid w:val="00D90560"/>
    <w:rsid w:val="00D90F36"/>
    <w:rsid w:val="00D92D20"/>
    <w:rsid w:val="00D95DE5"/>
    <w:rsid w:val="00D97B00"/>
    <w:rsid w:val="00DA0138"/>
    <w:rsid w:val="00DA5562"/>
    <w:rsid w:val="00DA633B"/>
    <w:rsid w:val="00DB079F"/>
    <w:rsid w:val="00DB7B4A"/>
    <w:rsid w:val="00DB7C1A"/>
    <w:rsid w:val="00DC6F20"/>
    <w:rsid w:val="00DD3691"/>
    <w:rsid w:val="00DD6CA6"/>
    <w:rsid w:val="00DD717F"/>
    <w:rsid w:val="00DE18F6"/>
    <w:rsid w:val="00DE3903"/>
    <w:rsid w:val="00DE513B"/>
    <w:rsid w:val="00DF0F21"/>
    <w:rsid w:val="00DF3B28"/>
    <w:rsid w:val="00E01A50"/>
    <w:rsid w:val="00E14DE8"/>
    <w:rsid w:val="00E21E9E"/>
    <w:rsid w:val="00E23492"/>
    <w:rsid w:val="00E26139"/>
    <w:rsid w:val="00E265C4"/>
    <w:rsid w:val="00E52D1B"/>
    <w:rsid w:val="00E531A1"/>
    <w:rsid w:val="00E55D4A"/>
    <w:rsid w:val="00E56222"/>
    <w:rsid w:val="00E57358"/>
    <w:rsid w:val="00E57CC4"/>
    <w:rsid w:val="00E57D0E"/>
    <w:rsid w:val="00E61E89"/>
    <w:rsid w:val="00E62234"/>
    <w:rsid w:val="00E67604"/>
    <w:rsid w:val="00E74209"/>
    <w:rsid w:val="00E76DE3"/>
    <w:rsid w:val="00E7788D"/>
    <w:rsid w:val="00EA4E4C"/>
    <w:rsid w:val="00EA522F"/>
    <w:rsid w:val="00EB3C15"/>
    <w:rsid w:val="00EC0399"/>
    <w:rsid w:val="00EC4BB4"/>
    <w:rsid w:val="00EC4F14"/>
    <w:rsid w:val="00ED2E08"/>
    <w:rsid w:val="00ED30F9"/>
    <w:rsid w:val="00ED53C4"/>
    <w:rsid w:val="00EE6073"/>
    <w:rsid w:val="00EF22D9"/>
    <w:rsid w:val="00EF233C"/>
    <w:rsid w:val="00F000BA"/>
    <w:rsid w:val="00F04506"/>
    <w:rsid w:val="00F05E1B"/>
    <w:rsid w:val="00F07461"/>
    <w:rsid w:val="00F1765D"/>
    <w:rsid w:val="00F21A0E"/>
    <w:rsid w:val="00F336CC"/>
    <w:rsid w:val="00F35299"/>
    <w:rsid w:val="00F41C8C"/>
    <w:rsid w:val="00F44D9C"/>
    <w:rsid w:val="00F50E78"/>
    <w:rsid w:val="00F60A01"/>
    <w:rsid w:val="00F6183F"/>
    <w:rsid w:val="00F62FE0"/>
    <w:rsid w:val="00F67735"/>
    <w:rsid w:val="00F712E6"/>
    <w:rsid w:val="00F819A3"/>
    <w:rsid w:val="00F837AD"/>
    <w:rsid w:val="00F85DDF"/>
    <w:rsid w:val="00F926EB"/>
    <w:rsid w:val="00F9450E"/>
    <w:rsid w:val="00F94731"/>
    <w:rsid w:val="00FA03FB"/>
    <w:rsid w:val="00FA1468"/>
    <w:rsid w:val="00FA53B3"/>
    <w:rsid w:val="00FB097C"/>
    <w:rsid w:val="00FB1BFD"/>
    <w:rsid w:val="00FB3B4A"/>
    <w:rsid w:val="00FB59AF"/>
    <w:rsid w:val="00FB636A"/>
    <w:rsid w:val="00FB6BB8"/>
    <w:rsid w:val="00FC2292"/>
    <w:rsid w:val="00FC291D"/>
    <w:rsid w:val="00FC762B"/>
    <w:rsid w:val="00FD2178"/>
    <w:rsid w:val="00FD6FF0"/>
    <w:rsid w:val="00FE575A"/>
    <w:rsid w:val="00FF051E"/>
    <w:rsid w:val="00FF16F0"/>
    <w:rsid w:val="00FF2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855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9AA"/>
    <w:pPr>
      <w:ind w:left="720"/>
      <w:contextualSpacing/>
    </w:pPr>
  </w:style>
  <w:style w:type="paragraph" w:styleId="FootnoteText">
    <w:name w:val="footnote text"/>
    <w:basedOn w:val="Normal"/>
    <w:link w:val="FootnoteTextChar"/>
    <w:uiPriority w:val="99"/>
    <w:semiHidden/>
    <w:unhideWhenUsed/>
    <w:rsid w:val="00655C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5CAD"/>
    <w:rPr>
      <w:sz w:val="20"/>
      <w:szCs w:val="20"/>
    </w:rPr>
  </w:style>
  <w:style w:type="character" w:styleId="FootnoteReference">
    <w:name w:val="footnote reference"/>
    <w:basedOn w:val="DefaultParagraphFont"/>
    <w:uiPriority w:val="99"/>
    <w:semiHidden/>
    <w:unhideWhenUsed/>
    <w:rsid w:val="00655CAD"/>
    <w:rPr>
      <w:vertAlign w:val="superscript"/>
    </w:rPr>
  </w:style>
  <w:style w:type="character" w:styleId="CommentReference">
    <w:name w:val="annotation reference"/>
    <w:basedOn w:val="DefaultParagraphFont"/>
    <w:uiPriority w:val="99"/>
    <w:semiHidden/>
    <w:unhideWhenUsed/>
    <w:rsid w:val="008A4AF2"/>
    <w:rPr>
      <w:sz w:val="16"/>
      <w:szCs w:val="16"/>
    </w:rPr>
  </w:style>
  <w:style w:type="paragraph" w:styleId="CommentText">
    <w:name w:val="annotation text"/>
    <w:basedOn w:val="Normal"/>
    <w:link w:val="CommentTextChar"/>
    <w:uiPriority w:val="99"/>
    <w:semiHidden/>
    <w:unhideWhenUsed/>
    <w:rsid w:val="008A4AF2"/>
    <w:pPr>
      <w:spacing w:line="240" w:lineRule="auto"/>
    </w:pPr>
    <w:rPr>
      <w:sz w:val="20"/>
      <w:szCs w:val="20"/>
    </w:rPr>
  </w:style>
  <w:style w:type="character" w:customStyle="1" w:styleId="CommentTextChar">
    <w:name w:val="Comment Text Char"/>
    <w:basedOn w:val="DefaultParagraphFont"/>
    <w:link w:val="CommentText"/>
    <w:uiPriority w:val="99"/>
    <w:semiHidden/>
    <w:rsid w:val="008A4AF2"/>
    <w:rPr>
      <w:sz w:val="20"/>
      <w:szCs w:val="20"/>
    </w:rPr>
  </w:style>
  <w:style w:type="paragraph" w:styleId="CommentSubject">
    <w:name w:val="annotation subject"/>
    <w:basedOn w:val="CommentText"/>
    <w:next w:val="CommentText"/>
    <w:link w:val="CommentSubjectChar"/>
    <w:uiPriority w:val="99"/>
    <w:semiHidden/>
    <w:unhideWhenUsed/>
    <w:rsid w:val="008A4AF2"/>
    <w:rPr>
      <w:b/>
      <w:bCs/>
    </w:rPr>
  </w:style>
  <w:style w:type="character" w:customStyle="1" w:styleId="CommentSubjectChar">
    <w:name w:val="Comment Subject Char"/>
    <w:basedOn w:val="CommentTextChar"/>
    <w:link w:val="CommentSubject"/>
    <w:uiPriority w:val="99"/>
    <w:semiHidden/>
    <w:rsid w:val="008A4AF2"/>
    <w:rPr>
      <w:b/>
      <w:bCs/>
      <w:sz w:val="20"/>
      <w:szCs w:val="20"/>
    </w:rPr>
  </w:style>
  <w:style w:type="paragraph" w:styleId="BalloonText">
    <w:name w:val="Balloon Text"/>
    <w:basedOn w:val="Normal"/>
    <w:link w:val="BalloonTextChar"/>
    <w:uiPriority w:val="99"/>
    <w:semiHidden/>
    <w:unhideWhenUsed/>
    <w:rsid w:val="008A4AF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A4AF2"/>
    <w:rPr>
      <w:rFonts w:ascii="Times New Roman" w:hAnsi="Times New Roman" w:cs="Times New Roman"/>
      <w:sz w:val="18"/>
      <w:szCs w:val="18"/>
    </w:rPr>
  </w:style>
  <w:style w:type="paragraph" w:styleId="Revision">
    <w:name w:val="Revision"/>
    <w:hidden/>
    <w:uiPriority w:val="99"/>
    <w:semiHidden/>
    <w:rsid w:val="00D92D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A85A3-5E7B-4314-B6A2-9B0780404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3390</Words>
  <Characters>19325</Characters>
  <Application>Microsoft Office Word</Application>
  <DocSecurity>0</DocSecurity>
  <Lines>161</Lines>
  <Paragraphs>45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2019-11-10T14:01:00Z</dcterms:created>
  <dcterms:modified xsi:type="dcterms:W3CDTF">2019-11-10T15:18:00Z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zotero-version="5.0.75m2"&gt;&lt;session id="erMknHZ4"/&gt;&lt;style id="http://www.zotero.org/styles/civilta-italiana" hasBibliography="1" bibliographyStyleHasBeenSet="0"/&gt;&lt;prefs&gt;&lt;pref name="citationTransliteration" value=""/&gt;&lt;pref name="citat</vt:lpwstr>
  </property>
  <property fmtid="{D5CDD505-2E9C-101B-9397-08002B2CF9AE}" pid="3" name="ZOTERO_PREF_2">
    <vt:lpwstr>ionTranslation" value=""/&gt;&lt;pref name="citationSort" value=""/&gt;&lt;pref name="citationLangPrefsPersons" value="orig"/&gt;&lt;pref name="citationLangPrefsInstitutions" value="orig"/&gt;&lt;pref name="citationLangPrefsTitles" value="orig"/&gt;&lt;pref name="citationLangPrefsJour</vt:lpwstr>
  </property>
  <property fmtid="{D5CDD505-2E9C-101B-9397-08002B2CF9AE}" pid="4" name="ZOTERO_PREF_3">
    <vt:lpwstr>nals" value="orig"/&gt;&lt;pref name="citationLangPrefsPublishers" value="orig"/&gt;&lt;pref name="citationLangPrefsPlaces" value="orig"/&gt;&lt;pref name="citationAffixes" value="|||||||||||||||||||||||||||||||||||||||||||||||"/&gt;&lt;pref name="extractingLibraryName" value="N</vt:lpwstr>
  </property>
  <property fmtid="{D5CDD505-2E9C-101B-9397-08002B2CF9AE}" pid="5" name="ZOTERO_PREF_4">
    <vt:lpwstr>o group selected"/&gt;&lt;pref name="fieldType" value="Field"/&gt;&lt;pref name="noteType" value="1"/&gt;&lt;/prefs&gt;&lt;/data&gt;</vt:lpwstr>
  </property>
</Properties>
</file>