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C409" w14:textId="77777777" w:rsidR="005B7A46" w:rsidRDefault="005B7A46" w:rsidP="005B7A46">
      <w:pPr>
        <w:pBdr>
          <w:top w:val="single" w:sz="4" w:space="1" w:color="auto"/>
          <w:left w:val="single" w:sz="4" w:space="4" w:color="auto"/>
          <w:bottom w:val="single" w:sz="4" w:space="1" w:color="auto"/>
          <w:right w:val="single" w:sz="4" w:space="4" w:color="auto"/>
        </w:pBdr>
        <w:rPr>
          <w:sz w:val="22"/>
          <w:szCs w:val="22"/>
          <w:lang w:val="en-US"/>
        </w:rPr>
      </w:pPr>
      <w:r>
        <w:rPr>
          <w:sz w:val="22"/>
          <w:szCs w:val="22"/>
          <w:lang w:val="en-US"/>
        </w:rPr>
        <w:t>This is the accepted version of the manuscript:</w:t>
      </w:r>
    </w:p>
    <w:p w14:paraId="5BF27199" w14:textId="7B80B93D" w:rsidR="005B7A46" w:rsidRDefault="005B7A46" w:rsidP="005B7A46">
      <w:pPr>
        <w:pBdr>
          <w:top w:val="single" w:sz="4" w:space="1" w:color="auto"/>
          <w:left w:val="single" w:sz="4" w:space="4" w:color="auto"/>
          <w:bottom w:val="single" w:sz="4" w:space="1" w:color="auto"/>
          <w:right w:val="single" w:sz="4" w:space="4" w:color="auto"/>
        </w:pBdr>
        <w:rPr>
          <w:sz w:val="22"/>
          <w:szCs w:val="22"/>
          <w:lang w:val="en-US"/>
        </w:rPr>
      </w:pPr>
      <w:proofErr w:type="spellStart"/>
      <w:r>
        <w:rPr>
          <w:sz w:val="22"/>
          <w:szCs w:val="22"/>
          <w:lang w:val="en-US"/>
        </w:rPr>
        <w:t>Katwa</w:t>
      </w:r>
      <w:proofErr w:type="spellEnd"/>
      <w:r>
        <w:rPr>
          <w:sz w:val="22"/>
          <w:szCs w:val="22"/>
          <w:lang w:val="en-US"/>
        </w:rPr>
        <w:t xml:space="preserve">, </w:t>
      </w:r>
      <w:r>
        <w:rPr>
          <w:sz w:val="22"/>
          <w:szCs w:val="22"/>
          <w:lang w:val="en-US"/>
        </w:rPr>
        <w:t>G</w:t>
      </w:r>
      <w:r>
        <w:rPr>
          <w:sz w:val="22"/>
          <w:szCs w:val="22"/>
          <w:lang w:val="en-US"/>
        </w:rPr>
        <w:t>.</w:t>
      </w:r>
      <w:r>
        <w:rPr>
          <w:sz w:val="22"/>
          <w:szCs w:val="22"/>
          <w:lang w:val="en-US"/>
        </w:rPr>
        <w:t>, &amp; Bedwell, S. A. (2019</w:t>
      </w:r>
      <w:r>
        <w:rPr>
          <w:sz w:val="22"/>
          <w:szCs w:val="22"/>
          <w:lang w:val="en-US"/>
        </w:rPr>
        <w:t>).</w:t>
      </w:r>
      <w:r>
        <w:rPr>
          <w:lang w:val="en-US"/>
        </w:rPr>
        <w:t xml:space="preserve"> </w:t>
      </w:r>
      <w:r w:rsidRPr="005B7A46">
        <w:rPr>
          <w:sz w:val="22"/>
          <w:szCs w:val="22"/>
          <w:lang w:val="en-US"/>
        </w:rPr>
        <w:t xml:space="preserve">The Intensity of Childhood Trauma Has No Impact on The Cognitive Development of Decision-Making Style to be </w:t>
      </w:r>
      <w:proofErr w:type="gramStart"/>
      <w:r w:rsidRPr="005B7A46">
        <w:rPr>
          <w:sz w:val="22"/>
          <w:szCs w:val="22"/>
          <w:lang w:val="en-US"/>
        </w:rPr>
        <w:t>Exhibited</w:t>
      </w:r>
      <w:proofErr w:type="gramEnd"/>
      <w:r w:rsidRPr="005B7A46">
        <w:rPr>
          <w:sz w:val="22"/>
          <w:szCs w:val="22"/>
          <w:lang w:val="en-US"/>
        </w:rPr>
        <w:t xml:space="preserve"> in Adulthood</w:t>
      </w:r>
      <w:r>
        <w:rPr>
          <w:sz w:val="22"/>
          <w:szCs w:val="22"/>
          <w:lang w:val="en-US"/>
        </w:rPr>
        <w:t xml:space="preserve">. </w:t>
      </w:r>
      <w:proofErr w:type="spellStart"/>
      <w:r>
        <w:rPr>
          <w:sz w:val="22"/>
          <w:szCs w:val="22"/>
          <w:lang w:val="en-US"/>
        </w:rPr>
        <w:t>PsyPAG</w:t>
      </w:r>
      <w:proofErr w:type="spellEnd"/>
      <w:r>
        <w:rPr>
          <w:sz w:val="22"/>
          <w:szCs w:val="22"/>
          <w:lang w:val="en-US"/>
        </w:rPr>
        <w:t xml:space="preserve"> </w:t>
      </w:r>
    </w:p>
    <w:p w14:paraId="7EFCDCBC" w14:textId="77777777" w:rsidR="005B7A46" w:rsidRDefault="005B7A46" w:rsidP="005B7A46">
      <w:pPr>
        <w:pBdr>
          <w:top w:val="single" w:sz="4" w:space="1" w:color="auto"/>
          <w:left w:val="single" w:sz="4" w:space="4" w:color="auto"/>
          <w:bottom w:val="single" w:sz="4" w:space="1" w:color="auto"/>
          <w:right w:val="single" w:sz="4" w:space="4" w:color="auto"/>
        </w:pBdr>
        <w:rPr>
          <w:i/>
          <w:sz w:val="32"/>
          <w:lang w:val="en-US"/>
        </w:rPr>
      </w:pPr>
    </w:p>
    <w:p w14:paraId="45AD168D" w14:textId="77777777" w:rsidR="005B7A46" w:rsidRDefault="005B7A46" w:rsidP="005B7A46">
      <w:pPr>
        <w:pBdr>
          <w:top w:val="single" w:sz="4" w:space="1" w:color="auto"/>
          <w:left w:val="single" w:sz="4" w:space="4" w:color="auto"/>
          <w:bottom w:val="single" w:sz="4" w:space="1" w:color="auto"/>
          <w:right w:val="single" w:sz="4" w:space="4" w:color="auto"/>
        </w:pBdr>
        <w:rPr>
          <w:i/>
          <w:sz w:val="32"/>
          <w:lang w:val="en-US"/>
        </w:rPr>
      </w:pPr>
    </w:p>
    <w:p w14:paraId="02A1FC2D" w14:textId="108AC89A" w:rsidR="005B7A46" w:rsidRDefault="005B7A46" w:rsidP="001C59C4">
      <w:pPr>
        <w:pStyle w:val="Heading1"/>
        <w:jc w:val="both"/>
        <w:rPr>
          <w:rFonts w:ascii="Times New Roman" w:hAnsi="Times New Roman" w:cs="Times New Roman"/>
          <w:i/>
          <w:color w:val="1F4E79" w:themeColor="accent1" w:themeShade="80"/>
        </w:rPr>
      </w:pPr>
      <w:bookmarkStart w:id="0" w:name="_GoBack"/>
      <w:bookmarkEnd w:id="0"/>
    </w:p>
    <w:p w14:paraId="6EC50091" w14:textId="6EC7D0CB" w:rsidR="00111364" w:rsidRPr="001C59C4" w:rsidRDefault="000C100B" w:rsidP="001C59C4">
      <w:pPr>
        <w:pStyle w:val="Heading1"/>
        <w:jc w:val="both"/>
        <w:rPr>
          <w:rFonts w:ascii="Times New Roman" w:hAnsi="Times New Roman" w:cs="Times New Roman"/>
          <w:i/>
          <w:color w:val="1F4E79" w:themeColor="accent1" w:themeShade="80"/>
        </w:rPr>
      </w:pPr>
      <w:r w:rsidRPr="00254F92">
        <w:rPr>
          <w:rFonts w:ascii="Times New Roman" w:hAnsi="Times New Roman" w:cs="Times New Roman"/>
          <w:i/>
          <w:color w:val="1F4E79" w:themeColor="accent1" w:themeShade="80"/>
        </w:rPr>
        <w:t>Research in Brief</w:t>
      </w:r>
    </w:p>
    <w:p w14:paraId="3173945B" w14:textId="3D5D0B04" w:rsidR="007A2A7E" w:rsidRPr="00254F92" w:rsidRDefault="00C23957" w:rsidP="001C59C4">
      <w:pPr>
        <w:pStyle w:val="Heading1"/>
        <w:jc w:val="both"/>
        <w:rPr>
          <w:rFonts w:ascii="Times New Roman" w:hAnsi="Times New Roman" w:cs="Times New Roman"/>
          <w:b/>
          <w:color w:val="000000" w:themeColor="text1"/>
        </w:rPr>
      </w:pPr>
      <w:r w:rsidRPr="00254F92">
        <w:rPr>
          <w:rFonts w:ascii="Times New Roman" w:hAnsi="Times New Roman" w:cs="Times New Roman"/>
          <w:b/>
          <w:color w:val="000000" w:themeColor="text1"/>
        </w:rPr>
        <w:t>The</w:t>
      </w:r>
      <w:r w:rsidR="007A2A7E" w:rsidRPr="00254F92">
        <w:rPr>
          <w:rFonts w:ascii="Times New Roman" w:hAnsi="Times New Roman" w:cs="Times New Roman"/>
          <w:b/>
          <w:color w:val="000000" w:themeColor="text1"/>
        </w:rPr>
        <w:t xml:space="preserve"> </w:t>
      </w:r>
      <w:r w:rsidR="000C100B">
        <w:rPr>
          <w:rFonts w:ascii="Times New Roman" w:hAnsi="Times New Roman" w:cs="Times New Roman"/>
          <w:b/>
          <w:color w:val="000000" w:themeColor="text1"/>
        </w:rPr>
        <w:t>I</w:t>
      </w:r>
      <w:r w:rsidR="007A2A7E" w:rsidRPr="00254F92">
        <w:rPr>
          <w:rFonts w:ascii="Times New Roman" w:hAnsi="Times New Roman" w:cs="Times New Roman"/>
          <w:b/>
          <w:color w:val="000000" w:themeColor="text1"/>
        </w:rPr>
        <w:t xml:space="preserve">ntensity of </w:t>
      </w:r>
      <w:r w:rsidR="000C100B">
        <w:rPr>
          <w:rFonts w:ascii="Times New Roman" w:hAnsi="Times New Roman" w:cs="Times New Roman"/>
          <w:b/>
          <w:color w:val="000000" w:themeColor="text1"/>
        </w:rPr>
        <w:t>C</w:t>
      </w:r>
      <w:r w:rsidR="007A2A7E" w:rsidRPr="00254F92">
        <w:rPr>
          <w:rFonts w:ascii="Times New Roman" w:hAnsi="Times New Roman" w:cs="Times New Roman"/>
          <w:b/>
          <w:color w:val="000000" w:themeColor="text1"/>
        </w:rPr>
        <w:t xml:space="preserve">hildhood </w:t>
      </w:r>
      <w:r w:rsidR="000C100B">
        <w:rPr>
          <w:rFonts w:ascii="Times New Roman" w:hAnsi="Times New Roman" w:cs="Times New Roman"/>
          <w:b/>
          <w:color w:val="000000" w:themeColor="text1"/>
        </w:rPr>
        <w:t>T</w:t>
      </w:r>
      <w:r w:rsidR="007A2A7E" w:rsidRPr="00254F92">
        <w:rPr>
          <w:rFonts w:ascii="Times New Roman" w:hAnsi="Times New Roman" w:cs="Times New Roman"/>
          <w:b/>
          <w:color w:val="000000" w:themeColor="text1"/>
        </w:rPr>
        <w:t xml:space="preserve">rauma </w:t>
      </w:r>
      <w:r w:rsidR="000C100B">
        <w:rPr>
          <w:rFonts w:ascii="Times New Roman" w:hAnsi="Times New Roman" w:cs="Times New Roman"/>
          <w:b/>
          <w:color w:val="000000" w:themeColor="text1"/>
        </w:rPr>
        <w:t>H</w:t>
      </w:r>
      <w:r w:rsidR="007A2A7E" w:rsidRPr="00254F92">
        <w:rPr>
          <w:rFonts w:ascii="Times New Roman" w:hAnsi="Times New Roman" w:cs="Times New Roman"/>
          <w:b/>
          <w:color w:val="000000" w:themeColor="text1"/>
        </w:rPr>
        <w:t xml:space="preserve">as </w:t>
      </w:r>
      <w:r w:rsidR="000C100B">
        <w:rPr>
          <w:rFonts w:ascii="Times New Roman" w:hAnsi="Times New Roman" w:cs="Times New Roman"/>
          <w:b/>
          <w:color w:val="000000" w:themeColor="text1"/>
        </w:rPr>
        <w:t>N</w:t>
      </w:r>
      <w:r w:rsidR="007A2A7E" w:rsidRPr="00254F92">
        <w:rPr>
          <w:rFonts w:ascii="Times New Roman" w:hAnsi="Times New Roman" w:cs="Times New Roman"/>
          <w:b/>
          <w:color w:val="000000" w:themeColor="text1"/>
        </w:rPr>
        <w:t xml:space="preserve">o </w:t>
      </w:r>
      <w:r w:rsidR="000C100B">
        <w:rPr>
          <w:rFonts w:ascii="Times New Roman" w:hAnsi="Times New Roman" w:cs="Times New Roman"/>
          <w:b/>
          <w:color w:val="000000" w:themeColor="text1"/>
        </w:rPr>
        <w:t>I</w:t>
      </w:r>
      <w:r w:rsidR="007A2A7E" w:rsidRPr="00254F92">
        <w:rPr>
          <w:rFonts w:ascii="Times New Roman" w:hAnsi="Times New Roman" w:cs="Times New Roman"/>
          <w:b/>
          <w:color w:val="000000" w:themeColor="text1"/>
        </w:rPr>
        <w:t xml:space="preserve">mpact on </w:t>
      </w:r>
      <w:r w:rsidR="000C100B">
        <w:rPr>
          <w:rFonts w:ascii="Times New Roman" w:hAnsi="Times New Roman" w:cs="Times New Roman"/>
          <w:b/>
          <w:color w:val="000000" w:themeColor="text1"/>
        </w:rPr>
        <w:t>T</w:t>
      </w:r>
      <w:r w:rsidR="007A2A7E" w:rsidRPr="00254F92">
        <w:rPr>
          <w:rFonts w:ascii="Times New Roman" w:hAnsi="Times New Roman" w:cs="Times New Roman"/>
          <w:b/>
          <w:color w:val="000000" w:themeColor="text1"/>
        </w:rPr>
        <w:t xml:space="preserve">he </w:t>
      </w:r>
      <w:r w:rsidR="000C100B">
        <w:rPr>
          <w:rFonts w:ascii="Times New Roman" w:hAnsi="Times New Roman" w:cs="Times New Roman"/>
          <w:b/>
          <w:color w:val="000000" w:themeColor="text1"/>
        </w:rPr>
        <w:t>C</w:t>
      </w:r>
      <w:r w:rsidR="007A2A7E" w:rsidRPr="00254F92">
        <w:rPr>
          <w:rFonts w:ascii="Times New Roman" w:hAnsi="Times New Roman" w:cs="Times New Roman"/>
          <w:b/>
          <w:color w:val="000000" w:themeColor="text1"/>
        </w:rPr>
        <w:t xml:space="preserve">ognitive </w:t>
      </w:r>
      <w:r w:rsidR="000C100B">
        <w:rPr>
          <w:rFonts w:ascii="Times New Roman" w:hAnsi="Times New Roman" w:cs="Times New Roman"/>
          <w:b/>
          <w:color w:val="000000" w:themeColor="text1"/>
        </w:rPr>
        <w:t>D</w:t>
      </w:r>
      <w:r w:rsidR="007A2A7E" w:rsidRPr="00254F92">
        <w:rPr>
          <w:rFonts w:ascii="Times New Roman" w:hAnsi="Times New Roman" w:cs="Times New Roman"/>
          <w:b/>
          <w:color w:val="000000" w:themeColor="text1"/>
        </w:rPr>
        <w:t xml:space="preserve">evelopment of </w:t>
      </w:r>
      <w:r w:rsidR="000C100B">
        <w:rPr>
          <w:rFonts w:ascii="Times New Roman" w:hAnsi="Times New Roman" w:cs="Times New Roman"/>
          <w:b/>
          <w:color w:val="000000" w:themeColor="text1"/>
        </w:rPr>
        <w:t>D</w:t>
      </w:r>
      <w:r w:rsidR="007A2A7E" w:rsidRPr="00254F92">
        <w:rPr>
          <w:rFonts w:ascii="Times New Roman" w:hAnsi="Times New Roman" w:cs="Times New Roman"/>
          <w:b/>
          <w:color w:val="000000" w:themeColor="text1"/>
        </w:rPr>
        <w:t>ecision</w:t>
      </w:r>
      <w:r w:rsidR="003F4831">
        <w:rPr>
          <w:rFonts w:ascii="Times New Roman" w:hAnsi="Times New Roman" w:cs="Times New Roman"/>
          <w:b/>
          <w:color w:val="000000" w:themeColor="text1"/>
        </w:rPr>
        <w:t>-</w:t>
      </w:r>
      <w:r w:rsidR="000C100B">
        <w:rPr>
          <w:rFonts w:ascii="Times New Roman" w:hAnsi="Times New Roman" w:cs="Times New Roman"/>
          <w:b/>
          <w:color w:val="000000" w:themeColor="text1"/>
        </w:rPr>
        <w:t>M</w:t>
      </w:r>
      <w:r w:rsidR="007A2A7E" w:rsidRPr="00254F92">
        <w:rPr>
          <w:rFonts w:ascii="Times New Roman" w:hAnsi="Times New Roman" w:cs="Times New Roman"/>
          <w:b/>
          <w:color w:val="000000" w:themeColor="text1"/>
        </w:rPr>
        <w:t>aking</w:t>
      </w:r>
      <w:r w:rsidR="003F4831">
        <w:rPr>
          <w:rFonts w:ascii="Times New Roman" w:hAnsi="Times New Roman" w:cs="Times New Roman"/>
          <w:b/>
          <w:color w:val="000000" w:themeColor="text1"/>
        </w:rPr>
        <w:t xml:space="preserve"> </w:t>
      </w:r>
      <w:r w:rsidR="000C100B">
        <w:rPr>
          <w:rFonts w:ascii="Times New Roman" w:hAnsi="Times New Roman" w:cs="Times New Roman"/>
          <w:b/>
          <w:color w:val="000000" w:themeColor="text1"/>
        </w:rPr>
        <w:t>S</w:t>
      </w:r>
      <w:r w:rsidR="007A2A7E" w:rsidRPr="00254F92">
        <w:rPr>
          <w:rFonts w:ascii="Times New Roman" w:hAnsi="Times New Roman" w:cs="Times New Roman"/>
          <w:b/>
          <w:color w:val="000000" w:themeColor="text1"/>
        </w:rPr>
        <w:t xml:space="preserve">tyle to be </w:t>
      </w:r>
      <w:proofErr w:type="gramStart"/>
      <w:r w:rsidR="000C100B">
        <w:rPr>
          <w:rFonts w:ascii="Times New Roman" w:hAnsi="Times New Roman" w:cs="Times New Roman"/>
          <w:b/>
          <w:color w:val="000000" w:themeColor="text1"/>
        </w:rPr>
        <w:t>E</w:t>
      </w:r>
      <w:r w:rsidR="007A2A7E" w:rsidRPr="00254F92">
        <w:rPr>
          <w:rFonts w:ascii="Times New Roman" w:hAnsi="Times New Roman" w:cs="Times New Roman"/>
          <w:b/>
          <w:color w:val="000000" w:themeColor="text1"/>
        </w:rPr>
        <w:t>xhibited</w:t>
      </w:r>
      <w:proofErr w:type="gramEnd"/>
      <w:r w:rsidR="007A2A7E" w:rsidRPr="00254F92">
        <w:rPr>
          <w:rFonts w:ascii="Times New Roman" w:hAnsi="Times New Roman" w:cs="Times New Roman"/>
          <w:b/>
          <w:color w:val="000000" w:themeColor="text1"/>
        </w:rPr>
        <w:t xml:space="preserve"> in </w:t>
      </w:r>
      <w:r w:rsidR="000C100B">
        <w:rPr>
          <w:rFonts w:ascii="Times New Roman" w:hAnsi="Times New Roman" w:cs="Times New Roman"/>
          <w:b/>
          <w:color w:val="000000" w:themeColor="text1"/>
        </w:rPr>
        <w:t>A</w:t>
      </w:r>
      <w:r w:rsidR="007A2A7E" w:rsidRPr="00254F92">
        <w:rPr>
          <w:rFonts w:ascii="Times New Roman" w:hAnsi="Times New Roman" w:cs="Times New Roman"/>
          <w:b/>
          <w:color w:val="000000" w:themeColor="text1"/>
        </w:rPr>
        <w:t>dulthood</w:t>
      </w:r>
    </w:p>
    <w:p w14:paraId="000A4E89" w14:textId="77777777" w:rsidR="007A2A7E" w:rsidRPr="000C100B" w:rsidRDefault="007A2A7E" w:rsidP="001C59C4">
      <w:pPr>
        <w:jc w:val="both"/>
      </w:pPr>
    </w:p>
    <w:p w14:paraId="39479EB1" w14:textId="0DAA48B4" w:rsidR="007A2A7E" w:rsidRPr="000C100B" w:rsidRDefault="007A2A7E" w:rsidP="001C59C4">
      <w:pPr>
        <w:jc w:val="both"/>
      </w:pPr>
      <w:r w:rsidRPr="000C100B">
        <w:t xml:space="preserve">Gemini </w:t>
      </w:r>
      <w:proofErr w:type="spellStart"/>
      <w:r w:rsidRPr="000C100B">
        <w:t>Katwa</w:t>
      </w:r>
      <w:proofErr w:type="spellEnd"/>
      <w:r w:rsidRPr="000C100B">
        <w:t>, M.Sc.</w:t>
      </w:r>
      <w:r w:rsidR="00254F92">
        <w:t xml:space="preserve"> </w:t>
      </w:r>
      <w:r w:rsidR="006A1EE3" w:rsidRPr="000C100B">
        <w:t xml:space="preserve">&amp; </w:t>
      </w:r>
      <w:r w:rsidRPr="000C100B">
        <w:t>Stacey A. Bedwell, Ph.D.</w:t>
      </w:r>
    </w:p>
    <w:p w14:paraId="76DF4BE6" w14:textId="77777777" w:rsidR="007A2A7E" w:rsidRPr="005275F2" w:rsidRDefault="007A2A7E" w:rsidP="001C59C4">
      <w:pPr>
        <w:jc w:val="both"/>
      </w:pPr>
    </w:p>
    <w:p w14:paraId="40A3AE41" w14:textId="77777777" w:rsidR="00F365BF" w:rsidRPr="00254F92" w:rsidRDefault="00F365BF" w:rsidP="00254F92">
      <w:pPr>
        <w:jc w:val="both"/>
        <w:rPr>
          <w:i/>
        </w:rPr>
      </w:pPr>
    </w:p>
    <w:p w14:paraId="4E37A34D" w14:textId="7EAA41E9" w:rsidR="00CB758F" w:rsidRDefault="00380B2C" w:rsidP="00254F92">
      <w:pPr>
        <w:tabs>
          <w:tab w:val="left" w:pos="709"/>
        </w:tabs>
        <w:spacing w:line="480" w:lineRule="auto"/>
        <w:jc w:val="both"/>
        <w:rPr>
          <w:i/>
        </w:rPr>
      </w:pPr>
      <w:r>
        <w:rPr>
          <w:i/>
        </w:rPr>
        <w:t xml:space="preserve">The literature clearly shows that childhood experiences, specifically those of trauma, have an impact on cognitive development. However, it remains unclear exactly how trauma influences the way in which high order cognitive processes, including decision-making are </w:t>
      </w:r>
      <w:proofErr w:type="gramStart"/>
      <w:r>
        <w:rPr>
          <w:i/>
        </w:rPr>
        <w:t>manifested</w:t>
      </w:r>
      <w:proofErr w:type="gramEnd"/>
      <w:r>
        <w:rPr>
          <w:i/>
        </w:rPr>
        <w:t xml:space="preserve"> in adulthood. Improving our understanding of the role childhood trauma has in the development of specific cognitive processes will aid in developing improved interventions and practices in the realm of childhood trauma. </w:t>
      </w:r>
      <w:r w:rsidR="00F365BF" w:rsidRPr="00254F92">
        <w:rPr>
          <w:i/>
        </w:rPr>
        <w:t>Here we</w:t>
      </w:r>
      <w:r w:rsidR="00CB758F" w:rsidRPr="00254F92">
        <w:rPr>
          <w:i/>
        </w:rPr>
        <w:t xml:space="preserve"> investigate</w:t>
      </w:r>
      <w:r w:rsidR="004C3F36" w:rsidRPr="00254F92">
        <w:rPr>
          <w:i/>
        </w:rPr>
        <w:t>d</w:t>
      </w:r>
      <w:r w:rsidR="00CB758F" w:rsidRPr="00254F92">
        <w:rPr>
          <w:i/>
        </w:rPr>
        <w:t xml:space="preserve"> </w:t>
      </w:r>
      <w:r w:rsidR="006B13C2" w:rsidRPr="00254F92">
        <w:rPr>
          <w:i/>
        </w:rPr>
        <w:t xml:space="preserve">the </w:t>
      </w:r>
      <w:r w:rsidR="00F365BF" w:rsidRPr="00254F92">
        <w:rPr>
          <w:i/>
          <w:color w:val="000000" w:themeColor="text1"/>
        </w:rPr>
        <w:t>relationship between intensity of childhood trauma</w:t>
      </w:r>
      <w:r w:rsidR="004C3F36" w:rsidRPr="00254F92">
        <w:rPr>
          <w:i/>
          <w:color w:val="000000" w:themeColor="text1"/>
        </w:rPr>
        <w:t xml:space="preserve">, </w:t>
      </w:r>
      <w:r w:rsidR="00CB758F" w:rsidRPr="00254F92">
        <w:rPr>
          <w:i/>
          <w:color w:val="000000" w:themeColor="text1"/>
        </w:rPr>
        <w:t>age of traumatic event, intensity of confi</w:t>
      </w:r>
      <w:r w:rsidR="00F93C4A" w:rsidRPr="00254F92">
        <w:rPr>
          <w:i/>
          <w:color w:val="000000" w:themeColor="text1"/>
        </w:rPr>
        <w:t xml:space="preserve">ding in someone at the time of </w:t>
      </w:r>
      <w:r w:rsidR="00CB758F" w:rsidRPr="00254F92">
        <w:rPr>
          <w:i/>
          <w:color w:val="000000" w:themeColor="text1"/>
        </w:rPr>
        <w:t xml:space="preserve">the traumatic event, and general decision-making style in adulthood. </w:t>
      </w:r>
      <w:r w:rsidR="00F365BF" w:rsidRPr="00254F92">
        <w:rPr>
          <w:i/>
        </w:rPr>
        <w:t>P</w:t>
      </w:r>
      <w:r w:rsidR="00CB758F" w:rsidRPr="00254F92">
        <w:rPr>
          <w:i/>
        </w:rPr>
        <w:t>articipants</w:t>
      </w:r>
      <w:r w:rsidR="004C3F36" w:rsidRPr="00254F92">
        <w:rPr>
          <w:i/>
        </w:rPr>
        <w:t xml:space="preserve"> completed</w:t>
      </w:r>
      <w:r w:rsidR="004C3F36" w:rsidRPr="00254F92">
        <w:rPr>
          <w:i/>
          <w:color w:val="000000" w:themeColor="text1"/>
        </w:rPr>
        <w:t xml:space="preserve"> the </w:t>
      </w:r>
      <w:r w:rsidR="00CB758F" w:rsidRPr="00254F92">
        <w:rPr>
          <w:i/>
          <w:color w:val="000000" w:themeColor="text1"/>
        </w:rPr>
        <w:t>childhood traumatic events scale (</w:t>
      </w:r>
      <w:r w:rsidR="005A13B6" w:rsidRPr="00254F92">
        <w:rPr>
          <w:i/>
          <w:color w:val="000000" w:themeColor="text1"/>
        </w:rPr>
        <w:t xml:space="preserve">CTES; </w:t>
      </w:r>
      <w:proofErr w:type="spellStart"/>
      <w:r w:rsidR="002447B9" w:rsidRPr="00254F92">
        <w:rPr>
          <w:i/>
          <w:color w:val="000000" w:themeColor="text1"/>
        </w:rPr>
        <w:t>Pennebaker</w:t>
      </w:r>
      <w:proofErr w:type="spellEnd"/>
      <w:r w:rsidR="002447B9" w:rsidRPr="00254F92">
        <w:rPr>
          <w:i/>
          <w:color w:val="000000" w:themeColor="text1"/>
        </w:rPr>
        <w:t xml:space="preserve"> &amp; </w:t>
      </w:r>
      <w:proofErr w:type="spellStart"/>
      <w:r w:rsidR="002447B9" w:rsidRPr="00254F92">
        <w:rPr>
          <w:i/>
          <w:color w:val="000000" w:themeColor="text1"/>
        </w:rPr>
        <w:t>Susman</w:t>
      </w:r>
      <w:proofErr w:type="spellEnd"/>
      <w:r w:rsidR="002447B9" w:rsidRPr="00254F92">
        <w:rPr>
          <w:i/>
          <w:color w:val="000000" w:themeColor="text1"/>
        </w:rPr>
        <w:t>, 2013</w:t>
      </w:r>
      <w:r w:rsidR="00CB758F" w:rsidRPr="00254F92">
        <w:rPr>
          <w:i/>
          <w:color w:val="000000" w:themeColor="text1"/>
        </w:rPr>
        <w:t xml:space="preserve">), </w:t>
      </w:r>
      <w:r w:rsidR="004C3F36" w:rsidRPr="00254F92">
        <w:rPr>
          <w:i/>
          <w:color w:val="000000" w:themeColor="text1"/>
        </w:rPr>
        <w:t xml:space="preserve">and </w:t>
      </w:r>
      <w:r w:rsidR="00CB758F" w:rsidRPr="00254F92">
        <w:rPr>
          <w:i/>
          <w:color w:val="000000" w:themeColor="text1"/>
        </w:rPr>
        <w:t>decision-making style</w:t>
      </w:r>
      <w:r w:rsidR="006F7464" w:rsidRPr="00254F92">
        <w:rPr>
          <w:i/>
          <w:color w:val="000000" w:themeColor="text1"/>
        </w:rPr>
        <w:t xml:space="preserve"> in adulthood</w:t>
      </w:r>
      <w:r w:rsidR="00CB758F" w:rsidRPr="00254F92">
        <w:rPr>
          <w:i/>
          <w:color w:val="000000" w:themeColor="text1"/>
        </w:rPr>
        <w:t xml:space="preserve"> </w:t>
      </w:r>
      <w:r w:rsidR="005A13B6" w:rsidRPr="00254F92">
        <w:rPr>
          <w:i/>
          <w:color w:val="000000" w:themeColor="text1"/>
        </w:rPr>
        <w:t xml:space="preserve">(GDMS; </w:t>
      </w:r>
      <w:r w:rsidR="00F365BF" w:rsidRPr="00254F92">
        <w:rPr>
          <w:i/>
          <w:color w:val="000000" w:themeColor="text1"/>
        </w:rPr>
        <w:t>Scott &amp; Bruce, 1995)</w:t>
      </w:r>
      <w:r w:rsidR="004C3F36" w:rsidRPr="00254F92">
        <w:rPr>
          <w:i/>
          <w:color w:val="000000" w:themeColor="text1"/>
        </w:rPr>
        <w:t xml:space="preserve">. </w:t>
      </w:r>
      <w:r w:rsidR="004C3F36" w:rsidRPr="00254F92">
        <w:rPr>
          <w:i/>
        </w:rPr>
        <w:t>I</w:t>
      </w:r>
      <w:r w:rsidR="00CB758F" w:rsidRPr="00254F92">
        <w:rPr>
          <w:i/>
        </w:rPr>
        <w:t>ntuitive decision-making style was mo</w:t>
      </w:r>
      <w:r w:rsidR="00F365BF" w:rsidRPr="00254F92">
        <w:rPr>
          <w:i/>
        </w:rPr>
        <w:t>st frequently seen, however</w:t>
      </w:r>
      <w:r w:rsidR="002D2A86" w:rsidRPr="00254F92">
        <w:rPr>
          <w:i/>
        </w:rPr>
        <w:t xml:space="preserve"> </w:t>
      </w:r>
      <w:r w:rsidR="00CB758F" w:rsidRPr="00254F92">
        <w:rPr>
          <w:i/>
        </w:rPr>
        <w:t xml:space="preserve">no significant </w:t>
      </w:r>
      <w:r>
        <w:rPr>
          <w:i/>
        </w:rPr>
        <w:t xml:space="preserve">effect of </w:t>
      </w:r>
      <w:r w:rsidR="00571420" w:rsidRPr="00254F92">
        <w:rPr>
          <w:i/>
        </w:rPr>
        <w:t xml:space="preserve">intensity of </w:t>
      </w:r>
      <w:r w:rsidR="00CB758F" w:rsidRPr="00254F92">
        <w:rPr>
          <w:i/>
        </w:rPr>
        <w:t>childhood trauma, age, confiding</w:t>
      </w:r>
      <w:r>
        <w:rPr>
          <w:i/>
        </w:rPr>
        <w:t xml:space="preserve"> on</w:t>
      </w:r>
      <w:r w:rsidR="004C3F36" w:rsidRPr="00254F92">
        <w:rPr>
          <w:i/>
        </w:rPr>
        <w:t xml:space="preserve"> </w:t>
      </w:r>
      <w:r w:rsidR="00F365BF" w:rsidRPr="00254F92">
        <w:rPr>
          <w:i/>
        </w:rPr>
        <w:t>decision</w:t>
      </w:r>
      <w:r w:rsidR="009F4588">
        <w:rPr>
          <w:i/>
        </w:rPr>
        <w:t>-</w:t>
      </w:r>
      <w:r w:rsidR="00F365BF" w:rsidRPr="00254F92">
        <w:rPr>
          <w:i/>
        </w:rPr>
        <w:t xml:space="preserve">making style in adulthood was observed. These findings indicate that </w:t>
      </w:r>
      <w:r w:rsidR="001670F7" w:rsidRPr="00254F92">
        <w:rPr>
          <w:i/>
        </w:rPr>
        <w:t>intensity</w:t>
      </w:r>
      <w:r w:rsidR="00F365BF" w:rsidRPr="00254F92">
        <w:rPr>
          <w:i/>
        </w:rPr>
        <w:t xml:space="preserve"> of childhood trauma may not impact the way in which decision-making develops.</w:t>
      </w:r>
    </w:p>
    <w:p w14:paraId="7DA17CF1" w14:textId="77777777" w:rsidR="00380B2C" w:rsidRPr="00254F92" w:rsidRDefault="00380B2C" w:rsidP="00254F92">
      <w:pPr>
        <w:tabs>
          <w:tab w:val="left" w:pos="709"/>
        </w:tabs>
        <w:spacing w:line="480" w:lineRule="auto"/>
        <w:jc w:val="both"/>
        <w:rPr>
          <w:i/>
        </w:rPr>
      </w:pPr>
    </w:p>
    <w:p w14:paraId="51A73937" w14:textId="2D385B63" w:rsidR="00BB2CAC" w:rsidRPr="00254F92" w:rsidRDefault="00064E4A" w:rsidP="00254F92">
      <w:pPr>
        <w:spacing w:line="480" w:lineRule="auto"/>
        <w:jc w:val="center"/>
        <w:rPr>
          <w:b/>
          <w:color w:val="000000" w:themeColor="text1"/>
        </w:rPr>
      </w:pPr>
      <w:r w:rsidRPr="00254F92">
        <w:rPr>
          <w:b/>
          <w:color w:val="000000" w:themeColor="text1"/>
        </w:rPr>
        <w:lastRenderedPageBreak/>
        <w:t>Introduction</w:t>
      </w:r>
    </w:p>
    <w:p w14:paraId="799D865E" w14:textId="34A00DC5" w:rsidR="00195FD6" w:rsidRPr="000C100B" w:rsidRDefault="00BB2CAC" w:rsidP="00254F92">
      <w:pPr>
        <w:spacing w:line="480" w:lineRule="auto"/>
        <w:jc w:val="both"/>
      </w:pPr>
      <w:r w:rsidRPr="005275F2">
        <w:rPr>
          <w:color w:val="000000" w:themeColor="text1"/>
        </w:rPr>
        <w:t xml:space="preserve">Over 58 000 children in the UK need protection from abuse. </w:t>
      </w:r>
      <w:r w:rsidR="004C3F36" w:rsidRPr="000C100B">
        <w:rPr>
          <w:color w:val="000000" w:themeColor="text1"/>
        </w:rPr>
        <w:t>C</w:t>
      </w:r>
      <w:r w:rsidR="006D34E0" w:rsidRPr="000C100B">
        <w:rPr>
          <w:color w:val="000000" w:themeColor="text1"/>
        </w:rPr>
        <w:t>ognitive abnormalities</w:t>
      </w:r>
      <w:r w:rsidRPr="000C100B">
        <w:rPr>
          <w:color w:val="000000" w:themeColor="text1"/>
        </w:rPr>
        <w:t>,</w:t>
      </w:r>
      <w:r w:rsidR="006D34E0" w:rsidRPr="000C100B">
        <w:rPr>
          <w:color w:val="000000" w:themeColor="text1"/>
        </w:rPr>
        <w:t xml:space="preserve"> including executive deficits</w:t>
      </w:r>
      <w:r w:rsidR="0074760B">
        <w:rPr>
          <w:color w:val="000000" w:themeColor="text1"/>
        </w:rPr>
        <w:t>,</w:t>
      </w:r>
      <w:r w:rsidR="00707B3A" w:rsidRPr="000C100B">
        <w:rPr>
          <w:color w:val="000000" w:themeColor="text1"/>
        </w:rPr>
        <w:t xml:space="preserve"> </w:t>
      </w:r>
      <w:r w:rsidRPr="000C100B">
        <w:rPr>
          <w:color w:val="000000" w:themeColor="text1"/>
        </w:rPr>
        <w:t>have been reported in</w:t>
      </w:r>
      <w:r w:rsidR="006D34E0" w:rsidRPr="000C100B">
        <w:rPr>
          <w:color w:val="000000" w:themeColor="text1"/>
        </w:rPr>
        <w:t xml:space="preserve"> </w:t>
      </w:r>
      <w:r w:rsidR="00F04A92" w:rsidRPr="000C100B">
        <w:rPr>
          <w:color w:val="000000" w:themeColor="text1"/>
        </w:rPr>
        <w:t>adolescents</w:t>
      </w:r>
      <w:r w:rsidR="008C0E88" w:rsidRPr="000C100B">
        <w:rPr>
          <w:color w:val="000000" w:themeColor="text1"/>
        </w:rPr>
        <w:t xml:space="preserve"> </w:t>
      </w:r>
      <w:r w:rsidR="00323F11" w:rsidRPr="000C100B">
        <w:rPr>
          <w:color w:val="000000" w:themeColor="text1"/>
        </w:rPr>
        <w:t>who</w:t>
      </w:r>
      <w:r w:rsidR="00674204" w:rsidRPr="000C100B">
        <w:rPr>
          <w:color w:val="000000" w:themeColor="text1"/>
        </w:rPr>
        <w:t xml:space="preserve"> experience</w:t>
      </w:r>
      <w:r w:rsidR="00971EBB" w:rsidRPr="000C100B">
        <w:rPr>
          <w:color w:val="000000" w:themeColor="text1"/>
        </w:rPr>
        <w:t>d</w:t>
      </w:r>
      <w:r w:rsidR="00674204" w:rsidRPr="000C100B">
        <w:rPr>
          <w:color w:val="000000" w:themeColor="text1"/>
        </w:rPr>
        <w:t xml:space="preserve"> trauma during childhood</w:t>
      </w:r>
      <w:r w:rsidR="006D34E0" w:rsidRPr="000C100B">
        <w:rPr>
          <w:color w:val="000000" w:themeColor="text1"/>
        </w:rPr>
        <w:t xml:space="preserve"> (Castaneda et al., 2008). </w:t>
      </w:r>
    </w:p>
    <w:p w14:paraId="3F816EE6" w14:textId="31BCC74D" w:rsidR="00195FD6" w:rsidRPr="005275F2" w:rsidRDefault="00195FD6" w:rsidP="00254F92">
      <w:pPr>
        <w:pStyle w:val="Heading2"/>
        <w:spacing w:line="480" w:lineRule="auto"/>
        <w:jc w:val="both"/>
      </w:pPr>
      <w:bookmarkStart w:id="1" w:name="_Toc524631021"/>
      <w:r w:rsidRPr="005275F2">
        <w:t>The Role of Age in Childhood Trauma and Brain Developmen</w:t>
      </w:r>
      <w:bookmarkEnd w:id="1"/>
      <w:r w:rsidR="003171A1" w:rsidRPr="005275F2">
        <w:t>t</w:t>
      </w:r>
    </w:p>
    <w:p w14:paraId="73D3B3E7" w14:textId="0749BAD4" w:rsidR="004A0D01" w:rsidRPr="005275F2" w:rsidRDefault="00B14843" w:rsidP="00254F92">
      <w:pPr>
        <w:spacing w:line="480" w:lineRule="auto"/>
        <w:ind w:firstLine="720"/>
        <w:jc w:val="both"/>
        <w:rPr>
          <w:color w:val="000000" w:themeColor="text1"/>
        </w:rPr>
      </w:pPr>
      <w:r w:rsidRPr="005275F2">
        <w:rPr>
          <w:color w:val="000000" w:themeColor="text1"/>
        </w:rPr>
        <w:t>The impact of trauma during ear</w:t>
      </w:r>
      <w:r w:rsidR="00615928" w:rsidRPr="005275F2">
        <w:rPr>
          <w:color w:val="000000" w:themeColor="text1"/>
        </w:rPr>
        <w:t>ly childhood depends on type of adversity, number of exposures and</w:t>
      </w:r>
      <w:r w:rsidRPr="005275F2">
        <w:rPr>
          <w:color w:val="000000" w:themeColor="text1"/>
        </w:rPr>
        <w:t xml:space="preserve"> age (</w:t>
      </w:r>
      <w:proofErr w:type="spellStart"/>
      <w:r w:rsidRPr="005275F2">
        <w:rPr>
          <w:color w:val="000000" w:themeColor="text1"/>
        </w:rPr>
        <w:t>Pechtel</w:t>
      </w:r>
      <w:proofErr w:type="spellEnd"/>
      <w:r w:rsidRPr="005275F2">
        <w:rPr>
          <w:color w:val="000000" w:themeColor="text1"/>
        </w:rPr>
        <w:t xml:space="preserve"> &amp; </w:t>
      </w:r>
      <w:proofErr w:type="spellStart"/>
      <w:r w:rsidRPr="005275F2">
        <w:rPr>
          <w:color w:val="000000" w:themeColor="text1"/>
        </w:rPr>
        <w:t>Pizzagalli</w:t>
      </w:r>
      <w:proofErr w:type="spellEnd"/>
      <w:r w:rsidRPr="005275F2">
        <w:rPr>
          <w:color w:val="000000" w:themeColor="text1"/>
        </w:rPr>
        <w:t xml:space="preserve">, 2010). </w:t>
      </w:r>
      <w:r w:rsidR="001C7FC9" w:rsidRPr="005275F2">
        <w:t xml:space="preserve">During critical developmental times when neural pathways are formed, functional and structural </w:t>
      </w:r>
      <w:r w:rsidR="00A20DED" w:rsidRPr="005275F2">
        <w:t xml:space="preserve">networks </w:t>
      </w:r>
      <w:r w:rsidR="004C3F36" w:rsidRPr="005275F2">
        <w:t xml:space="preserve">are </w:t>
      </w:r>
      <w:r w:rsidR="001C7FC9" w:rsidRPr="005275F2">
        <w:t xml:space="preserve">significantly altered by traumatic events </w:t>
      </w:r>
      <w:r w:rsidR="00A20DED" w:rsidRPr="005275F2">
        <w:t>(</w:t>
      </w:r>
      <w:r w:rsidR="00BB2CAC" w:rsidRPr="005275F2">
        <w:rPr>
          <w:color w:val="000000" w:themeColor="text1"/>
        </w:rPr>
        <w:t>Perry, 2009</w:t>
      </w:r>
      <w:r w:rsidR="001C7FC9" w:rsidRPr="005275F2">
        <w:rPr>
          <w:color w:val="000000" w:themeColor="text1"/>
        </w:rPr>
        <w:t>)</w:t>
      </w:r>
      <w:r w:rsidR="004D1BDF" w:rsidRPr="005275F2">
        <w:t xml:space="preserve">. </w:t>
      </w:r>
      <w:r w:rsidR="001C7FC9" w:rsidRPr="005275F2">
        <w:rPr>
          <w:color w:val="000000" w:themeColor="text1"/>
        </w:rPr>
        <w:t>The overdevelopment and underd</w:t>
      </w:r>
      <w:r w:rsidR="00BB2CAC" w:rsidRPr="005275F2">
        <w:rPr>
          <w:color w:val="000000" w:themeColor="text1"/>
        </w:rPr>
        <w:t xml:space="preserve">evelopment of certain pathways, </w:t>
      </w:r>
      <w:r w:rsidR="001C7FC9" w:rsidRPr="005275F2">
        <w:rPr>
          <w:color w:val="000000" w:themeColor="text1"/>
        </w:rPr>
        <w:t>combined with exposure to</w:t>
      </w:r>
      <w:r w:rsidR="004C3F36" w:rsidRPr="005275F2">
        <w:rPr>
          <w:color w:val="000000" w:themeColor="text1"/>
        </w:rPr>
        <w:t xml:space="preserve"> </w:t>
      </w:r>
      <w:r w:rsidR="001C7FC9" w:rsidRPr="005275F2">
        <w:rPr>
          <w:color w:val="000000" w:themeColor="text1"/>
        </w:rPr>
        <w:t>prolonged traumatic experiences can result in disrupted attachment, behav</w:t>
      </w:r>
      <w:r w:rsidR="00BB2CAC" w:rsidRPr="005275F2">
        <w:rPr>
          <w:color w:val="000000" w:themeColor="text1"/>
        </w:rPr>
        <w:t xml:space="preserve">ioural control and cognitive delay </w:t>
      </w:r>
      <w:r w:rsidR="001C7FC9" w:rsidRPr="005275F2">
        <w:rPr>
          <w:color w:val="000000" w:themeColor="text1"/>
        </w:rPr>
        <w:t>(Cook et al., 2005).</w:t>
      </w:r>
    </w:p>
    <w:p w14:paraId="5271F213" w14:textId="25A98AA3" w:rsidR="0060356C" w:rsidRPr="005275F2" w:rsidRDefault="00746E55" w:rsidP="00254F92">
      <w:pPr>
        <w:pStyle w:val="Heading2"/>
        <w:spacing w:line="480" w:lineRule="auto"/>
        <w:jc w:val="both"/>
      </w:pPr>
      <w:bookmarkStart w:id="2" w:name="_Toc524631022"/>
      <w:r w:rsidRPr="005275F2">
        <w:t>The Role of HPA A</w:t>
      </w:r>
      <w:r w:rsidR="00526508" w:rsidRPr="005275F2">
        <w:t xml:space="preserve">xis in Childhood </w:t>
      </w:r>
      <w:r w:rsidR="004126EF" w:rsidRPr="005275F2">
        <w:t>Trauma</w:t>
      </w:r>
      <w:bookmarkEnd w:id="2"/>
    </w:p>
    <w:p w14:paraId="7FFB6DEA" w14:textId="09B4797F" w:rsidR="00B406E1" w:rsidRDefault="00D2321E" w:rsidP="0074760B">
      <w:pPr>
        <w:spacing w:line="480" w:lineRule="auto"/>
        <w:rPr>
          <w:color w:val="000000" w:themeColor="text1"/>
        </w:rPr>
      </w:pPr>
      <w:r w:rsidRPr="005275F2">
        <w:rPr>
          <w:color w:val="000000" w:themeColor="text1"/>
        </w:rPr>
        <w:t>Trauma impact on executiv</w:t>
      </w:r>
      <w:r w:rsidR="00BB2CAC" w:rsidRPr="005275F2">
        <w:rPr>
          <w:color w:val="000000" w:themeColor="text1"/>
        </w:rPr>
        <w:t xml:space="preserve">e functioning depends on </w:t>
      </w:r>
      <w:r w:rsidRPr="005275F2">
        <w:rPr>
          <w:color w:val="000000" w:themeColor="text1"/>
        </w:rPr>
        <w:t>age</w:t>
      </w:r>
      <w:r w:rsidR="00BB2CAC" w:rsidRPr="005275F2">
        <w:rPr>
          <w:color w:val="000000" w:themeColor="text1"/>
        </w:rPr>
        <w:t xml:space="preserve"> of</w:t>
      </w:r>
      <w:r w:rsidRPr="005275F2">
        <w:rPr>
          <w:color w:val="000000" w:themeColor="text1"/>
        </w:rPr>
        <w:t xml:space="preserve"> occurrence influencin</w:t>
      </w:r>
      <w:r w:rsidR="006D2588" w:rsidRPr="005275F2">
        <w:rPr>
          <w:color w:val="000000" w:themeColor="text1"/>
        </w:rPr>
        <w:t>g the</w:t>
      </w:r>
      <w:r w:rsidR="00A96C87" w:rsidRPr="00A96C87">
        <w:rPr>
          <w:color w:val="000000" w:themeColor="text1"/>
        </w:rPr>
        <w:t xml:space="preserve"> </w:t>
      </w:r>
      <w:r w:rsidR="00A96C87" w:rsidRPr="00A8392F">
        <w:rPr>
          <w:color w:val="000000" w:themeColor="text1"/>
        </w:rPr>
        <w:t>hyp</w:t>
      </w:r>
      <w:r w:rsidR="00A96C87">
        <w:rPr>
          <w:color w:val="000000" w:themeColor="text1"/>
        </w:rPr>
        <w:t>othalamic-pituitary-adrenal</w:t>
      </w:r>
      <w:r w:rsidR="006D2588" w:rsidRPr="005275F2">
        <w:rPr>
          <w:color w:val="000000" w:themeColor="text1"/>
        </w:rPr>
        <w:t xml:space="preserve"> </w:t>
      </w:r>
      <w:r w:rsidR="00A96C87">
        <w:rPr>
          <w:color w:val="000000" w:themeColor="text1"/>
        </w:rPr>
        <w:t>(</w:t>
      </w:r>
      <w:r w:rsidR="006D2588" w:rsidRPr="005275F2">
        <w:rPr>
          <w:color w:val="000000" w:themeColor="text1"/>
        </w:rPr>
        <w:t>HPA</w:t>
      </w:r>
      <w:r w:rsidR="00A96C87">
        <w:rPr>
          <w:color w:val="000000" w:themeColor="text1"/>
        </w:rPr>
        <w:t>)</w:t>
      </w:r>
      <w:r w:rsidR="006D2588" w:rsidRPr="005275F2">
        <w:rPr>
          <w:color w:val="000000" w:themeColor="text1"/>
        </w:rPr>
        <w:t xml:space="preserve"> axis (</w:t>
      </w:r>
      <w:proofErr w:type="spellStart"/>
      <w:r w:rsidR="006D2588" w:rsidRPr="005275F2">
        <w:rPr>
          <w:color w:val="000000" w:themeColor="text1"/>
        </w:rPr>
        <w:t>Kulhman</w:t>
      </w:r>
      <w:proofErr w:type="spellEnd"/>
      <w:r w:rsidRPr="005275F2">
        <w:rPr>
          <w:color w:val="000000" w:themeColor="text1"/>
        </w:rPr>
        <w:t xml:space="preserve">, </w:t>
      </w:r>
      <w:proofErr w:type="spellStart"/>
      <w:r w:rsidRPr="005275F2">
        <w:rPr>
          <w:color w:val="000000" w:themeColor="text1"/>
        </w:rPr>
        <w:t>Geiss</w:t>
      </w:r>
      <w:proofErr w:type="spellEnd"/>
      <w:r w:rsidR="006D2588" w:rsidRPr="000C100B">
        <w:rPr>
          <w:color w:val="000000" w:themeColor="text1"/>
        </w:rPr>
        <w:t>, Vargas</w:t>
      </w:r>
      <w:r w:rsidR="007F7BEE" w:rsidRPr="000C100B">
        <w:rPr>
          <w:color w:val="000000" w:themeColor="text1"/>
        </w:rPr>
        <w:t>,</w:t>
      </w:r>
      <w:r w:rsidRPr="000C100B">
        <w:rPr>
          <w:color w:val="000000" w:themeColor="text1"/>
        </w:rPr>
        <w:t xml:space="preserve"> &amp; Lopez-Duran, 2015)</w:t>
      </w:r>
      <w:r w:rsidR="0074760B">
        <w:rPr>
          <w:color w:val="000000" w:themeColor="text1"/>
        </w:rPr>
        <w:t>.</w:t>
      </w:r>
      <w:r w:rsidR="00A565B2">
        <w:rPr>
          <w:color w:val="000000" w:themeColor="text1"/>
        </w:rPr>
        <w:t xml:space="preserve"> </w:t>
      </w:r>
      <w:r w:rsidR="0074760B">
        <w:rPr>
          <w:color w:val="000000" w:themeColor="text1"/>
        </w:rPr>
        <w:t>This</w:t>
      </w:r>
      <w:r w:rsidR="00A565B2">
        <w:rPr>
          <w:color w:val="000000" w:themeColor="text1"/>
        </w:rPr>
        <w:t xml:space="preserve"> may have long-term effects on decision-making through an interaction with key HPA axis genes</w:t>
      </w:r>
      <w:r w:rsidR="006A6456">
        <w:rPr>
          <w:color w:val="000000" w:themeColor="text1"/>
        </w:rPr>
        <w:t xml:space="preserve">; polymorphisms of CRHR1 and CRHR2 coupled with childhood abuse and neglect have been shown to influence performance on decision making tasks </w:t>
      </w:r>
      <w:r w:rsidR="00A565B2">
        <w:rPr>
          <w:color w:val="000000" w:themeColor="text1"/>
        </w:rPr>
        <w:t>(Guillaume et al., 2013).</w:t>
      </w:r>
      <w:r w:rsidR="006A6456">
        <w:rPr>
          <w:color w:val="000000" w:themeColor="text1"/>
        </w:rPr>
        <w:t xml:space="preserve"> </w:t>
      </w:r>
      <w:r w:rsidR="00B406E1" w:rsidRPr="00A8392F">
        <w:rPr>
          <w:color w:val="000000" w:themeColor="text1"/>
        </w:rPr>
        <w:t xml:space="preserve">The HPA axis </w:t>
      </w:r>
      <w:r w:rsidR="00B406E1" w:rsidRPr="00A8392F">
        <w:t>is regulated by the hippocampus, amygdala</w:t>
      </w:r>
      <w:r w:rsidR="00B406E1">
        <w:t xml:space="preserve"> and</w:t>
      </w:r>
      <w:r w:rsidR="00B406E1" w:rsidRPr="00A8392F">
        <w:t xml:space="preserve"> medial prefrontal cortex </w:t>
      </w:r>
      <w:r w:rsidR="00B406E1">
        <w:t xml:space="preserve">involved in </w:t>
      </w:r>
      <w:r w:rsidR="00B406E1" w:rsidRPr="00A8392F">
        <w:rPr>
          <w:color w:val="000000" w:themeColor="text1"/>
        </w:rPr>
        <w:t>modulating cognitive and behavioural responses to</w:t>
      </w:r>
      <w:r w:rsidR="00B406E1">
        <w:rPr>
          <w:color w:val="000000" w:themeColor="text1"/>
        </w:rPr>
        <w:t xml:space="preserve"> stress (</w:t>
      </w:r>
      <w:proofErr w:type="spellStart"/>
      <w:r w:rsidR="00B406E1">
        <w:rPr>
          <w:color w:val="000000" w:themeColor="text1"/>
        </w:rPr>
        <w:t>Lupien</w:t>
      </w:r>
      <w:proofErr w:type="spellEnd"/>
      <w:r w:rsidR="00B406E1">
        <w:rPr>
          <w:color w:val="000000" w:themeColor="text1"/>
        </w:rPr>
        <w:t>, McEwan, Gunnar,</w:t>
      </w:r>
      <w:r w:rsidR="00B406E1" w:rsidRPr="00A8392F">
        <w:rPr>
          <w:color w:val="000000" w:themeColor="text1"/>
        </w:rPr>
        <w:t xml:space="preserve"> &amp; Heim, 2009). </w:t>
      </w:r>
      <w:r w:rsidR="00B406E1" w:rsidRPr="00A8392F">
        <w:t>The HPA axis</w:t>
      </w:r>
      <w:r w:rsidR="00B406E1" w:rsidRPr="00A8392F">
        <w:rPr>
          <w:color w:val="000000" w:themeColor="text1"/>
        </w:rPr>
        <w:t xml:space="preserve"> is part of the neuroendocrine system where feedback interactions among the hypothalamus, pituitary gland and adrenal glands control reactions to stress (</w:t>
      </w:r>
      <w:proofErr w:type="spellStart"/>
      <w:r w:rsidR="00B406E1" w:rsidRPr="00A8392F">
        <w:rPr>
          <w:color w:val="000000" w:themeColor="text1"/>
        </w:rPr>
        <w:t>Nestler</w:t>
      </w:r>
      <w:proofErr w:type="spellEnd"/>
      <w:r w:rsidR="00B406E1" w:rsidRPr="00A8392F">
        <w:rPr>
          <w:color w:val="000000" w:themeColor="text1"/>
        </w:rPr>
        <w:t>, Hyman</w:t>
      </w:r>
      <w:r w:rsidR="00B406E1">
        <w:rPr>
          <w:color w:val="000000" w:themeColor="text1"/>
        </w:rPr>
        <w:t>,</w:t>
      </w:r>
      <w:r w:rsidR="00B406E1" w:rsidRPr="00A8392F">
        <w:rPr>
          <w:color w:val="000000" w:themeColor="text1"/>
        </w:rPr>
        <w:t xml:space="preserve"> &amp; </w:t>
      </w:r>
      <w:proofErr w:type="spellStart"/>
      <w:r w:rsidR="00B406E1" w:rsidRPr="00A8392F">
        <w:rPr>
          <w:color w:val="000000" w:themeColor="text1"/>
        </w:rPr>
        <w:t>Malenka</w:t>
      </w:r>
      <w:proofErr w:type="spellEnd"/>
      <w:r w:rsidR="00B406E1" w:rsidRPr="00A8392F">
        <w:rPr>
          <w:color w:val="000000" w:themeColor="text1"/>
        </w:rPr>
        <w:t>, 2009). The hypothalamus secretes vasopressin and corticotrophin-releasing h</w:t>
      </w:r>
      <w:r w:rsidR="00B406E1">
        <w:rPr>
          <w:color w:val="000000" w:themeColor="text1"/>
        </w:rPr>
        <w:t>ormone (CRH) which stimulates</w:t>
      </w:r>
      <w:r w:rsidR="00B406E1" w:rsidRPr="00A8392F">
        <w:rPr>
          <w:color w:val="000000" w:themeColor="text1"/>
        </w:rPr>
        <w:t xml:space="preserve"> secretion of adrenocorticotrophic hormone (ACTH) which acts on the </w:t>
      </w:r>
      <w:r w:rsidR="00B406E1" w:rsidRPr="00A8392F">
        <w:rPr>
          <w:color w:val="000000" w:themeColor="text1"/>
        </w:rPr>
        <w:lastRenderedPageBreak/>
        <w:t>adrenal cortex and produces glucocorticoid hormone cortisol. The HPA axis is activated durin</w:t>
      </w:r>
      <w:r w:rsidR="00B406E1">
        <w:rPr>
          <w:color w:val="000000" w:themeColor="text1"/>
        </w:rPr>
        <w:t>g</w:t>
      </w:r>
      <w:r w:rsidR="00B406E1" w:rsidRPr="00A8392F">
        <w:rPr>
          <w:color w:val="000000" w:themeColor="text1"/>
        </w:rPr>
        <w:t xml:space="preserve"> a “fight or flight” response where fear signalling impulses activate the sympathetic nervous system in the hypothalamus, thus increasing cortisol during stress (</w:t>
      </w:r>
      <w:proofErr w:type="spellStart"/>
      <w:r w:rsidR="00B406E1" w:rsidRPr="00A8392F">
        <w:rPr>
          <w:color w:val="000000" w:themeColor="text1"/>
        </w:rPr>
        <w:t>Besedovsky</w:t>
      </w:r>
      <w:proofErr w:type="spellEnd"/>
      <w:r w:rsidR="00B406E1" w:rsidRPr="00A8392F">
        <w:rPr>
          <w:color w:val="000000" w:themeColor="text1"/>
        </w:rPr>
        <w:t xml:space="preserve">, </w:t>
      </w:r>
      <w:proofErr w:type="spellStart"/>
      <w:r w:rsidR="00B406E1" w:rsidRPr="00A8392F">
        <w:rPr>
          <w:color w:val="000000" w:themeColor="text1"/>
        </w:rPr>
        <w:t>Chrousos</w:t>
      </w:r>
      <w:proofErr w:type="spellEnd"/>
      <w:r w:rsidR="00B406E1">
        <w:rPr>
          <w:color w:val="000000" w:themeColor="text1"/>
        </w:rPr>
        <w:t>,</w:t>
      </w:r>
      <w:r w:rsidR="00B406E1" w:rsidRPr="00A8392F">
        <w:rPr>
          <w:color w:val="000000" w:themeColor="text1"/>
        </w:rPr>
        <w:t xml:space="preserve"> &amp; Rey, 2008).</w:t>
      </w:r>
    </w:p>
    <w:p w14:paraId="34E6EA3A" w14:textId="77777777" w:rsidR="006A6456" w:rsidRDefault="006A6456" w:rsidP="00496F97">
      <w:pPr>
        <w:rPr>
          <w:color w:val="000000" w:themeColor="text1"/>
        </w:rPr>
      </w:pPr>
    </w:p>
    <w:p w14:paraId="583BD41C" w14:textId="6BA5A825" w:rsidR="00F52517" w:rsidRPr="00841BFE" w:rsidRDefault="00D2321E" w:rsidP="00F52517">
      <w:pPr>
        <w:spacing w:line="480" w:lineRule="auto"/>
      </w:pPr>
      <w:r w:rsidRPr="000C100B">
        <w:rPr>
          <w:color w:val="000000" w:themeColor="text1"/>
        </w:rPr>
        <w:t>This develops susceptibility to acute stress dysregulation during infancy, impair</w:t>
      </w:r>
      <w:r w:rsidR="00BB2CAC" w:rsidRPr="005275F2">
        <w:rPr>
          <w:color w:val="000000" w:themeColor="text1"/>
        </w:rPr>
        <w:t>ing HPA axis negative feedback</w:t>
      </w:r>
      <w:r w:rsidRPr="005275F2">
        <w:rPr>
          <w:color w:val="000000" w:themeColor="text1"/>
        </w:rPr>
        <w:t>, enhancing biological sensitivity to cont</w:t>
      </w:r>
      <w:r w:rsidR="006036D3" w:rsidRPr="005275F2">
        <w:rPr>
          <w:color w:val="000000" w:themeColor="text1"/>
        </w:rPr>
        <w:t>ext later in life (</w:t>
      </w:r>
      <w:proofErr w:type="spellStart"/>
      <w:r w:rsidR="006036D3" w:rsidRPr="005275F2">
        <w:rPr>
          <w:color w:val="000000" w:themeColor="text1"/>
        </w:rPr>
        <w:t>Kulh</w:t>
      </w:r>
      <w:r w:rsidR="006D2588" w:rsidRPr="005275F2">
        <w:rPr>
          <w:color w:val="000000" w:themeColor="text1"/>
        </w:rPr>
        <w:t>man</w:t>
      </w:r>
      <w:proofErr w:type="spellEnd"/>
      <w:r w:rsidR="006D2588" w:rsidRPr="005275F2">
        <w:rPr>
          <w:color w:val="000000" w:themeColor="text1"/>
        </w:rPr>
        <w:t xml:space="preserve"> et al.</w:t>
      </w:r>
      <w:r w:rsidRPr="005275F2">
        <w:rPr>
          <w:color w:val="000000" w:themeColor="text1"/>
        </w:rPr>
        <w:t>, 2015). H</w:t>
      </w:r>
      <w:r w:rsidR="004126EF" w:rsidRPr="005275F2">
        <w:rPr>
          <w:color w:val="000000" w:themeColor="text1"/>
        </w:rPr>
        <w:t xml:space="preserve">eim et al. (2001) proposed </w:t>
      </w:r>
      <w:r w:rsidR="0074760B">
        <w:rPr>
          <w:color w:val="000000" w:themeColor="text1"/>
        </w:rPr>
        <w:t xml:space="preserve">that </w:t>
      </w:r>
      <w:r w:rsidR="004126EF" w:rsidRPr="005275F2">
        <w:rPr>
          <w:color w:val="000000" w:themeColor="text1"/>
        </w:rPr>
        <w:t xml:space="preserve">exposure to </w:t>
      </w:r>
      <w:r w:rsidRPr="005275F2">
        <w:rPr>
          <w:color w:val="000000" w:themeColor="text1"/>
        </w:rPr>
        <w:t>childh</w:t>
      </w:r>
      <w:r w:rsidR="004126EF" w:rsidRPr="005275F2">
        <w:rPr>
          <w:color w:val="000000" w:themeColor="text1"/>
        </w:rPr>
        <w:t>ood abuse</w:t>
      </w:r>
      <w:r w:rsidR="00200F6C" w:rsidRPr="005275F2">
        <w:rPr>
          <w:color w:val="000000" w:themeColor="text1"/>
        </w:rPr>
        <w:t xml:space="preserve"> can induc</w:t>
      </w:r>
      <w:r w:rsidR="00B97770" w:rsidRPr="005275F2">
        <w:rPr>
          <w:color w:val="000000" w:themeColor="text1"/>
        </w:rPr>
        <w:t>e</w:t>
      </w:r>
      <w:r w:rsidR="00200F6C" w:rsidRPr="005275F2">
        <w:rPr>
          <w:color w:val="000000" w:themeColor="text1"/>
        </w:rPr>
        <w:t xml:space="preserve"> sensitis</w:t>
      </w:r>
      <w:r w:rsidRPr="005275F2">
        <w:rPr>
          <w:color w:val="000000" w:themeColor="text1"/>
        </w:rPr>
        <w:t>ation of the HPA axis, resulting in heightened neuronal activity i</w:t>
      </w:r>
      <w:r w:rsidR="00200F6C" w:rsidRPr="005275F2">
        <w:rPr>
          <w:color w:val="000000" w:themeColor="text1"/>
        </w:rPr>
        <w:t>n response to stress-induced CRH</w:t>
      </w:r>
      <w:r w:rsidRPr="005275F2">
        <w:rPr>
          <w:color w:val="000000" w:themeColor="text1"/>
        </w:rPr>
        <w:t xml:space="preserve"> release. </w:t>
      </w:r>
      <w:r w:rsidR="00B97770" w:rsidRPr="005275F2">
        <w:rPr>
          <w:color w:val="000000" w:themeColor="text1"/>
        </w:rPr>
        <w:t>With r</w:t>
      </w:r>
      <w:r w:rsidRPr="005275F2">
        <w:rPr>
          <w:color w:val="000000" w:themeColor="text1"/>
        </w:rPr>
        <w:t xml:space="preserve">epeated </w:t>
      </w:r>
      <w:r w:rsidR="00200F6C" w:rsidRPr="005275F2">
        <w:rPr>
          <w:color w:val="000000" w:themeColor="text1"/>
        </w:rPr>
        <w:t>exposure to stress, the sensitis</w:t>
      </w:r>
      <w:r w:rsidRPr="005275F2">
        <w:rPr>
          <w:color w:val="000000" w:themeColor="text1"/>
        </w:rPr>
        <w:t xml:space="preserve">ed HPA axis </w:t>
      </w:r>
      <w:r w:rsidR="00200F6C" w:rsidRPr="005275F2">
        <w:rPr>
          <w:color w:val="000000" w:themeColor="text1"/>
        </w:rPr>
        <w:t xml:space="preserve">may </w:t>
      </w:r>
      <w:proofErr w:type="spellStart"/>
      <w:r w:rsidR="00200F6C" w:rsidRPr="005275F2">
        <w:rPr>
          <w:color w:val="000000" w:themeColor="text1"/>
        </w:rPr>
        <w:t>hypersecrete</w:t>
      </w:r>
      <w:proofErr w:type="spellEnd"/>
      <w:r w:rsidR="00200F6C" w:rsidRPr="005275F2">
        <w:rPr>
          <w:color w:val="000000" w:themeColor="text1"/>
        </w:rPr>
        <w:t xml:space="preserve"> CRH</w:t>
      </w:r>
      <w:r w:rsidRPr="005275F2">
        <w:rPr>
          <w:color w:val="000000" w:themeColor="text1"/>
        </w:rPr>
        <w:t xml:space="preserve"> from </w:t>
      </w:r>
      <w:r w:rsidR="00200F6C" w:rsidRPr="005275F2">
        <w:rPr>
          <w:color w:val="000000" w:themeColor="text1"/>
        </w:rPr>
        <w:t xml:space="preserve">the hypothalamus. Over time, </w:t>
      </w:r>
      <w:r w:rsidR="00A96C87">
        <w:rPr>
          <w:color w:val="000000" w:themeColor="text1"/>
        </w:rPr>
        <w:t>(</w:t>
      </w:r>
      <w:r w:rsidR="00200F6C" w:rsidRPr="005275F2">
        <w:rPr>
          <w:color w:val="000000" w:themeColor="text1"/>
        </w:rPr>
        <w:t>CRH</w:t>
      </w:r>
      <w:r w:rsidR="00A96C87">
        <w:rPr>
          <w:color w:val="000000" w:themeColor="text1"/>
        </w:rPr>
        <w:t>)</w:t>
      </w:r>
      <w:r w:rsidRPr="005275F2">
        <w:rPr>
          <w:color w:val="000000" w:themeColor="text1"/>
        </w:rPr>
        <w:t xml:space="preserve"> receptors in the anterior pituitary become down-regulated, producing depression and anxiety symptoms (Heim et al., 2001). </w:t>
      </w:r>
      <w:r w:rsidR="00F52517" w:rsidRPr="00841BFE">
        <w:t xml:space="preserve">Guillaume et al., 2013 suggested that when patients were genotyped for single-nucleotide polymorphisms within CRHR1 and CRHR2 genes, those with a history of sexual abuse had significantly lower Iowa Gambling Task (IGT) scores than non-sexually abused individuals. </w:t>
      </w:r>
      <w:r w:rsidR="00F52517">
        <w:t xml:space="preserve"> This sample of patients </w:t>
      </w:r>
      <w:r w:rsidR="00F52517" w:rsidRPr="00841BFE">
        <w:t xml:space="preserve">with a history of childhood sexual abuse and emotional neglect interacted with CRHR1 and CRHR2 gene polymorphisms, respectively, to modulate adult decision-making. </w:t>
      </w:r>
      <w:r w:rsidR="00F52517">
        <w:t xml:space="preserve"> </w:t>
      </w:r>
      <w:r w:rsidR="00F52517" w:rsidRPr="00841BFE">
        <w:rPr>
          <w:color w:val="231F20"/>
          <w:lang w:val="en-US"/>
        </w:rPr>
        <w:t>These findings suggest that childhood maltreatment in suicide attempters carrying specific CRHR1 and CRHR2 polymorphisms might impair the normal development of these biochemical pathways and consequently lead to altered decision-making abilities in adulthood.</w:t>
      </w:r>
    </w:p>
    <w:p w14:paraId="5E2FB27B" w14:textId="26458C44" w:rsidR="00526508" w:rsidRDefault="0085588F" w:rsidP="00496F97">
      <w:pPr>
        <w:spacing w:line="480" w:lineRule="auto"/>
        <w:ind w:firstLine="720"/>
        <w:jc w:val="both"/>
        <w:rPr>
          <w:color w:val="000000" w:themeColor="text1"/>
        </w:rPr>
      </w:pPr>
      <w:r w:rsidRPr="000C100B">
        <w:rPr>
          <w:color w:val="000000" w:themeColor="text1"/>
        </w:rPr>
        <w:t>Research</w:t>
      </w:r>
      <w:r w:rsidR="00263B9C" w:rsidRPr="000C100B">
        <w:rPr>
          <w:color w:val="000000" w:themeColor="text1"/>
        </w:rPr>
        <w:t xml:space="preserve"> suggest</w:t>
      </w:r>
      <w:r w:rsidRPr="000C100B">
        <w:rPr>
          <w:color w:val="000000" w:themeColor="text1"/>
        </w:rPr>
        <w:t>s that</w:t>
      </w:r>
      <w:r w:rsidR="00263B9C" w:rsidRPr="000C100B">
        <w:rPr>
          <w:color w:val="000000" w:themeColor="text1"/>
        </w:rPr>
        <w:t xml:space="preserve"> </w:t>
      </w:r>
      <w:r w:rsidR="000755E5" w:rsidRPr="000C100B">
        <w:rPr>
          <w:color w:val="000000" w:themeColor="text1"/>
        </w:rPr>
        <w:t>children with</w:t>
      </w:r>
      <w:r w:rsidR="007111A0" w:rsidRPr="000C100B">
        <w:rPr>
          <w:color w:val="000000" w:themeColor="text1"/>
        </w:rPr>
        <w:t xml:space="preserve"> </w:t>
      </w:r>
      <w:r w:rsidR="000755E5" w:rsidRPr="000C100B">
        <w:rPr>
          <w:color w:val="000000" w:themeColor="text1"/>
        </w:rPr>
        <w:t>histor</w:t>
      </w:r>
      <w:r w:rsidR="007111A0" w:rsidRPr="000C100B">
        <w:rPr>
          <w:color w:val="000000" w:themeColor="text1"/>
        </w:rPr>
        <w:t xml:space="preserve">ical </w:t>
      </w:r>
      <w:r w:rsidR="000755E5" w:rsidRPr="000C100B">
        <w:rPr>
          <w:color w:val="000000" w:themeColor="text1"/>
        </w:rPr>
        <w:t xml:space="preserve">abuse and </w:t>
      </w:r>
      <w:r w:rsidR="00AE6AFE" w:rsidRPr="000C100B">
        <w:rPr>
          <w:color w:val="000000" w:themeColor="text1"/>
        </w:rPr>
        <w:t>post-traumatic stress disorder (</w:t>
      </w:r>
      <w:r w:rsidR="000755E5" w:rsidRPr="000C100B">
        <w:rPr>
          <w:color w:val="000000" w:themeColor="text1"/>
        </w:rPr>
        <w:t>PTSD</w:t>
      </w:r>
      <w:r w:rsidR="00AE6AFE" w:rsidRPr="005275F2">
        <w:rPr>
          <w:color w:val="000000" w:themeColor="text1"/>
        </w:rPr>
        <w:t>)</w:t>
      </w:r>
      <w:r w:rsidR="000755E5" w:rsidRPr="005275F2">
        <w:rPr>
          <w:color w:val="000000" w:themeColor="text1"/>
        </w:rPr>
        <w:t xml:space="preserve"> perform poorly on measures of attention an</w:t>
      </w:r>
      <w:r w:rsidR="00263B9C" w:rsidRPr="005275F2">
        <w:rPr>
          <w:color w:val="000000" w:themeColor="text1"/>
        </w:rPr>
        <w:t xml:space="preserve">d executive function </w:t>
      </w:r>
      <w:r w:rsidR="000755E5" w:rsidRPr="005275F2">
        <w:rPr>
          <w:color w:val="000000" w:themeColor="text1"/>
        </w:rPr>
        <w:t>compared with a matched sample of non-maltreated children</w:t>
      </w:r>
      <w:r w:rsidR="000E1FB4" w:rsidRPr="005275F2">
        <w:rPr>
          <w:color w:val="000000" w:themeColor="text1"/>
        </w:rPr>
        <w:t>,</w:t>
      </w:r>
      <w:r w:rsidR="000755E5" w:rsidRPr="005275F2">
        <w:rPr>
          <w:color w:val="000000" w:themeColor="text1"/>
        </w:rPr>
        <w:t xml:space="preserve"> and were more easily distracted and impulsive than</w:t>
      </w:r>
      <w:r w:rsidR="00275EA6" w:rsidRPr="005275F2">
        <w:rPr>
          <w:color w:val="000000" w:themeColor="text1"/>
        </w:rPr>
        <w:t xml:space="preserve"> their matched peers (De Bellis, Hooper, Spratt</w:t>
      </w:r>
      <w:r w:rsidR="007F7BEE" w:rsidRPr="005275F2">
        <w:rPr>
          <w:color w:val="000000" w:themeColor="text1"/>
        </w:rPr>
        <w:t>,</w:t>
      </w:r>
      <w:r w:rsidR="00275EA6" w:rsidRPr="005275F2">
        <w:rPr>
          <w:color w:val="000000" w:themeColor="text1"/>
        </w:rPr>
        <w:t xml:space="preserve"> &amp; Woolley</w:t>
      </w:r>
      <w:r w:rsidR="00BB2CAC" w:rsidRPr="005275F2">
        <w:rPr>
          <w:color w:val="000000" w:themeColor="text1"/>
        </w:rPr>
        <w:t>, 2009</w:t>
      </w:r>
      <w:r w:rsidR="000755E5" w:rsidRPr="005275F2">
        <w:rPr>
          <w:color w:val="000000" w:themeColor="text1"/>
        </w:rPr>
        <w:t xml:space="preserve">). </w:t>
      </w:r>
      <w:r w:rsidR="00A20DED" w:rsidRPr="005275F2">
        <w:rPr>
          <w:color w:val="000000" w:themeColor="text1"/>
        </w:rPr>
        <w:t xml:space="preserve">Evidence </w:t>
      </w:r>
      <w:r w:rsidR="00A20DED" w:rsidRPr="005275F2">
        <w:rPr>
          <w:color w:val="000000" w:themeColor="text1"/>
        </w:rPr>
        <w:lastRenderedPageBreak/>
        <w:t xml:space="preserve">shows </w:t>
      </w:r>
      <w:r w:rsidR="000755E5" w:rsidRPr="005275F2">
        <w:rPr>
          <w:color w:val="000000" w:themeColor="text1"/>
        </w:rPr>
        <w:t xml:space="preserve">that PTSD in the context </w:t>
      </w:r>
      <w:r w:rsidR="006845E1" w:rsidRPr="005275F2">
        <w:rPr>
          <w:color w:val="000000" w:themeColor="text1"/>
        </w:rPr>
        <w:t xml:space="preserve">of familial trauma </w:t>
      </w:r>
      <w:r w:rsidR="000755E5" w:rsidRPr="005275F2">
        <w:rPr>
          <w:color w:val="000000" w:themeColor="text1"/>
        </w:rPr>
        <w:t>significant</w:t>
      </w:r>
      <w:r w:rsidR="007111A0" w:rsidRPr="005275F2">
        <w:rPr>
          <w:color w:val="000000" w:themeColor="text1"/>
        </w:rPr>
        <w:t>ly</w:t>
      </w:r>
      <w:r w:rsidR="000755E5" w:rsidRPr="005275F2">
        <w:rPr>
          <w:color w:val="000000" w:themeColor="text1"/>
        </w:rPr>
        <w:t xml:space="preserve"> impact</w:t>
      </w:r>
      <w:r w:rsidR="00B97770" w:rsidRPr="005275F2">
        <w:rPr>
          <w:color w:val="000000" w:themeColor="text1"/>
        </w:rPr>
        <w:t>ed</w:t>
      </w:r>
      <w:r w:rsidR="000755E5" w:rsidRPr="005275F2">
        <w:rPr>
          <w:color w:val="000000" w:themeColor="text1"/>
        </w:rPr>
        <w:t xml:space="preserve"> on executive functi</w:t>
      </w:r>
      <w:r w:rsidR="00263B9C" w:rsidRPr="005275F2">
        <w:rPr>
          <w:color w:val="000000" w:themeColor="text1"/>
        </w:rPr>
        <w:t>oning than non-familial trauma</w:t>
      </w:r>
      <w:r w:rsidRPr="005275F2">
        <w:t xml:space="preserve"> (</w:t>
      </w:r>
      <w:r w:rsidR="00A20DED" w:rsidRPr="005275F2">
        <w:rPr>
          <w:color w:val="000000" w:themeColor="text1"/>
        </w:rPr>
        <w:t>McLaughl</w:t>
      </w:r>
      <w:r w:rsidR="00BB2CAC" w:rsidRPr="005275F2">
        <w:rPr>
          <w:color w:val="000000" w:themeColor="text1"/>
        </w:rPr>
        <w:t>in, Sheridan, &amp; Lambert, 2014</w:t>
      </w:r>
      <w:r w:rsidR="00A20DED" w:rsidRPr="005275F2">
        <w:rPr>
          <w:color w:val="000000" w:themeColor="text1"/>
        </w:rPr>
        <w:t>)</w:t>
      </w:r>
      <w:r w:rsidR="00BB6A56" w:rsidRPr="005275F2">
        <w:rPr>
          <w:color w:val="000000" w:themeColor="text1"/>
        </w:rPr>
        <w:t>.</w:t>
      </w:r>
    </w:p>
    <w:p w14:paraId="03F1E4CF" w14:textId="71E38F12" w:rsidR="00A565B2" w:rsidRDefault="00A565B2" w:rsidP="00A2247F">
      <w:pPr>
        <w:spacing w:line="480" w:lineRule="auto"/>
        <w:jc w:val="both"/>
      </w:pPr>
    </w:p>
    <w:p w14:paraId="41F49662" w14:textId="77777777" w:rsidR="00A565B2" w:rsidRPr="005275F2" w:rsidRDefault="00A565B2" w:rsidP="00A2247F">
      <w:pPr>
        <w:spacing w:line="480" w:lineRule="auto"/>
        <w:jc w:val="both"/>
      </w:pPr>
    </w:p>
    <w:p w14:paraId="44788E32" w14:textId="0DA7DC16" w:rsidR="00526508" w:rsidRPr="005275F2" w:rsidRDefault="00E20433" w:rsidP="00254F92">
      <w:pPr>
        <w:pStyle w:val="Heading2"/>
        <w:spacing w:line="480" w:lineRule="auto"/>
        <w:jc w:val="center"/>
      </w:pPr>
      <w:bookmarkStart w:id="3" w:name="_Toc524631024"/>
      <w:r w:rsidRPr="005275F2">
        <w:t xml:space="preserve">The Present </w:t>
      </w:r>
      <w:r w:rsidR="00526508" w:rsidRPr="005275F2">
        <w:t>Study</w:t>
      </w:r>
      <w:bookmarkEnd w:id="3"/>
    </w:p>
    <w:p w14:paraId="3CD4E647" w14:textId="3312855C" w:rsidR="00D2321E" w:rsidRPr="005275F2" w:rsidRDefault="00D2321E" w:rsidP="00254F92">
      <w:pPr>
        <w:spacing w:line="480" w:lineRule="auto"/>
        <w:ind w:firstLine="720"/>
        <w:jc w:val="both"/>
        <w:rPr>
          <w:color w:val="000000" w:themeColor="text1"/>
        </w:rPr>
      </w:pPr>
      <w:r w:rsidRPr="005275F2">
        <w:rPr>
          <w:color w:val="000000" w:themeColor="text1"/>
        </w:rPr>
        <w:t>There is still little empirical informatio</w:t>
      </w:r>
      <w:r w:rsidR="004126EF" w:rsidRPr="005275F2">
        <w:rPr>
          <w:color w:val="000000" w:themeColor="text1"/>
        </w:rPr>
        <w:t>n about how the impact of childhood trauma</w:t>
      </w:r>
      <w:r w:rsidRPr="005275F2">
        <w:rPr>
          <w:color w:val="000000" w:themeColor="text1"/>
        </w:rPr>
        <w:t xml:space="preserve"> depends on the developmental stage(s) at which it occurs, or about which regions of the brain may be vulnerable at different stages of developm</w:t>
      </w:r>
      <w:r w:rsidR="000E1FB4" w:rsidRPr="005275F2">
        <w:rPr>
          <w:color w:val="000000" w:themeColor="text1"/>
        </w:rPr>
        <w:t>ent</w:t>
      </w:r>
      <w:r w:rsidRPr="005275F2">
        <w:rPr>
          <w:color w:val="000000" w:themeColor="text1"/>
        </w:rPr>
        <w:t xml:space="preserve">. The precise relationship between timing and nature of adversity, HPA axis dysregulation and impaired brain development is unclear, and can only be determined by ongoing </w:t>
      </w:r>
      <w:r w:rsidR="000E1FB4" w:rsidRPr="005275F2">
        <w:rPr>
          <w:color w:val="000000" w:themeColor="text1"/>
        </w:rPr>
        <w:t>research</w:t>
      </w:r>
      <w:r w:rsidRPr="005275F2">
        <w:rPr>
          <w:color w:val="000000" w:themeColor="text1"/>
        </w:rPr>
        <w:t xml:space="preserve">. </w:t>
      </w:r>
      <w:r w:rsidR="008A149C" w:rsidRPr="005275F2">
        <w:rPr>
          <w:color w:val="000000" w:themeColor="text1"/>
        </w:rPr>
        <w:t>T</w:t>
      </w:r>
      <w:r w:rsidR="001136DC" w:rsidRPr="005275F2">
        <w:rPr>
          <w:color w:val="000000" w:themeColor="text1"/>
        </w:rPr>
        <w:t>he literature</w:t>
      </w:r>
      <w:r w:rsidR="008A149C" w:rsidRPr="005275F2">
        <w:rPr>
          <w:color w:val="000000" w:themeColor="text1"/>
        </w:rPr>
        <w:t xml:space="preserve"> </w:t>
      </w:r>
      <w:r w:rsidR="001136DC" w:rsidRPr="005275F2">
        <w:rPr>
          <w:color w:val="000000" w:themeColor="text1"/>
        </w:rPr>
        <w:t>clear</w:t>
      </w:r>
      <w:r w:rsidR="008A149C" w:rsidRPr="005275F2">
        <w:rPr>
          <w:color w:val="000000" w:themeColor="text1"/>
        </w:rPr>
        <w:t>ly suggests</w:t>
      </w:r>
      <w:r w:rsidR="001136DC" w:rsidRPr="005275F2">
        <w:rPr>
          <w:color w:val="000000" w:themeColor="text1"/>
        </w:rPr>
        <w:t xml:space="preserve"> </w:t>
      </w:r>
      <w:r w:rsidR="00A644DE" w:rsidRPr="005275F2">
        <w:rPr>
          <w:color w:val="000000" w:themeColor="text1"/>
        </w:rPr>
        <w:t xml:space="preserve">childhood </w:t>
      </w:r>
      <w:r w:rsidR="001136DC" w:rsidRPr="005275F2">
        <w:rPr>
          <w:color w:val="000000" w:themeColor="text1"/>
        </w:rPr>
        <w:t xml:space="preserve">trauma has an impact on brain development, </w:t>
      </w:r>
      <w:r w:rsidR="00AE6AFE" w:rsidRPr="005275F2">
        <w:rPr>
          <w:color w:val="000000" w:themeColor="text1"/>
        </w:rPr>
        <w:t>particular</w:t>
      </w:r>
      <w:r w:rsidR="00B173EC" w:rsidRPr="005275F2">
        <w:rPr>
          <w:color w:val="000000" w:themeColor="text1"/>
        </w:rPr>
        <w:t>ly</w:t>
      </w:r>
      <w:r w:rsidR="00AE6AFE" w:rsidRPr="005275F2">
        <w:rPr>
          <w:color w:val="000000" w:themeColor="text1"/>
        </w:rPr>
        <w:t xml:space="preserve"> the prefrontal cortex</w:t>
      </w:r>
      <w:r w:rsidR="001136DC" w:rsidRPr="005275F2">
        <w:rPr>
          <w:color w:val="000000" w:themeColor="text1"/>
        </w:rPr>
        <w:t xml:space="preserve"> which is mainly involved in executive func</w:t>
      </w:r>
      <w:r w:rsidR="00DC663E" w:rsidRPr="005275F2">
        <w:rPr>
          <w:color w:val="000000" w:themeColor="text1"/>
        </w:rPr>
        <w:t>tioning and specifically higher-</w:t>
      </w:r>
      <w:r w:rsidR="001136DC" w:rsidRPr="005275F2">
        <w:rPr>
          <w:color w:val="000000" w:themeColor="text1"/>
        </w:rPr>
        <w:t>order process</w:t>
      </w:r>
      <w:r w:rsidR="00DC663E" w:rsidRPr="005275F2">
        <w:rPr>
          <w:color w:val="000000" w:themeColor="text1"/>
        </w:rPr>
        <w:t>es</w:t>
      </w:r>
      <w:r w:rsidR="001136DC" w:rsidRPr="005275F2">
        <w:rPr>
          <w:color w:val="000000" w:themeColor="text1"/>
        </w:rPr>
        <w:t xml:space="preserve"> such as decision-making. </w:t>
      </w:r>
      <w:r w:rsidR="00431752">
        <w:rPr>
          <w:color w:val="000000" w:themeColor="text1"/>
        </w:rPr>
        <w:t xml:space="preserve">The literature also highlights how </w:t>
      </w:r>
      <w:r w:rsidR="00881842">
        <w:rPr>
          <w:color w:val="000000" w:themeColor="text1"/>
        </w:rPr>
        <w:t>t</w:t>
      </w:r>
      <w:r w:rsidR="001136DC" w:rsidRPr="005275F2">
        <w:rPr>
          <w:color w:val="000000" w:themeColor="text1"/>
        </w:rPr>
        <w:t>he nature of adversity affect</w:t>
      </w:r>
      <w:r w:rsidR="008A149C" w:rsidRPr="005275F2">
        <w:rPr>
          <w:color w:val="000000" w:themeColor="text1"/>
        </w:rPr>
        <w:t>s</w:t>
      </w:r>
      <w:r w:rsidR="001136DC" w:rsidRPr="005275F2">
        <w:rPr>
          <w:color w:val="000000" w:themeColor="text1"/>
        </w:rPr>
        <w:t xml:space="preserve"> the individual at different levels of intensity</w:t>
      </w:r>
      <w:r w:rsidR="00CE510C" w:rsidRPr="005275F2">
        <w:rPr>
          <w:color w:val="000000" w:themeColor="text1"/>
        </w:rPr>
        <w:t>, especially</w:t>
      </w:r>
      <w:r w:rsidR="001136DC" w:rsidRPr="005275F2">
        <w:rPr>
          <w:color w:val="000000" w:themeColor="text1"/>
        </w:rPr>
        <w:t xml:space="preserve"> </w:t>
      </w:r>
      <w:r w:rsidR="00CE510C" w:rsidRPr="005275F2">
        <w:rPr>
          <w:color w:val="000000" w:themeColor="text1"/>
        </w:rPr>
        <w:t xml:space="preserve">depending on </w:t>
      </w:r>
      <w:r w:rsidR="001136DC" w:rsidRPr="005275F2">
        <w:rPr>
          <w:color w:val="000000" w:themeColor="text1"/>
        </w:rPr>
        <w:t xml:space="preserve">age of trauma occurrence </w:t>
      </w:r>
      <w:r w:rsidR="00CE510C" w:rsidRPr="005275F2">
        <w:rPr>
          <w:color w:val="000000" w:themeColor="text1"/>
        </w:rPr>
        <w:t>and how much the individual confided about the trauma at th</w:t>
      </w:r>
      <w:r w:rsidR="00E35184" w:rsidRPr="005275F2">
        <w:rPr>
          <w:color w:val="000000" w:themeColor="text1"/>
        </w:rPr>
        <w:t>e time of the event. Thus, it was</w:t>
      </w:r>
      <w:r w:rsidR="00CE510C" w:rsidRPr="005275F2">
        <w:rPr>
          <w:color w:val="000000" w:themeColor="text1"/>
        </w:rPr>
        <w:t xml:space="preserve"> </w:t>
      </w:r>
      <w:r w:rsidR="00431752" w:rsidRPr="005275F2">
        <w:rPr>
          <w:color w:val="000000" w:themeColor="text1"/>
        </w:rPr>
        <w:t>importan</w:t>
      </w:r>
      <w:r w:rsidR="00431752">
        <w:rPr>
          <w:color w:val="000000" w:themeColor="text1"/>
        </w:rPr>
        <w:t>t</w:t>
      </w:r>
      <w:r w:rsidR="00CE510C" w:rsidRPr="005275F2">
        <w:rPr>
          <w:color w:val="000000" w:themeColor="text1"/>
        </w:rPr>
        <w:t xml:space="preserve"> to conduct </w:t>
      </w:r>
      <w:r w:rsidR="008A149C" w:rsidRPr="005275F2">
        <w:rPr>
          <w:color w:val="000000" w:themeColor="text1"/>
        </w:rPr>
        <w:t>further</w:t>
      </w:r>
      <w:r w:rsidR="00CE510C" w:rsidRPr="000C100B">
        <w:rPr>
          <w:color w:val="000000" w:themeColor="text1"/>
        </w:rPr>
        <w:t xml:space="preserve"> research and consider collectively </w:t>
      </w:r>
      <w:r w:rsidR="00AE6AFE" w:rsidRPr="005275F2">
        <w:rPr>
          <w:color w:val="000000" w:themeColor="text1"/>
        </w:rPr>
        <w:t xml:space="preserve">the relationship between </w:t>
      </w:r>
      <w:r w:rsidR="00A644DE" w:rsidRPr="005275F2">
        <w:rPr>
          <w:color w:val="000000" w:themeColor="text1"/>
        </w:rPr>
        <w:t xml:space="preserve">intensity of </w:t>
      </w:r>
      <w:r w:rsidR="00AE6AFE" w:rsidRPr="005275F2">
        <w:rPr>
          <w:color w:val="000000" w:themeColor="text1"/>
        </w:rPr>
        <w:t>childhood</w:t>
      </w:r>
      <w:r w:rsidR="00DC663E" w:rsidRPr="005275F2">
        <w:rPr>
          <w:color w:val="000000" w:themeColor="text1"/>
        </w:rPr>
        <w:t xml:space="preserve"> trauma</w:t>
      </w:r>
      <w:r w:rsidR="00AE6AFE" w:rsidRPr="005275F2">
        <w:rPr>
          <w:color w:val="000000" w:themeColor="text1"/>
        </w:rPr>
        <w:t xml:space="preserve"> and</w:t>
      </w:r>
      <w:r w:rsidR="00CE510C" w:rsidRPr="005275F2">
        <w:rPr>
          <w:color w:val="000000" w:themeColor="text1"/>
        </w:rPr>
        <w:t xml:space="preserve"> general decision-making style in adulthood. </w:t>
      </w:r>
    </w:p>
    <w:p w14:paraId="56B3BD00" w14:textId="2022ECBD" w:rsidR="0002141A" w:rsidRDefault="00D2321E" w:rsidP="00254F92">
      <w:pPr>
        <w:spacing w:line="480" w:lineRule="auto"/>
        <w:ind w:firstLine="720"/>
        <w:jc w:val="both"/>
        <w:rPr>
          <w:color w:val="000000" w:themeColor="text1"/>
        </w:rPr>
      </w:pPr>
      <w:r w:rsidRPr="005275F2">
        <w:rPr>
          <w:color w:val="000000" w:themeColor="text1"/>
        </w:rPr>
        <w:t>The proposed research aimed to establish whether</w:t>
      </w:r>
      <w:r w:rsidR="00A644DE" w:rsidRPr="005275F2">
        <w:rPr>
          <w:color w:val="000000" w:themeColor="text1"/>
        </w:rPr>
        <w:t xml:space="preserve"> there was</w:t>
      </w:r>
      <w:r w:rsidR="002466AA" w:rsidRPr="005275F2">
        <w:rPr>
          <w:color w:val="000000" w:themeColor="text1"/>
        </w:rPr>
        <w:t xml:space="preserve"> </w:t>
      </w:r>
      <w:r w:rsidR="00AE04A0">
        <w:rPr>
          <w:color w:val="000000" w:themeColor="text1"/>
        </w:rPr>
        <w:t xml:space="preserve">an effect of </w:t>
      </w:r>
      <w:r w:rsidR="00A644DE" w:rsidRPr="005275F2">
        <w:rPr>
          <w:color w:val="000000" w:themeColor="text1"/>
        </w:rPr>
        <w:t xml:space="preserve">the intensity of </w:t>
      </w:r>
      <w:r w:rsidRPr="005275F2">
        <w:rPr>
          <w:color w:val="000000" w:themeColor="text1"/>
        </w:rPr>
        <w:t>childhood trauma</w:t>
      </w:r>
      <w:r w:rsidR="00943718" w:rsidRPr="005275F2">
        <w:rPr>
          <w:color w:val="000000" w:themeColor="text1"/>
        </w:rPr>
        <w:t xml:space="preserve"> before age 17</w:t>
      </w:r>
      <w:r w:rsidRPr="005275F2">
        <w:rPr>
          <w:color w:val="000000" w:themeColor="text1"/>
        </w:rPr>
        <w:t xml:space="preserve"> (death of close friend or family, parental divorce, traumatic sexual experience, victim of violence, traumatic illness or inju</w:t>
      </w:r>
      <w:r w:rsidR="00DC663E" w:rsidRPr="005275F2">
        <w:rPr>
          <w:color w:val="000000" w:themeColor="text1"/>
        </w:rPr>
        <w:t>ry or other major upheaval</w:t>
      </w:r>
      <w:r w:rsidRPr="005275F2">
        <w:rPr>
          <w:color w:val="000000" w:themeColor="text1"/>
        </w:rPr>
        <w:t>), age of traumatic event, i</w:t>
      </w:r>
      <w:r w:rsidR="00A644DE" w:rsidRPr="005275F2">
        <w:rPr>
          <w:color w:val="000000" w:themeColor="text1"/>
        </w:rPr>
        <w:t xml:space="preserve">ntensity </w:t>
      </w:r>
      <w:r w:rsidR="00CE510C" w:rsidRPr="005275F2">
        <w:rPr>
          <w:color w:val="000000" w:themeColor="text1"/>
        </w:rPr>
        <w:t>of confiding in</w:t>
      </w:r>
      <w:r w:rsidRPr="005275F2">
        <w:rPr>
          <w:color w:val="000000" w:themeColor="text1"/>
        </w:rPr>
        <w:t xml:space="preserve"> someone </w:t>
      </w:r>
      <w:r w:rsidR="00CE510C" w:rsidRPr="005275F2">
        <w:rPr>
          <w:color w:val="000000" w:themeColor="text1"/>
        </w:rPr>
        <w:t xml:space="preserve">at the time of the </w:t>
      </w:r>
      <w:r w:rsidRPr="005275F2">
        <w:rPr>
          <w:color w:val="000000" w:themeColor="text1"/>
        </w:rPr>
        <w:t>trauma</w:t>
      </w:r>
      <w:r w:rsidR="00CE510C" w:rsidRPr="005275F2">
        <w:rPr>
          <w:color w:val="000000" w:themeColor="text1"/>
        </w:rPr>
        <w:t>tic event</w:t>
      </w:r>
      <w:r w:rsidR="000437B8" w:rsidRPr="005275F2">
        <w:rPr>
          <w:color w:val="000000" w:themeColor="text1"/>
        </w:rPr>
        <w:t>, and</w:t>
      </w:r>
      <w:r w:rsidRPr="005275F2">
        <w:rPr>
          <w:color w:val="000000" w:themeColor="text1"/>
        </w:rPr>
        <w:t xml:space="preserve"> general decision-</w:t>
      </w:r>
      <w:r w:rsidR="00A644DE" w:rsidRPr="005275F2">
        <w:rPr>
          <w:color w:val="000000" w:themeColor="text1"/>
        </w:rPr>
        <w:t>making style in adulthood</w:t>
      </w:r>
      <w:r w:rsidR="00EB383D" w:rsidRPr="005275F2">
        <w:rPr>
          <w:color w:val="000000" w:themeColor="text1"/>
        </w:rPr>
        <w:t>.</w:t>
      </w:r>
      <w:r w:rsidR="00A644DE" w:rsidRPr="005275F2">
        <w:rPr>
          <w:color w:val="000000" w:themeColor="text1"/>
        </w:rPr>
        <w:t xml:space="preserve"> </w:t>
      </w:r>
      <w:r w:rsidR="00EB383D" w:rsidRPr="005275F2">
        <w:rPr>
          <w:color w:val="000000" w:themeColor="text1"/>
        </w:rPr>
        <w:t>I</w:t>
      </w:r>
      <w:r w:rsidR="00A644DE" w:rsidRPr="005275F2">
        <w:rPr>
          <w:color w:val="000000" w:themeColor="text1"/>
        </w:rPr>
        <w:t>t was</w:t>
      </w:r>
      <w:r w:rsidRPr="005275F2">
        <w:rPr>
          <w:color w:val="000000" w:themeColor="text1"/>
        </w:rPr>
        <w:t xml:space="preserve"> predicted that </w:t>
      </w:r>
      <w:r w:rsidR="00380B2C">
        <w:rPr>
          <w:color w:val="000000" w:themeColor="text1"/>
        </w:rPr>
        <w:t xml:space="preserve">an increased </w:t>
      </w:r>
      <w:r w:rsidR="00DC663E" w:rsidRPr="005275F2">
        <w:rPr>
          <w:color w:val="000000" w:themeColor="text1"/>
        </w:rPr>
        <w:t xml:space="preserve">intensity of </w:t>
      </w:r>
      <w:r w:rsidRPr="005275F2">
        <w:rPr>
          <w:color w:val="000000" w:themeColor="text1"/>
        </w:rPr>
        <w:t xml:space="preserve">childhood trauma </w:t>
      </w:r>
      <w:r w:rsidR="00380B2C">
        <w:rPr>
          <w:color w:val="000000" w:themeColor="text1"/>
        </w:rPr>
        <w:t>will influence</w:t>
      </w:r>
      <w:r w:rsidR="00A644DE" w:rsidRPr="000C100B">
        <w:rPr>
          <w:color w:val="000000" w:themeColor="text1"/>
        </w:rPr>
        <w:t xml:space="preserve"> </w:t>
      </w:r>
      <w:r w:rsidRPr="000C100B">
        <w:rPr>
          <w:color w:val="000000" w:themeColor="text1"/>
        </w:rPr>
        <w:t>general decision-making style</w:t>
      </w:r>
      <w:r w:rsidR="00A644DE" w:rsidRPr="000C100B">
        <w:rPr>
          <w:color w:val="000000" w:themeColor="text1"/>
        </w:rPr>
        <w:t xml:space="preserve"> </w:t>
      </w:r>
      <w:r w:rsidR="00380B2C">
        <w:rPr>
          <w:color w:val="000000" w:themeColor="text1"/>
        </w:rPr>
        <w:t xml:space="preserve">shown </w:t>
      </w:r>
      <w:r w:rsidR="00A644DE" w:rsidRPr="000C100B">
        <w:rPr>
          <w:color w:val="000000" w:themeColor="text1"/>
        </w:rPr>
        <w:t>in adulthood</w:t>
      </w:r>
      <w:r w:rsidRPr="000C100B">
        <w:rPr>
          <w:color w:val="000000" w:themeColor="text1"/>
        </w:rPr>
        <w:t xml:space="preserve">. </w:t>
      </w:r>
    </w:p>
    <w:p w14:paraId="60063F46" w14:textId="5E2B7F8D" w:rsidR="00380B2C" w:rsidRDefault="00380B2C" w:rsidP="00254F92">
      <w:pPr>
        <w:spacing w:line="480" w:lineRule="auto"/>
        <w:ind w:firstLine="720"/>
        <w:jc w:val="both"/>
        <w:rPr>
          <w:color w:val="000000" w:themeColor="text1"/>
        </w:rPr>
      </w:pPr>
    </w:p>
    <w:p w14:paraId="45C935BD" w14:textId="77777777" w:rsidR="00380B2C" w:rsidRDefault="00380B2C" w:rsidP="00254F92">
      <w:pPr>
        <w:spacing w:line="480" w:lineRule="auto"/>
        <w:ind w:firstLine="720"/>
        <w:jc w:val="both"/>
        <w:rPr>
          <w:color w:val="000000" w:themeColor="text1"/>
        </w:rPr>
      </w:pPr>
    </w:p>
    <w:p w14:paraId="3E636898" w14:textId="77777777" w:rsidR="006E4B37" w:rsidRPr="000C100B" w:rsidRDefault="006E4B37" w:rsidP="00254F92">
      <w:pPr>
        <w:spacing w:line="480" w:lineRule="auto"/>
        <w:ind w:firstLine="720"/>
        <w:jc w:val="both"/>
        <w:rPr>
          <w:color w:val="000000" w:themeColor="text1"/>
        </w:rPr>
      </w:pPr>
    </w:p>
    <w:p w14:paraId="7DE52C0C" w14:textId="0C3646A9" w:rsidR="000437B8" w:rsidRPr="005275F2" w:rsidRDefault="00D2321E" w:rsidP="00CE016E">
      <w:pPr>
        <w:pStyle w:val="Heading1"/>
        <w:spacing w:line="480" w:lineRule="auto"/>
        <w:jc w:val="center"/>
        <w:rPr>
          <w:rFonts w:ascii="Times New Roman" w:hAnsi="Times New Roman" w:cs="Times New Roman"/>
          <w:b/>
          <w:color w:val="000000" w:themeColor="text1"/>
          <w:sz w:val="24"/>
          <w:szCs w:val="24"/>
        </w:rPr>
      </w:pPr>
      <w:bookmarkStart w:id="4" w:name="_Toc524631025"/>
      <w:r w:rsidRPr="005275F2">
        <w:rPr>
          <w:rFonts w:ascii="Times New Roman" w:hAnsi="Times New Roman" w:cs="Times New Roman"/>
          <w:b/>
          <w:color w:val="000000" w:themeColor="text1"/>
          <w:sz w:val="24"/>
          <w:szCs w:val="24"/>
        </w:rPr>
        <w:t>Method</w:t>
      </w:r>
      <w:bookmarkEnd w:id="4"/>
    </w:p>
    <w:p w14:paraId="024452C8" w14:textId="4ECAB90A" w:rsidR="00281E03" w:rsidRPr="005275F2" w:rsidRDefault="00281E03" w:rsidP="00254F92">
      <w:pPr>
        <w:spacing w:line="480" w:lineRule="auto"/>
        <w:jc w:val="both"/>
        <w:rPr>
          <w:color w:val="000000" w:themeColor="text1"/>
        </w:rPr>
      </w:pPr>
      <w:r w:rsidRPr="005275F2">
        <w:rPr>
          <w:b/>
          <w:color w:val="000000" w:themeColor="text1"/>
        </w:rPr>
        <w:t>Participants</w:t>
      </w:r>
    </w:p>
    <w:p w14:paraId="1C89F304" w14:textId="6371E054" w:rsidR="00281E03" w:rsidRPr="005275F2" w:rsidRDefault="008C0E88" w:rsidP="00A2247F">
      <w:pPr>
        <w:spacing w:line="480" w:lineRule="auto"/>
        <w:ind w:firstLine="720"/>
        <w:jc w:val="both"/>
        <w:rPr>
          <w:color w:val="000000" w:themeColor="text1"/>
        </w:rPr>
      </w:pPr>
      <w:r w:rsidRPr="005275F2">
        <w:rPr>
          <w:color w:val="000000" w:themeColor="text1"/>
        </w:rPr>
        <w:t>A</w:t>
      </w:r>
      <w:r w:rsidR="00D2321E" w:rsidRPr="005275F2">
        <w:rPr>
          <w:color w:val="000000" w:themeColor="text1"/>
        </w:rPr>
        <w:t xml:space="preserve"> volunteer sample </w:t>
      </w:r>
      <w:r w:rsidR="00815B95" w:rsidRPr="005275F2">
        <w:rPr>
          <w:color w:val="000000" w:themeColor="text1"/>
        </w:rPr>
        <w:t>of 47 (39 female, age 22-64</w:t>
      </w:r>
      <w:r w:rsidR="00A96C87">
        <w:rPr>
          <w:color w:val="000000" w:themeColor="text1"/>
        </w:rPr>
        <w:t xml:space="preserve"> </w:t>
      </w:r>
      <w:r w:rsidR="00A96C87" w:rsidRPr="00A8392F">
        <w:rPr>
          <w:color w:val="000000" w:themeColor="text1"/>
        </w:rPr>
        <w:t>(</w:t>
      </w:r>
      <w:r w:rsidR="00A96C87" w:rsidRPr="00A8392F">
        <w:rPr>
          <w:i/>
          <w:color w:val="000000" w:themeColor="text1"/>
        </w:rPr>
        <w:t>M</w:t>
      </w:r>
      <w:r w:rsidR="00A96C87" w:rsidRPr="00A8392F">
        <w:rPr>
          <w:color w:val="000000" w:themeColor="text1"/>
        </w:rPr>
        <w:t xml:space="preserve"> = 33.49, </w:t>
      </w:r>
      <w:r w:rsidR="00A96C87" w:rsidRPr="00A8392F">
        <w:rPr>
          <w:i/>
          <w:color w:val="000000" w:themeColor="text1"/>
        </w:rPr>
        <w:t>SD</w:t>
      </w:r>
      <w:r w:rsidR="00A96C87" w:rsidRPr="00A8392F">
        <w:rPr>
          <w:color w:val="000000" w:themeColor="text1"/>
        </w:rPr>
        <w:t xml:space="preserve"> = 9.77)</w:t>
      </w:r>
      <w:r w:rsidR="00815B95" w:rsidRPr="005275F2">
        <w:rPr>
          <w:color w:val="000000" w:themeColor="text1"/>
        </w:rPr>
        <w:t>)</w:t>
      </w:r>
      <w:r w:rsidRPr="005275F2">
        <w:rPr>
          <w:color w:val="000000" w:themeColor="text1"/>
        </w:rPr>
        <w:t xml:space="preserve"> </w:t>
      </w:r>
      <w:r w:rsidR="00BB2CAC" w:rsidRPr="005275F2">
        <w:rPr>
          <w:color w:val="000000" w:themeColor="text1"/>
        </w:rPr>
        <w:t>were</w:t>
      </w:r>
      <w:r w:rsidRPr="000C100B">
        <w:rPr>
          <w:color w:val="000000" w:themeColor="text1"/>
        </w:rPr>
        <w:t xml:space="preserve"> </w:t>
      </w:r>
      <w:r w:rsidR="00D2321E" w:rsidRPr="000C100B">
        <w:rPr>
          <w:color w:val="000000" w:themeColor="text1"/>
        </w:rPr>
        <w:t xml:space="preserve">recruited </w:t>
      </w:r>
      <w:r w:rsidR="00BB2CAC" w:rsidRPr="000C100B">
        <w:rPr>
          <w:color w:val="000000" w:themeColor="text1"/>
        </w:rPr>
        <w:t xml:space="preserve">via social media (Facebook). </w:t>
      </w:r>
      <w:r w:rsidR="00D2321E" w:rsidRPr="000C100B">
        <w:rPr>
          <w:color w:val="000000" w:themeColor="text1"/>
        </w:rPr>
        <w:t xml:space="preserve"> </w:t>
      </w:r>
    </w:p>
    <w:p w14:paraId="0BACD65B" w14:textId="0BF24B3F" w:rsidR="00281E03" w:rsidRDefault="00281E03" w:rsidP="00254F92">
      <w:pPr>
        <w:spacing w:line="480" w:lineRule="auto"/>
        <w:jc w:val="both"/>
        <w:rPr>
          <w:b/>
          <w:color w:val="000000" w:themeColor="text1"/>
        </w:rPr>
      </w:pPr>
      <w:r w:rsidRPr="005275F2">
        <w:rPr>
          <w:b/>
          <w:color w:val="000000" w:themeColor="text1"/>
        </w:rPr>
        <w:t>Materials and procedure</w:t>
      </w:r>
    </w:p>
    <w:p w14:paraId="693D714C" w14:textId="6C45F192" w:rsidR="00A96C87" w:rsidRPr="000C100B" w:rsidRDefault="00A96C87" w:rsidP="00A2247F">
      <w:pPr>
        <w:spacing w:line="480" w:lineRule="auto"/>
        <w:ind w:firstLine="720"/>
        <w:jc w:val="both"/>
        <w:rPr>
          <w:color w:val="000000" w:themeColor="text1"/>
        </w:rPr>
      </w:pPr>
      <w:r w:rsidRPr="000C100B">
        <w:rPr>
          <w:color w:val="000000" w:themeColor="text1"/>
        </w:rPr>
        <w:t>Bristol Online Survey (BOS) included the participant information sheet,</w:t>
      </w:r>
      <w:r w:rsidRPr="000C100B">
        <w:rPr>
          <w:i/>
          <w:color w:val="000000" w:themeColor="text1"/>
        </w:rPr>
        <w:t xml:space="preserve"> </w:t>
      </w:r>
      <w:r w:rsidRPr="000C100B">
        <w:rPr>
          <w:color w:val="000000" w:themeColor="text1"/>
        </w:rPr>
        <w:t>consent form,</w:t>
      </w:r>
      <w:r w:rsidRPr="000C100B">
        <w:rPr>
          <w:i/>
          <w:color w:val="000000" w:themeColor="text1"/>
        </w:rPr>
        <w:t xml:space="preserve"> </w:t>
      </w:r>
      <w:r w:rsidRPr="005275F2">
        <w:rPr>
          <w:color w:val="000000" w:themeColor="text1"/>
        </w:rPr>
        <w:t>demographic questions for age and gender, CTES questionnaire (</w:t>
      </w:r>
      <w:proofErr w:type="spellStart"/>
      <w:r w:rsidRPr="005275F2">
        <w:rPr>
          <w:color w:val="000000" w:themeColor="text1"/>
        </w:rPr>
        <w:t>Pennebaker</w:t>
      </w:r>
      <w:proofErr w:type="spellEnd"/>
      <w:r w:rsidRPr="005275F2">
        <w:rPr>
          <w:color w:val="000000" w:themeColor="text1"/>
        </w:rPr>
        <w:t xml:space="preserve"> &amp; </w:t>
      </w:r>
      <w:proofErr w:type="spellStart"/>
      <w:r w:rsidRPr="005275F2">
        <w:rPr>
          <w:color w:val="000000" w:themeColor="text1"/>
        </w:rPr>
        <w:t>Susman</w:t>
      </w:r>
      <w:proofErr w:type="spellEnd"/>
      <w:r w:rsidRPr="005275F2">
        <w:rPr>
          <w:color w:val="000000" w:themeColor="text1"/>
        </w:rPr>
        <w:t>, 2013)</w:t>
      </w:r>
      <w:r w:rsidR="00785110">
        <w:rPr>
          <w:color w:val="000000" w:themeColor="text1"/>
        </w:rPr>
        <w:t>,</w:t>
      </w:r>
      <w:r w:rsidRPr="005275F2">
        <w:rPr>
          <w:color w:val="000000" w:themeColor="text1"/>
        </w:rPr>
        <w:t xml:space="preserve"> GDMS questionnaire (Scott &amp; Bruce, 1995)</w:t>
      </w:r>
      <w:r w:rsidR="00785110">
        <w:rPr>
          <w:color w:val="000000" w:themeColor="text1"/>
        </w:rPr>
        <w:t xml:space="preserve"> and debrief.</w:t>
      </w:r>
    </w:p>
    <w:p w14:paraId="6580FD11" w14:textId="01EB702C" w:rsidR="00281E03" w:rsidRPr="005275F2" w:rsidRDefault="00D2321E" w:rsidP="00A2247F">
      <w:pPr>
        <w:spacing w:line="480" w:lineRule="auto"/>
        <w:ind w:firstLine="720"/>
        <w:jc w:val="both"/>
        <w:rPr>
          <w:color w:val="000000" w:themeColor="text1"/>
          <w:shd w:val="clear" w:color="auto" w:fill="FFFFFF"/>
        </w:rPr>
      </w:pPr>
      <w:r w:rsidRPr="000C100B">
        <w:rPr>
          <w:color w:val="000000" w:themeColor="text1"/>
        </w:rPr>
        <w:t xml:space="preserve">The CTES </w:t>
      </w:r>
      <w:r w:rsidR="00281E03" w:rsidRPr="000C100B">
        <w:rPr>
          <w:color w:val="000000" w:themeColor="text1"/>
        </w:rPr>
        <w:t xml:space="preserve">is a self-report 7-point Likert scale </w:t>
      </w:r>
      <w:r w:rsidRPr="000C100B">
        <w:rPr>
          <w:color w:val="000000" w:themeColor="text1"/>
        </w:rPr>
        <w:t xml:space="preserve">aimed to establish </w:t>
      </w:r>
      <w:r w:rsidRPr="000C100B">
        <w:rPr>
          <w:color w:val="000000" w:themeColor="text1"/>
          <w:shd w:val="clear" w:color="auto" w:fill="FFFFFF"/>
        </w:rPr>
        <w:t>six early traumatic experiences, before age 17,</w:t>
      </w:r>
      <w:r w:rsidR="00E413A1" w:rsidRPr="000C100B">
        <w:rPr>
          <w:color w:val="000000" w:themeColor="text1"/>
          <w:shd w:val="clear" w:color="auto" w:fill="FFFFFF"/>
        </w:rPr>
        <w:t xml:space="preserve"> including:</w:t>
      </w:r>
      <w:r w:rsidRPr="000C100B">
        <w:rPr>
          <w:color w:val="000000" w:themeColor="text1"/>
          <w:shd w:val="clear" w:color="auto" w:fill="FFFFFF"/>
        </w:rPr>
        <w:t xml:space="preserve"> death of a very close friend or family, major upheaval between</w:t>
      </w:r>
      <w:r w:rsidR="00281E03" w:rsidRPr="000C100B">
        <w:rPr>
          <w:color w:val="000000" w:themeColor="text1"/>
          <w:shd w:val="clear" w:color="auto" w:fill="FFFFFF"/>
        </w:rPr>
        <w:t xml:space="preserve"> parents</w:t>
      </w:r>
      <w:r w:rsidRPr="005275F2">
        <w:rPr>
          <w:color w:val="000000" w:themeColor="text1"/>
          <w:shd w:val="clear" w:color="auto" w:fill="FFFFFF"/>
        </w:rPr>
        <w:t xml:space="preserve">, sexual </w:t>
      </w:r>
      <w:r w:rsidR="00281E03" w:rsidRPr="005275F2">
        <w:rPr>
          <w:color w:val="000000" w:themeColor="text1"/>
          <w:shd w:val="clear" w:color="auto" w:fill="FFFFFF"/>
        </w:rPr>
        <w:t xml:space="preserve">abuse, </w:t>
      </w:r>
      <w:r w:rsidRPr="005275F2">
        <w:rPr>
          <w:color w:val="000000" w:themeColor="text1"/>
          <w:shd w:val="clear" w:color="auto" w:fill="FFFFFF"/>
        </w:rPr>
        <w:t>vio</w:t>
      </w:r>
      <w:r w:rsidR="00281E03" w:rsidRPr="005275F2">
        <w:rPr>
          <w:color w:val="000000" w:themeColor="text1"/>
          <w:shd w:val="clear" w:color="auto" w:fill="FFFFFF"/>
        </w:rPr>
        <w:t>lence</w:t>
      </w:r>
      <w:r w:rsidR="00343E16" w:rsidRPr="005275F2">
        <w:rPr>
          <w:color w:val="000000" w:themeColor="text1"/>
          <w:shd w:val="clear" w:color="auto" w:fill="FFFFFF"/>
        </w:rPr>
        <w:t>, illness or injury and</w:t>
      </w:r>
      <w:r w:rsidRPr="005275F2">
        <w:rPr>
          <w:color w:val="000000" w:themeColor="text1"/>
          <w:shd w:val="clear" w:color="auto" w:fill="FFFFFF"/>
        </w:rPr>
        <w:t xml:space="preserve"> any other major upheaval significantly impacting life or personality. </w:t>
      </w:r>
      <w:r w:rsidR="00D866A6">
        <w:rPr>
          <w:color w:val="000000" w:themeColor="text1"/>
          <w:shd w:val="clear" w:color="auto" w:fill="FFFFFF"/>
        </w:rPr>
        <w:t xml:space="preserve">The CTES also included a </w:t>
      </w:r>
      <w:r w:rsidR="00B406E1">
        <w:rPr>
          <w:color w:val="000000" w:themeColor="text1"/>
          <w:shd w:val="clear" w:color="auto" w:fill="FFFFFF"/>
        </w:rPr>
        <w:t xml:space="preserve">self-report </w:t>
      </w:r>
      <w:r w:rsidR="00D866A6">
        <w:rPr>
          <w:color w:val="000000" w:themeColor="text1"/>
          <w:shd w:val="clear" w:color="auto" w:fill="FFFFFF"/>
        </w:rPr>
        <w:t xml:space="preserve">7-point Likert scale assessing the levels of confiding </w:t>
      </w:r>
      <w:r w:rsidR="00996B33">
        <w:rPr>
          <w:color w:val="000000" w:themeColor="text1"/>
          <w:shd w:val="clear" w:color="auto" w:fill="FFFFFF"/>
        </w:rPr>
        <w:t xml:space="preserve">for the type of </w:t>
      </w:r>
      <w:r w:rsidR="00D866A6">
        <w:rPr>
          <w:color w:val="000000" w:themeColor="text1"/>
          <w:shd w:val="clear" w:color="auto" w:fill="FFFFFF"/>
        </w:rPr>
        <w:t>childhood trauma</w:t>
      </w:r>
      <w:r w:rsidR="00996B33">
        <w:rPr>
          <w:color w:val="000000" w:themeColor="text1"/>
          <w:shd w:val="clear" w:color="auto" w:fill="FFFFFF"/>
        </w:rPr>
        <w:t xml:space="preserve"> experienced</w:t>
      </w:r>
      <w:r w:rsidR="00D866A6">
        <w:rPr>
          <w:color w:val="000000" w:themeColor="text1"/>
          <w:shd w:val="clear" w:color="auto" w:fill="FFFFFF"/>
        </w:rPr>
        <w:t xml:space="preserve">. </w:t>
      </w:r>
    </w:p>
    <w:p w14:paraId="707ED820" w14:textId="051B4399" w:rsidR="00281E03" w:rsidRPr="005275F2" w:rsidRDefault="00D2321E" w:rsidP="00B406E1">
      <w:pPr>
        <w:spacing w:line="480" w:lineRule="auto"/>
        <w:ind w:firstLine="720"/>
        <w:jc w:val="both"/>
        <w:rPr>
          <w:color w:val="000000" w:themeColor="text1"/>
        </w:rPr>
      </w:pPr>
      <w:r w:rsidRPr="000C100B">
        <w:rPr>
          <w:color w:val="000000" w:themeColor="text1"/>
          <w:shd w:val="clear" w:color="auto" w:fill="FFFFFF"/>
        </w:rPr>
        <w:t xml:space="preserve">The </w:t>
      </w:r>
      <w:r w:rsidRPr="000C100B">
        <w:rPr>
          <w:color w:val="000000" w:themeColor="text1"/>
        </w:rPr>
        <w:t>GDMS</w:t>
      </w:r>
      <w:r w:rsidR="00207415" w:rsidRPr="000C100B">
        <w:rPr>
          <w:color w:val="000000" w:themeColor="text1"/>
        </w:rPr>
        <w:t xml:space="preserve"> questionnaire (Scott &amp;</w:t>
      </w:r>
      <w:r w:rsidRPr="000C100B">
        <w:rPr>
          <w:color w:val="000000" w:themeColor="text1"/>
        </w:rPr>
        <w:t xml:space="preserve"> Bruce, 1995)</w:t>
      </w:r>
      <w:r w:rsidR="009051F1" w:rsidRPr="000C100B">
        <w:rPr>
          <w:color w:val="000000" w:themeColor="text1"/>
        </w:rPr>
        <w:t xml:space="preserve"> </w:t>
      </w:r>
      <w:r w:rsidR="00281E03" w:rsidRPr="000C100B">
        <w:rPr>
          <w:color w:val="000000" w:themeColor="text1"/>
        </w:rPr>
        <w:t>is</w:t>
      </w:r>
      <w:r w:rsidRPr="000C100B">
        <w:rPr>
          <w:color w:val="000000" w:themeColor="text1"/>
        </w:rPr>
        <w:t xml:space="preserve"> a</w:t>
      </w:r>
      <w:r w:rsidR="005938EB" w:rsidRPr="000C100B">
        <w:rPr>
          <w:color w:val="000000" w:themeColor="text1"/>
        </w:rPr>
        <w:t xml:space="preserve"> self-report</w:t>
      </w:r>
      <w:r w:rsidR="000938F2" w:rsidRPr="000C100B">
        <w:rPr>
          <w:color w:val="000000" w:themeColor="text1"/>
        </w:rPr>
        <w:t xml:space="preserve"> 5-point Likert scale</w:t>
      </w:r>
      <w:r w:rsidRPr="000C100B">
        <w:rPr>
          <w:color w:val="000000" w:themeColor="text1"/>
        </w:rPr>
        <w:t xml:space="preserve"> used to identify the five decision making styles determining how individuals approach decision situations</w:t>
      </w:r>
      <w:r w:rsidRPr="005275F2">
        <w:rPr>
          <w:color w:val="000000" w:themeColor="text1"/>
        </w:rPr>
        <w:t>: (1) Rational: logical and structured approaches, (2) Intuitive: reliance upon hun</w:t>
      </w:r>
      <w:r w:rsidR="00281E03" w:rsidRPr="005275F2">
        <w:rPr>
          <w:color w:val="000000" w:themeColor="text1"/>
        </w:rPr>
        <w:t xml:space="preserve">ches, feelings and impressions, </w:t>
      </w:r>
      <w:r w:rsidRPr="000C100B">
        <w:rPr>
          <w:color w:val="000000" w:themeColor="text1"/>
        </w:rPr>
        <w:t>(3) Dependent: reliance upon direction and support of others, (4) Avoidant: postponing or avoiding, (5) Spontaneous:</w:t>
      </w:r>
      <w:r w:rsidR="005938EB" w:rsidRPr="005275F2">
        <w:rPr>
          <w:color w:val="000000" w:themeColor="text1"/>
        </w:rPr>
        <w:t xml:space="preserve"> impulsive and prone to making snap or spur of the moment</w:t>
      </w:r>
      <w:r w:rsidR="00281E03" w:rsidRPr="005275F2">
        <w:rPr>
          <w:color w:val="000000" w:themeColor="text1"/>
        </w:rPr>
        <w:t xml:space="preserve"> decisions</w:t>
      </w:r>
      <w:r w:rsidR="00B406E1" w:rsidRPr="003B00FF">
        <w:t>. The GDMS aim</w:t>
      </w:r>
      <w:r w:rsidR="00B406E1">
        <w:t>ed</w:t>
      </w:r>
      <w:r w:rsidR="00B406E1" w:rsidRPr="003B00FF">
        <w:t xml:space="preserve"> to measure how a decision-making style </w:t>
      </w:r>
      <w:r w:rsidR="00B406E1">
        <w:t>was</w:t>
      </w:r>
      <w:r w:rsidR="00B406E1" w:rsidRPr="003B00FF">
        <w:t xml:space="preserve"> approached, out of a total of twenty</w:t>
      </w:r>
      <w:r w:rsidR="00AD6943">
        <w:t>-five</w:t>
      </w:r>
      <w:r w:rsidR="00B406E1" w:rsidRPr="003B00FF">
        <w:t xml:space="preserve"> questions, </w:t>
      </w:r>
      <w:r w:rsidR="00AD6943">
        <w:t>5</w:t>
      </w:r>
      <w:r w:rsidR="00B406E1" w:rsidRPr="003B00FF">
        <w:t xml:space="preserve"> </w:t>
      </w:r>
      <w:r w:rsidR="00B406E1">
        <w:t>were</w:t>
      </w:r>
      <w:r w:rsidR="00B406E1" w:rsidRPr="003B00FF">
        <w:t xml:space="preserve"> related to a GDMS, these </w:t>
      </w:r>
      <w:r w:rsidR="00B406E1">
        <w:t>were</w:t>
      </w:r>
      <w:r w:rsidR="00B406E1" w:rsidRPr="003B00FF">
        <w:t xml:space="preserve"> scored and the highest score determine</w:t>
      </w:r>
      <w:r w:rsidR="00B406E1">
        <w:t>d</w:t>
      </w:r>
      <w:r w:rsidR="00B406E1" w:rsidRPr="003B00FF">
        <w:t xml:space="preserve"> their GDMS.</w:t>
      </w:r>
    </w:p>
    <w:p w14:paraId="7C5585D1" w14:textId="59237E63" w:rsidR="00D2321E" w:rsidRPr="00254F92" w:rsidRDefault="000938F2" w:rsidP="00254F92">
      <w:pPr>
        <w:spacing w:line="480" w:lineRule="auto"/>
        <w:ind w:firstLine="720"/>
        <w:jc w:val="both"/>
      </w:pPr>
      <w:r w:rsidRPr="005275F2">
        <w:rPr>
          <w:color w:val="000000" w:themeColor="text1"/>
        </w:rPr>
        <w:lastRenderedPageBreak/>
        <w:t xml:space="preserve">There was an approximate completion time </w:t>
      </w:r>
      <w:r w:rsidR="00281E03" w:rsidRPr="005275F2">
        <w:rPr>
          <w:color w:val="000000" w:themeColor="text1"/>
        </w:rPr>
        <w:t xml:space="preserve">for the study </w:t>
      </w:r>
      <w:r w:rsidRPr="005275F2">
        <w:rPr>
          <w:color w:val="000000" w:themeColor="text1"/>
        </w:rPr>
        <w:t>of 10 minutes.</w:t>
      </w:r>
      <w:r w:rsidR="00BB2CAC" w:rsidRPr="005275F2">
        <w:rPr>
          <w:color w:val="000000" w:themeColor="text1"/>
        </w:rPr>
        <w:t xml:space="preserve"> </w:t>
      </w:r>
      <w:r w:rsidR="00BB2CAC" w:rsidRPr="005275F2">
        <w:rPr>
          <w:color w:val="000000" w:themeColor="text1"/>
          <w:shd w:val="clear" w:color="auto" w:fill="FFFFFF"/>
        </w:rPr>
        <w:t xml:space="preserve">Ethical approval was obtained from Birmingham City University (BCU) Ethics committee on </w:t>
      </w:r>
      <w:r w:rsidR="00BB2CAC" w:rsidRPr="005275F2">
        <w:rPr>
          <w:color w:val="000000" w:themeColor="text1"/>
        </w:rPr>
        <w:t>3</w:t>
      </w:r>
      <w:r w:rsidR="00BB2CAC" w:rsidRPr="005275F2">
        <w:rPr>
          <w:color w:val="000000" w:themeColor="text1"/>
          <w:vertAlign w:val="superscript"/>
        </w:rPr>
        <w:t>rd</w:t>
      </w:r>
      <w:r w:rsidR="00BB2CAC" w:rsidRPr="005275F2">
        <w:rPr>
          <w:color w:val="000000" w:themeColor="text1"/>
        </w:rPr>
        <w:t xml:space="preserve"> July 2018</w:t>
      </w:r>
      <w:r w:rsidR="00EB383D" w:rsidRPr="00254F92">
        <w:t>.</w:t>
      </w:r>
    </w:p>
    <w:p w14:paraId="43E82B8A" w14:textId="753DDBEE" w:rsidR="00BC5CA1" w:rsidRPr="005275F2" w:rsidRDefault="00BC5CA1" w:rsidP="00CE016E">
      <w:pPr>
        <w:pStyle w:val="Heading1"/>
        <w:spacing w:line="480" w:lineRule="auto"/>
        <w:jc w:val="center"/>
        <w:rPr>
          <w:rFonts w:ascii="Times New Roman" w:hAnsi="Times New Roman" w:cs="Times New Roman"/>
          <w:b/>
          <w:color w:val="000000" w:themeColor="text1"/>
          <w:sz w:val="24"/>
          <w:szCs w:val="24"/>
        </w:rPr>
      </w:pPr>
      <w:bookmarkStart w:id="5" w:name="_Toc524631032"/>
      <w:r w:rsidRPr="005275F2">
        <w:rPr>
          <w:rFonts w:ascii="Times New Roman" w:hAnsi="Times New Roman" w:cs="Times New Roman"/>
          <w:b/>
          <w:color w:val="000000" w:themeColor="text1"/>
          <w:sz w:val="24"/>
          <w:szCs w:val="24"/>
        </w:rPr>
        <w:t>Results</w:t>
      </w:r>
      <w:bookmarkEnd w:id="5"/>
    </w:p>
    <w:p w14:paraId="4F379265" w14:textId="77777777" w:rsidR="00825BD5" w:rsidRPr="005275F2" w:rsidRDefault="00825BD5" w:rsidP="00254F92">
      <w:pPr>
        <w:jc w:val="both"/>
      </w:pPr>
    </w:p>
    <w:p w14:paraId="24044BCC" w14:textId="5B1ECFA0" w:rsidR="002C1066" w:rsidRPr="000C100B" w:rsidRDefault="00006692" w:rsidP="00254F92">
      <w:pPr>
        <w:spacing w:line="480" w:lineRule="auto"/>
        <w:jc w:val="both"/>
      </w:pPr>
      <w:r>
        <w:t>A quasi-experiment design was employed. The independent variable, whilst not directly manipulated by the researchers was naturally present in the sample in the form of varied experiences of childhood trauma, measured and sorted into discrete conditions by CTES score. The dependent variable, decision</w:t>
      </w:r>
      <w:r w:rsidR="0065141A">
        <w:t>-</w:t>
      </w:r>
      <w:r>
        <w:t xml:space="preserve">making style reported in adulthood, was measured by GDMS score.  </w:t>
      </w:r>
      <w:r w:rsidR="00281E03" w:rsidRPr="000C100B">
        <w:t>Data was analysed in SPSS 24 by way of ANCOVA to determine the</w:t>
      </w:r>
      <w:r w:rsidR="00B406E1">
        <w:t xml:space="preserve"> effect</w:t>
      </w:r>
      <w:r w:rsidR="00281E03" w:rsidRPr="000C100B">
        <w:t xml:space="preserve"> </w:t>
      </w:r>
      <w:r w:rsidR="00644BE0">
        <w:t xml:space="preserve">of </w:t>
      </w:r>
      <w:r w:rsidR="00281E03" w:rsidRPr="005275F2">
        <w:t xml:space="preserve">childhood trauma </w:t>
      </w:r>
      <w:r w:rsidR="00A2247F">
        <w:t>on</w:t>
      </w:r>
      <w:r w:rsidR="00281E03" w:rsidRPr="005275F2">
        <w:t xml:space="preserve"> decision</w:t>
      </w:r>
      <w:r w:rsidR="00A96C87">
        <w:t>-</w:t>
      </w:r>
      <w:r w:rsidR="00281E03" w:rsidRPr="005275F2">
        <w:t xml:space="preserve">making style. </w:t>
      </w:r>
      <w:r w:rsidR="00191736">
        <w:t xml:space="preserve">This enabled us to determine </w:t>
      </w:r>
      <w:r w:rsidR="00E75BEB">
        <w:t>the presence of a relationship between experiences of childhood trauma and the decisions made in adulthood, whilst controlling the effects of confiding and age of trauma. To establish meaningful information regarding decision</w:t>
      </w:r>
      <w:r w:rsidR="0065141A">
        <w:t>-</w:t>
      </w:r>
      <w:r w:rsidR="00E75BEB">
        <w:t xml:space="preserve">making style, the continuous </w:t>
      </w:r>
      <w:r w:rsidR="002D7CBD">
        <w:t>GDMS</w:t>
      </w:r>
      <w:r w:rsidR="00E75BEB">
        <w:t xml:space="preserve"> score was classified into 5 decision</w:t>
      </w:r>
      <w:r w:rsidR="0065141A">
        <w:t>-</w:t>
      </w:r>
      <w:r w:rsidR="00E75BEB">
        <w:t xml:space="preserve">making styles. Similarly, continuous scores on the </w:t>
      </w:r>
      <w:r w:rsidR="002D7CBD">
        <w:t>CTES</w:t>
      </w:r>
      <w:r w:rsidR="00E75BEB">
        <w:t xml:space="preserve"> were broken down to reveal continuous scores for </w:t>
      </w:r>
      <w:r w:rsidR="00771FD6">
        <w:t>6</w:t>
      </w:r>
      <w:r w:rsidR="00E75BEB">
        <w:t xml:space="preserve"> different types of childhood trauma. This enabled us to establish differences in effect of varied trauma types and experiences e.g. in relation to intensity of trauma.</w:t>
      </w:r>
      <w:r w:rsidR="002D7CBD">
        <w:t xml:space="preserve"> </w:t>
      </w:r>
    </w:p>
    <w:p w14:paraId="1822687A" w14:textId="14A07477" w:rsidR="002C1066" w:rsidRPr="005275F2" w:rsidRDefault="002C1066" w:rsidP="00254F92">
      <w:pPr>
        <w:spacing w:line="480" w:lineRule="auto"/>
        <w:ind w:firstLine="720"/>
        <w:jc w:val="both"/>
      </w:pPr>
      <w:r w:rsidRPr="000C100B">
        <w:t xml:space="preserve">Descriptive statistics show </w:t>
      </w:r>
      <w:r w:rsidR="00F365BF" w:rsidRPr="000C100B">
        <w:t>varied childhood traumas</w:t>
      </w:r>
      <w:r w:rsidRPr="000C100B">
        <w:t xml:space="preserve"> reported</w:t>
      </w:r>
      <w:r w:rsidR="00F365BF" w:rsidRPr="000C100B">
        <w:t xml:space="preserve"> (table 1). Trauma scores were highest for sexual abuse (</w:t>
      </w:r>
      <w:r w:rsidR="009C0877" w:rsidRPr="00A2247F">
        <w:rPr>
          <w:i/>
        </w:rPr>
        <w:t>M</w:t>
      </w:r>
      <w:r w:rsidR="00F365BF" w:rsidRPr="00A2247F">
        <w:rPr>
          <w:i/>
        </w:rPr>
        <w:t xml:space="preserve"> </w:t>
      </w:r>
      <w:r w:rsidR="00F365BF" w:rsidRPr="000C100B">
        <w:t>= 5.81</w:t>
      </w:r>
      <w:r w:rsidR="009C0877">
        <w:t xml:space="preserve">, </w:t>
      </w:r>
      <w:r w:rsidR="009C0877" w:rsidRPr="00A2247F">
        <w:rPr>
          <w:i/>
        </w:rPr>
        <w:t>SD</w:t>
      </w:r>
      <w:r w:rsidR="009C0877">
        <w:t xml:space="preserve"> = 1.54</w:t>
      </w:r>
      <w:r w:rsidR="00F365BF" w:rsidRPr="005275F2">
        <w:t>) and lowest for illness/injury (</w:t>
      </w:r>
      <w:r w:rsidR="009C0877" w:rsidRPr="00A2247F">
        <w:rPr>
          <w:i/>
        </w:rPr>
        <w:t>M</w:t>
      </w:r>
      <w:r w:rsidR="00F365BF" w:rsidRPr="005275F2">
        <w:t xml:space="preserve"> = 4.0</w:t>
      </w:r>
      <w:r w:rsidR="009C0877">
        <w:t xml:space="preserve">, </w:t>
      </w:r>
      <w:r w:rsidR="009C0877" w:rsidRPr="00A2247F">
        <w:rPr>
          <w:i/>
        </w:rPr>
        <w:t>SD</w:t>
      </w:r>
      <w:r w:rsidR="009C0877">
        <w:t xml:space="preserve"> = 1.56</w:t>
      </w:r>
      <w:r w:rsidR="00F365BF" w:rsidRPr="005275F2">
        <w:t xml:space="preserve">). Confiding score was highest for </w:t>
      </w:r>
      <w:r w:rsidRPr="000C100B">
        <w:t>illness/injury (</w:t>
      </w:r>
      <w:r w:rsidR="009C0877" w:rsidRPr="00A2247F">
        <w:rPr>
          <w:i/>
        </w:rPr>
        <w:t>M</w:t>
      </w:r>
      <w:r w:rsidRPr="000C100B">
        <w:t xml:space="preserve"> = 3.2</w:t>
      </w:r>
      <w:r w:rsidR="009C0877">
        <w:t>,</w:t>
      </w:r>
      <w:r w:rsidR="009C0877" w:rsidRPr="00A2247F">
        <w:rPr>
          <w:i/>
        </w:rPr>
        <w:t xml:space="preserve"> SD</w:t>
      </w:r>
      <w:r w:rsidR="009C0877">
        <w:t xml:space="preserve"> = 1.97</w:t>
      </w:r>
      <w:r w:rsidRPr="000C100B">
        <w:t xml:space="preserve">) and lowest for sexual abuse </w:t>
      </w:r>
      <w:r w:rsidR="009C0877">
        <w:t>(</w:t>
      </w:r>
      <w:r w:rsidR="009C0877" w:rsidRPr="00A2247F">
        <w:rPr>
          <w:i/>
        </w:rPr>
        <w:t>M</w:t>
      </w:r>
      <w:r w:rsidRPr="000C100B">
        <w:t xml:space="preserve"> = 1.29</w:t>
      </w:r>
      <w:r w:rsidR="009C0877">
        <w:t xml:space="preserve">, </w:t>
      </w:r>
      <w:r w:rsidR="009C0877" w:rsidRPr="00A2247F">
        <w:rPr>
          <w:i/>
        </w:rPr>
        <w:t>SD</w:t>
      </w:r>
      <w:r w:rsidR="009C0877">
        <w:t xml:space="preserve"> = 0.72</w:t>
      </w:r>
      <w:r w:rsidRPr="000C100B">
        <w:t>). This indicates that although s</w:t>
      </w:r>
      <w:r w:rsidRPr="005275F2">
        <w:t xml:space="preserve">exual abuse was the most commonly reported trauma, it was the least confided. Likewise, although illness/injury was the least reported trauma, it was the most confided. </w:t>
      </w:r>
    </w:p>
    <w:p w14:paraId="11E92CD2" w14:textId="3D6A5AFD" w:rsidR="00BE0A03" w:rsidRDefault="002C1066" w:rsidP="00BE0A03">
      <w:pPr>
        <w:spacing w:line="480" w:lineRule="auto"/>
        <w:ind w:firstLine="720"/>
        <w:jc w:val="both"/>
      </w:pPr>
      <w:r w:rsidRPr="005275F2">
        <w:lastRenderedPageBreak/>
        <w:t>Descriptive statistics show the most common decision</w:t>
      </w:r>
      <w:r w:rsidR="00EF12A9">
        <w:t>-</w:t>
      </w:r>
      <w:r w:rsidRPr="005275F2">
        <w:t xml:space="preserve">making style within the sample to be intuitive </w:t>
      </w:r>
      <w:r w:rsidRPr="004228DB">
        <w:rPr>
          <w:i/>
        </w:rPr>
        <w:t>(</w:t>
      </w:r>
      <w:r w:rsidR="002678E6">
        <w:rPr>
          <w:i/>
        </w:rPr>
        <w:t>N</w:t>
      </w:r>
      <w:r w:rsidRPr="005275F2">
        <w:t xml:space="preserve"> = 24). The least common decision</w:t>
      </w:r>
      <w:r w:rsidR="00EF12A9">
        <w:t>-</w:t>
      </w:r>
      <w:r w:rsidRPr="005275F2">
        <w:t xml:space="preserve">making style were rational and spontaneous </w:t>
      </w:r>
      <w:r w:rsidRPr="004228DB">
        <w:rPr>
          <w:i/>
        </w:rPr>
        <w:t>(</w:t>
      </w:r>
      <w:r w:rsidR="002678E6">
        <w:rPr>
          <w:i/>
        </w:rPr>
        <w:t>N</w:t>
      </w:r>
      <w:r w:rsidRPr="005275F2">
        <w:t xml:space="preserve"> = 2) (table 2).</w:t>
      </w:r>
    </w:p>
    <w:p w14:paraId="6EA0195F" w14:textId="00B21E86" w:rsidR="00BE0A03" w:rsidRDefault="00BE0A03" w:rsidP="00A2247F">
      <w:pPr>
        <w:spacing w:line="480" w:lineRule="auto"/>
        <w:ind w:firstLine="720"/>
        <w:jc w:val="both"/>
      </w:pPr>
    </w:p>
    <w:p w14:paraId="4C499E92" w14:textId="77777777" w:rsidR="00A2247F" w:rsidRPr="00A2247F" w:rsidRDefault="00A2247F" w:rsidP="00A2247F">
      <w:pPr>
        <w:spacing w:line="480" w:lineRule="auto"/>
        <w:ind w:firstLine="720"/>
        <w:jc w:val="both"/>
      </w:pPr>
    </w:p>
    <w:p w14:paraId="29CB0DD5" w14:textId="77777777" w:rsidR="00BE0A03" w:rsidRPr="000C100B" w:rsidRDefault="00BE0A03" w:rsidP="00BE0A03">
      <w:pPr>
        <w:spacing w:line="480" w:lineRule="auto"/>
        <w:jc w:val="both"/>
        <w:rPr>
          <w:b/>
        </w:rPr>
      </w:pPr>
      <w:r w:rsidRPr="005275F2">
        <w:rPr>
          <w:b/>
        </w:rPr>
        <w:t xml:space="preserve">Table </w:t>
      </w:r>
      <w:proofErr w:type="gramStart"/>
      <w:r w:rsidRPr="005275F2">
        <w:rPr>
          <w:b/>
        </w:rPr>
        <w:t>1 :</w:t>
      </w:r>
      <w:proofErr w:type="gramEnd"/>
      <w:r w:rsidRPr="005275F2">
        <w:rPr>
          <w:b/>
        </w:rPr>
        <w:t xml:space="preserve"> </w:t>
      </w:r>
      <w:r w:rsidRPr="005275F2">
        <w:rPr>
          <w:b/>
          <w:i/>
        </w:rPr>
        <w:t>Descriptive statistics for Childhood Traumatic Events Scale</w:t>
      </w:r>
    </w:p>
    <w:tbl>
      <w:tblPr>
        <w:tblStyle w:val="PlainTable2"/>
        <w:tblpPr w:leftFromText="180" w:rightFromText="180" w:vertAnchor="text" w:tblpY="1"/>
        <w:tblOverlap w:val="never"/>
        <w:tblW w:w="8731" w:type="dxa"/>
        <w:tblLayout w:type="fixed"/>
        <w:tblLook w:val="06A0" w:firstRow="1" w:lastRow="0" w:firstColumn="1" w:lastColumn="0" w:noHBand="1" w:noVBand="1"/>
      </w:tblPr>
      <w:tblGrid>
        <w:gridCol w:w="1826"/>
        <w:gridCol w:w="961"/>
        <w:gridCol w:w="522"/>
        <w:gridCol w:w="661"/>
        <w:gridCol w:w="344"/>
        <w:gridCol w:w="449"/>
        <w:gridCol w:w="794"/>
        <w:gridCol w:w="793"/>
        <w:gridCol w:w="794"/>
        <w:gridCol w:w="793"/>
        <w:gridCol w:w="794"/>
      </w:tblGrid>
      <w:tr w:rsidR="00BE0A03" w:rsidRPr="005275F2" w14:paraId="09A2A998" w14:textId="77777777" w:rsidTr="00224BF8">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26" w:type="dxa"/>
          </w:tcPr>
          <w:p w14:paraId="6DDE7BBE" w14:textId="77777777" w:rsidR="00BE0A03" w:rsidRPr="005275F2" w:rsidRDefault="00BE0A03" w:rsidP="00224BF8">
            <w:pPr>
              <w:spacing w:line="360" w:lineRule="auto"/>
              <w:jc w:val="both"/>
              <w:rPr>
                <w:b w:val="0"/>
              </w:rPr>
            </w:pPr>
            <w:r w:rsidRPr="005275F2">
              <w:t>Variable</w:t>
            </w:r>
          </w:p>
        </w:tc>
        <w:tc>
          <w:tcPr>
            <w:tcW w:w="961" w:type="dxa"/>
          </w:tcPr>
          <w:p w14:paraId="0B3E2049"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Age Range</w:t>
            </w:r>
          </w:p>
        </w:tc>
        <w:tc>
          <w:tcPr>
            <w:tcW w:w="522" w:type="dxa"/>
          </w:tcPr>
          <w:p w14:paraId="69695886" w14:textId="41B1B614" w:rsidR="00BE0A03" w:rsidRPr="005275F2" w:rsidRDefault="002678E6"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r>
              <w:rPr>
                <w:i/>
              </w:rPr>
              <w:t>N</w:t>
            </w:r>
          </w:p>
        </w:tc>
        <w:tc>
          <w:tcPr>
            <w:tcW w:w="661" w:type="dxa"/>
          </w:tcPr>
          <w:p w14:paraId="0975FBE0"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w:t>
            </w:r>
          </w:p>
        </w:tc>
        <w:tc>
          <w:tcPr>
            <w:tcW w:w="793" w:type="dxa"/>
            <w:gridSpan w:val="2"/>
          </w:tcPr>
          <w:p w14:paraId="0E4C8922"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r w:rsidRPr="005275F2">
              <w:rPr>
                <w:i/>
              </w:rPr>
              <w:t>M</w:t>
            </w:r>
          </w:p>
          <w:p w14:paraId="29359F24"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TS</w:t>
            </w:r>
          </w:p>
        </w:tc>
        <w:tc>
          <w:tcPr>
            <w:tcW w:w="794" w:type="dxa"/>
          </w:tcPr>
          <w:p w14:paraId="0926EDFD"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r w:rsidRPr="005275F2">
              <w:rPr>
                <w:i/>
              </w:rPr>
              <w:t>SD</w:t>
            </w:r>
          </w:p>
          <w:p w14:paraId="3584C872"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TS</w:t>
            </w:r>
          </w:p>
        </w:tc>
        <w:tc>
          <w:tcPr>
            <w:tcW w:w="793" w:type="dxa"/>
          </w:tcPr>
          <w:p w14:paraId="420A8678"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proofErr w:type="spellStart"/>
            <w:r w:rsidRPr="005275F2">
              <w:rPr>
                <w:i/>
              </w:rPr>
              <w:t>Mdn</w:t>
            </w:r>
            <w:proofErr w:type="spellEnd"/>
          </w:p>
          <w:p w14:paraId="28D58741"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TS</w:t>
            </w:r>
          </w:p>
        </w:tc>
        <w:tc>
          <w:tcPr>
            <w:tcW w:w="794" w:type="dxa"/>
          </w:tcPr>
          <w:p w14:paraId="22B2A467"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r w:rsidRPr="005275F2">
              <w:rPr>
                <w:i/>
              </w:rPr>
              <w:t>M</w:t>
            </w:r>
          </w:p>
          <w:p w14:paraId="3A59CA73"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CS</w:t>
            </w:r>
          </w:p>
        </w:tc>
        <w:tc>
          <w:tcPr>
            <w:tcW w:w="793" w:type="dxa"/>
          </w:tcPr>
          <w:p w14:paraId="21B87F1D"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r w:rsidRPr="005275F2">
              <w:rPr>
                <w:i/>
              </w:rPr>
              <w:t>SD</w:t>
            </w:r>
          </w:p>
          <w:p w14:paraId="3DF12D23"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CS</w:t>
            </w:r>
          </w:p>
        </w:tc>
        <w:tc>
          <w:tcPr>
            <w:tcW w:w="794" w:type="dxa"/>
          </w:tcPr>
          <w:p w14:paraId="685D7AFE"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i/>
              </w:rPr>
            </w:pPr>
            <w:proofErr w:type="spellStart"/>
            <w:r w:rsidRPr="005275F2">
              <w:rPr>
                <w:i/>
              </w:rPr>
              <w:t>Mdn</w:t>
            </w:r>
            <w:proofErr w:type="spellEnd"/>
          </w:p>
          <w:p w14:paraId="654455F6"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CS</w:t>
            </w:r>
          </w:p>
        </w:tc>
      </w:tr>
      <w:tr w:rsidR="00BE0A03" w:rsidRPr="005275F2" w14:paraId="7938261E" w14:textId="77777777" w:rsidTr="00224BF8">
        <w:trPr>
          <w:gridAfter w:val="6"/>
          <w:wAfter w:w="4417" w:type="dxa"/>
          <w:trHeight w:val="221"/>
        </w:trPr>
        <w:tc>
          <w:tcPr>
            <w:cnfStyle w:val="001000000000" w:firstRow="0" w:lastRow="0" w:firstColumn="1" w:lastColumn="0" w:oddVBand="0" w:evenVBand="0" w:oddHBand="0" w:evenHBand="0" w:firstRowFirstColumn="0" w:firstRowLastColumn="0" w:lastRowFirstColumn="0" w:lastRowLastColumn="0"/>
            <w:tcW w:w="4314" w:type="dxa"/>
            <w:gridSpan w:val="5"/>
          </w:tcPr>
          <w:p w14:paraId="4050DCEC" w14:textId="77777777" w:rsidR="00BE0A03" w:rsidRPr="005275F2" w:rsidRDefault="00BE0A03" w:rsidP="00224BF8">
            <w:pPr>
              <w:spacing w:line="360" w:lineRule="auto"/>
              <w:jc w:val="both"/>
              <w:rPr>
                <w:b w:val="0"/>
              </w:rPr>
            </w:pPr>
            <w:r w:rsidRPr="005275F2">
              <w:t>Childhood Traumatic Event</w:t>
            </w:r>
          </w:p>
        </w:tc>
      </w:tr>
      <w:tr w:rsidR="00BE0A03" w:rsidRPr="005275F2" w14:paraId="458FB6F7" w14:textId="77777777" w:rsidTr="00224BF8">
        <w:trPr>
          <w:trHeight w:val="234"/>
        </w:trPr>
        <w:tc>
          <w:tcPr>
            <w:cnfStyle w:val="001000000000" w:firstRow="0" w:lastRow="0" w:firstColumn="1" w:lastColumn="0" w:oddVBand="0" w:evenVBand="0" w:oddHBand="0" w:evenHBand="0" w:firstRowFirstColumn="0" w:firstRowLastColumn="0" w:lastRowFirstColumn="0" w:lastRowLastColumn="0"/>
            <w:tcW w:w="1826" w:type="dxa"/>
          </w:tcPr>
          <w:p w14:paraId="7A1B4BAD" w14:textId="77777777" w:rsidR="00BE0A03" w:rsidRPr="005275F2" w:rsidRDefault="00BE0A03" w:rsidP="00224BF8">
            <w:pPr>
              <w:spacing w:line="360" w:lineRule="auto"/>
              <w:jc w:val="both"/>
              <w:rPr>
                <w:b w:val="0"/>
              </w:rPr>
            </w:pPr>
            <w:r w:rsidRPr="005275F2">
              <w:t>Death</w:t>
            </w:r>
          </w:p>
        </w:tc>
        <w:tc>
          <w:tcPr>
            <w:tcW w:w="961" w:type="dxa"/>
          </w:tcPr>
          <w:p w14:paraId="0433129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1.5-16</w:t>
            </w:r>
          </w:p>
        </w:tc>
        <w:tc>
          <w:tcPr>
            <w:tcW w:w="522" w:type="dxa"/>
          </w:tcPr>
          <w:p w14:paraId="365C6C71"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22</w:t>
            </w:r>
          </w:p>
        </w:tc>
        <w:tc>
          <w:tcPr>
            <w:tcW w:w="661" w:type="dxa"/>
          </w:tcPr>
          <w:p w14:paraId="12B8F921"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46.8</w:t>
            </w:r>
          </w:p>
        </w:tc>
        <w:tc>
          <w:tcPr>
            <w:tcW w:w="793" w:type="dxa"/>
            <w:gridSpan w:val="2"/>
          </w:tcPr>
          <w:p w14:paraId="5D3A24C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5.05</w:t>
            </w:r>
          </w:p>
        </w:tc>
        <w:tc>
          <w:tcPr>
            <w:tcW w:w="794" w:type="dxa"/>
          </w:tcPr>
          <w:p w14:paraId="1AA2C70F"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1.133</w:t>
            </w:r>
          </w:p>
        </w:tc>
        <w:tc>
          <w:tcPr>
            <w:tcW w:w="793" w:type="dxa"/>
          </w:tcPr>
          <w:p w14:paraId="71BB443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5.00</w:t>
            </w:r>
          </w:p>
        </w:tc>
        <w:tc>
          <w:tcPr>
            <w:tcW w:w="794" w:type="dxa"/>
          </w:tcPr>
          <w:p w14:paraId="3834F3E8"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2.27</w:t>
            </w:r>
          </w:p>
        </w:tc>
        <w:tc>
          <w:tcPr>
            <w:tcW w:w="793" w:type="dxa"/>
          </w:tcPr>
          <w:p w14:paraId="627DE3EB"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1.579</w:t>
            </w:r>
          </w:p>
        </w:tc>
        <w:tc>
          <w:tcPr>
            <w:tcW w:w="794" w:type="dxa"/>
          </w:tcPr>
          <w:p w14:paraId="129DAA02"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2.00</w:t>
            </w:r>
          </w:p>
        </w:tc>
      </w:tr>
      <w:tr w:rsidR="00BE0A03" w:rsidRPr="005275F2" w14:paraId="197612B0" w14:textId="77777777" w:rsidTr="00224BF8">
        <w:trPr>
          <w:trHeight w:val="221"/>
        </w:trPr>
        <w:tc>
          <w:tcPr>
            <w:cnfStyle w:val="001000000000" w:firstRow="0" w:lastRow="0" w:firstColumn="1" w:lastColumn="0" w:oddVBand="0" w:evenVBand="0" w:oddHBand="0" w:evenHBand="0" w:firstRowFirstColumn="0" w:firstRowLastColumn="0" w:lastRowFirstColumn="0" w:lastRowLastColumn="0"/>
            <w:tcW w:w="1826" w:type="dxa"/>
          </w:tcPr>
          <w:p w14:paraId="356AE9F6" w14:textId="77777777" w:rsidR="00BE0A03" w:rsidRPr="005275F2" w:rsidRDefault="00BE0A03" w:rsidP="00224BF8">
            <w:pPr>
              <w:spacing w:line="360" w:lineRule="auto"/>
              <w:jc w:val="both"/>
              <w:rPr>
                <w:b w:val="0"/>
              </w:rPr>
            </w:pPr>
            <w:r w:rsidRPr="005275F2">
              <w:t>Parental Divorce</w:t>
            </w:r>
          </w:p>
        </w:tc>
        <w:tc>
          <w:tcPr>
            <w:tcW w:w="961" w:type="dxa"/>
          </w:tcPr>
          <w:p w14:paraId="619E601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0.6-14</w:t>
            </w:r>
          </w:p>
        </w:tc>
        <w:tc>
          <w:tcPr>
            <w:tcW w:w="522" w:type="dxa"/>
          </w:tcPr>
          <w:p w14:paraId="13D9A83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28</w:t>
            </w:r>
          </w:p>
        </w:tc>
        <w:tc>
          <w:tcPr>
            <w:tcW w:w="661" w:type="dxa"/>
          </w:tcPr>
          <w:p w14:paraId="201695CE"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59.6</w:t>
            </w:r>
          </w:p>
        </w:tc>
        <w:tc>
          <w:tcPr>
            <w:tcW w:w="793" w:type="dxa"/>
            <w:gridSpan w:val="2"/>
          </w:tcPr>
          <w:p w14:paraId="1D7DBB2E"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4.36</w:t>
            </w:r>
          </w:p>
        </w:tc>
        <w:tc>
          <w:tcPr>
            <w:tcW w:w="794" w:type="dxa"/>
          </w:tcPr>
          <w:p w14:paraId="7B82A82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1.830</w:t>
            </w:r>
          </w:p>
        </w:tc>
        <w:tc>
          <w:tcPr>
            <w:tcW w:w="793" w:type="dxa"/>
          </w:tcPr>
          <w:p w14:paraId="5E79D53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4.50</w:t>
            </w:r>
          </w:p>
        </w:tc>
        <w:tc>
          <w:tcPr>
            <w:tcW w:w="794" w:type="dxa"/>
          </w:tcPr>
          <w:p w14:paraId="02F5219B"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1.54</w:t>
            </w:r>
          </w:p>
        </w:tc>
        <w:tc>
          <w:tcPr>
            <w:tcW w:w="793" w:type="dxa"/>
          </w:tcPr>
          <w:p w14:paraId="1116F88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.793</w:t>
            </w:r>
          </w:p>
        </w:tc>
        <w:tc>
          <w:tcPr>
            <w:tcW w:w="794" w:type="dxa"/>
          </w:tcPr>
          <w:p w14:paraId="3947FB0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1.00</w:t>
            </w:r>
          </w:p>
        </w:tc>
      </w:tr>
      <w:tr w:rsidR="00BE0A03" w:rsidRPr="005275F2" w14:paraId="6ACD60E8" w14:textId="77777777" w:rsidTr="00224BF8">
        <w:trPr>
          <w:trHeight w:val="234"/>
        </w:trPr>
        <w:tc>
          <w:tcPr>
            <w:cnfStyle w:val="001000000000" w:firstRow="0" w:lastRow="0" w:firstColumn="1" w:lastColumn="0" w:oddVBand="0" w:evenVBand="0" w:oddHBand="0" w:evenHBand="0" w:firstRowFirstColumn="0" w:firstRowLastColumn="0" w:lastRowFirstColumn="0" w:lastRowLastColumn="0"/>
            <w:tcW w:w="1826" w:type="dxa"/>
          </w:tcPr>
          <w:p w14:paraId="61B7A6ED" w14:textId="77777777" w:rsidR="00BE0A03" w:rsidRPr="005275F2" w:rsidRDefault="00BE0A03" w:rsidP="00224BF8">
            <w:pPr>
              <w:spacing w:line="360" w:lineRule="auto"/>
              <w:jc w:val="both"/>
              <w:rPr>
                <w:b w:val="0"/>
              </w:rPr>
            </w:pPr>
            <w:r w:rsidRPr="005275F2">
              <w:t>Sexual</w:t>
            </w:r>
          </w:p>
        </w:tc>
        <w:tc>
          <w:tcPr>
            <w:tcW w:w="961" w:type="dxa"/>
          </w:tcPr>
          <w:p w14:paraId="5D8BCCC1"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3-16</w:t>
            </w:r>
          </w:p>
        </w:tc>
        <w:tc>
          <w:tcPr>
            <w:tcW w:w="522" w:type="dxa"/>
          </w:tcPr>
          <w:p w14:paraId="573AEF3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21</w:t>
            </w:r>
          </w:p>
        </w:tc>
        <w:tc>
          <w:tcPr>
            <w:tcW w:w="661" w:type="dxa"/>
          </w:tcPr>
          <w:p w14:paraId="0AF7E86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44.7</w:t>
            </w:r>
          </w:p>
        </w:tc>
        <w:tc>
          <w:tcPr>
            <w:tcW w:w="793" w:type="dxa"/>
            <w:gridSpan w:val="2"/>
          </w:tcPr>
          <w:p w14:paraId="639C5019"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5.81</w:t>
            </w:r>
          </w:p>
        </w:tc>
        <w:tc>
          <w:tcPr>
            <w:tcW w:w="794" w:type="dxa"/>
          </w:tcPr>
          <w:p w14:paraId="7EB9B94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1.537</w:t>
            </w:r>
          </w:p>
        </w:tc>
        <w:tc>
          <w:tcPr>
            <w:tcW w:w="793" w:type="dxa"/>
          </w:tcPr>
          <w:p w14:paraId="3604DB3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6.00</w:t>
            </w:r>
          </w:p>
        </w:tc>
        <w:tc>
          <w:tcPr>
            <w:tcW w:w="794" w:type="dxa"/>
          </w:tcPr>
          <w:p w14:paraId="735A965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1.29</w:t>
            </w:r>
          </w:p>
        </w:tc>
        <w:tc>
          <w:tcPr>
            <w:tcW w:w="793" w:type="dxa"/>
          </w:tcPr>
          <w:p w14:paraId="75463469"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.717</w:t>
            </w:r>
          </w:p>
        </w:tc>
        <w:tc>
          <w:tcPr>
            <w:tcW w:w="794" w:type="dxa"/>
          </w:tcPr>
          <w:p w14:paraId="215591F6"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1.00</w:t>
            </w:r>
          </w:p>
        </w:tc>
      </w:tr>
      <w:tr w:rsidR="00BE0A03" w:rsidRPr="005275F2" w14:paraId="73D38D13" w14:textId="77777777" w:rsidTr="00224BF8">
        <w:trPr>
          <w:trHeight w:val="221"/>
        </w:trPr>
        <w:tc>
          <w:tcPr>
            <w:cnfStyle w:val="001000000000" w:firstRow="0" w:lastRow="0" w:firstColumn="1" w:lastColumn="0" w:oddVBand="0" w:evenVBand="0" w:oddHBand="0" w:evenHBand="0" w:firstRowFirstColumn="0" w:firstRowLastColumn="0" w:lastRowFirstColumn="0" w:lastRowLastColumn="0"/>
            <w:tcW w:w="1826" w:type="dxa"/>
          </w:tcPr>
          <w:p w14:paraId="640B9C9D" w14:textId="77777777" w:rsidR="00BE0A03" w:rsidRPr="005275F2" w:rsidRDefault="00BE0A03" w:rsidP="00224BF8">
            <w:pPr>
              <w:spacing w:line="360" w:lineRule="auto"/>
              <w:jc w:val="both"/>
              <w:rPr>
                <w:b w:val="0"/>
              </w:rPr>
            </w:pPr>
            <w:r w:rsidRPr="005275F2">
              <w:t>Violence</w:t>
            </w:r>
          </w:p>
        </w:tc>
        <w:tc>
          <w:tcPr>
            <w:tcW w:w="961" w:type="dxa"/>
          </w:tcPr>
          <w:p w14:paraId="2C842873"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0-16</w:t>
            </w:r>
          </w:p>
        </w:tc>
        <w:tc>
          <w:tcPr>
            <w:tcW w:w="522" w:type="dxa"/>
          </w:tcPr>
          <w:p w14:paraId="65108F7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25</w:t>
            </w:r>
          </w:p>
        </w:tc>
        <w:tc>
          <w:tcPr>
            <w:tcW w:w="661" w:type="dxa"/>
          </w:tcPr>
          <w:p w14:paraId="475C4083"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53.2</w:t>
            </w:r>
          </w:p>
        </w:tc>
        <w:tc>
          <w:tcPr>
            <w:tcW w:w="793" w:type="dxa"/>
            <w:gridSpan w:val="2"/>
          </w:tcPr>
          <w:p w14:paraId="3923C698"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4.88</w:t>
            </w:r>
          </w:p>
        </w:tc>
        <w:tc>
          <w:tcPr>
            <w:tcW w:w="794" w:type="dxa"/>
          </w:tcPr>
          <w:p w14:paraId="2C86895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1.856</w:t>
            </w:r>
          </w:p>
        </w:tc>
        <w:tc>
          <w:tcPr>
            <w:tcW w:w="793" w:type="dxa"/>
          </w:tcPr>
          <w:p w14:paraId="40508DF3"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5.00</w:t>
            </w:r>
          </w:p>
        </w:tc>
        <w:tc>
          <w:tcPr>
            <w:tcW w:w="794" w:type="dxa"/>
          </w:tcPr>
          <w:p w14:paraId="6D6282F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1.80</w:t>
            </w:r>
          </w:p>
        </w:tc>
        <w:tc>
          <w:tcPr>
            <w:tcW w:w="793" w:type="dxa"/>
          </w:tcPr>
          <w:p w14:paraId="7746EF7B"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1.000</w:t>
            </w:r>
          </w:p>
        </w:tc>
        <w:tc>
          <w:tcPr>
            <w:tcW w:w="794" w:type="dxa"/>
          </w:tcPr>
          <w:p w14:paraId="775E32E6"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2.00</w:t>
            </w:r>
          </w:p>
        </w:tc>
      </w:tr>
      <w:tr w:rsidR="00BE0A03" w:rsidRPr="005275F2" w14:paraId="174F5E33" w14:textId="77777777" w:rsidTr="00224BF8">
        <w:trPr>
          <w:trHeight w:val="235"/>
        </w:trPr>
        <w:tc>
          <w:tcPr>
            <w:cnfStyle w:val="001000000000" w:firstRow="0" w:lastRow="0" w:firstColumn="1" w:lastColumn="0" w:oddVBand="0" w:evenVBand="0" w:oddHBand="0" w:evenHBand="0" w:firstRowFirstColumn="0" w:firstRowLastColumn="0" w:lastRowFirstColumn="0" w:lastRowLastColumn="0"/>
            <w:tcW w:w="1826" w:type="dxa"/>
          </w:tcPr>
          <w:p w14:paraId="15D804EC" w14:textId="77777777" w:rsidR="00BE0A03" w:rsidRPr="005275F2" w:rsidRDefault="00BE0A03" w:rsidP="00224BF8">
            <w:pPr>
              <w:spacing w:line="360" w:lineRule="auto"/>
              <w:jc w:val="both"/>
              <w:rPr>
                <w:b w:val="0"/>
              </w:rPr>
            </w:pPr>
            <w:r w:rsidRPr="005275F2">
              <w:t>Illness/Injury</w:t>
            </w:r>
          </w:p>
        </w:tc>
        <w:tc>
          <w:tcPr>
            <w:tcW w:w="961" w:type="dxa"/>
          </w:tcPr>
          <w:p w14:paraId="1B417E52"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4-17</w:t>
            </w:r>
          </w:p>
        </w:tc>
        <w:tc>
          <w:tcPr>
            <w:tcW w:w="522" w:type="dxa"/>
          </w:tcPr>
          <w:p w14:paraId="3A97C63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w:t>
            </w:r>
          </w:p>
        </w:tc>
        <w:tc>
          <w:tcPr>
            <w:tcW w:w="661" w:type="dxa"/>
          </w:tcPr>
          <w:p w14:paraId="6B9AF45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31.9</w:t>
            </w:r>
          </w:p>
        </w:tc>
        <w:tc>
          <w:tcPr>
            <w:tcW w:w="793" w:type="dxa"/>
            <w:gridSpan w:val="2"/>
          </w:tcPr>
          <w:p w14:paraId="329C330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4.00</w:t>
            </w:r>
          </w:p>
        </w:tc>
        <w:tc>
          <w:tcPr>
            <w:tcW w:w="794" w:type="dxa"/>
          </w:tcPr>
          <w:p w14:paraId="2D5D63D6"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1.558</w:t>
            </w:r>
          </w:p>
        </w:tc>
        <w:tc>
          <w:tcPr>
            <w:tcW w:w="793" w:type="dxa"/>
          </w:tcPr>
          <w:p w14:paraId="72CBE49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4.00</w:t>
            </w:r>
          </w:p>
        </w:tc>
        <w:tc>
          <w:tcPr>
            <w:tcW w:w="794" w:type="dxa"/>
          </w:tcPr>
          <w:p w14:paraId="130DDC5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3.20</w:t>
            </w:r>
          </w:p>
        </w:tc>
        <w:tc>
          <w:tcPr>
            <w:tcW w:w="793" w:type="dxa"/>
          </w:tcPr>
          <w:p w14:paraId="15C99FF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1.971</w:t>
            </w:r>
          </w:p>
        </w:tc>
        <w:tc>
          <w:tcPr>
            <w:tcW w:w="794" w:type="dxa"/>
          </w:tcPr>
          <w:p w14:paraId="730B65D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3.00</w:t>
            </w:r>
          </w:p>
        </w:tc>
      </w:tr>
      <w:tr w:rsidR="00BE0A03" w:rsidRPr="005275F2" w14:paraId="545E1611" w14:textId="77777777" w:rsidTr="00224BF8">
        <w:trPr>
          <w:trHeight w:val="215"/>
        </w:trPr>
        <w:tc>
          <w:tcPr>
            <w:cnfStyle w:val="001000000000" w:firstRow="0" w:lastRow="0" w:firstColumn="1" w:lastColumn="0" w:oddVBand="0" w:evenVBand="0" w:oddHBand="0" w:evenHBand="0" w:firstRowFirstColumn="0" w:firstRowLastColumn="0" w:lastRowFirstColumn="0" w:lastRowLastColumn="0"/>
            <w:tcW w:w="1826" w:type="dxa"/>
          </w:tcPr>
          <w:p w14:paraId="5ADD83B2" w14:textId="77777777" w:rsidR="00BE0A03" w:rsidRPr="005275F2" w:rsidRDefault="00BE0A03" w:rsidP="00224BF8">
            <w:pPr>
              <w:spacing w:line="360" w:lineRule="auto"/>
              <w:jc w:val="both"/>
              <w:rPr>
                <w:b w:val="0"/>
              </w:rPr>
            </w:pPr>
            <w:r w:rsidRPr="005275F2">
              <w:t>Major Upheaval</w:t>
            </w:r>
          </w:p>
        </w:tc>
        <w:tc>
          <w:tcPr>
            <w:tcW w:w="961" w:type="dxa"/>
          </w:tcPr>
          <w:p w14:paraId="7F12343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4-17</w:t>
            </w:r>
          </w:p>
        </w:tc>
        <w:tc>
          <w:tcPr>
            <w:tcW w:w="522" w:type="dxa"/>
          </w:tcPr>
          <w:p w14:paraId="7869A859"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22</w:t>
            </w:r>
          </w:p>
        </w:tc>
        <w:tc>
          <w:tcPr>
            <w:tcW w:w="661" w:type="dxa"/>
          </w:tcPr>
          <w:p w14:paraId="086C491C"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46.8</w:t>
            </w:r>
          </w:p>
        </w:tc>
        <w:tc>
          <w:tcPr>
            <w:tcW w:w="793" w:type="dxa"/>
            <w:gridSpan w:val="2"/>
          </w:tcPr>
          <w:p w14:paraId="3D3D6481"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5.32</w:t>
            </w:r>
          </w:p>
        </w:tc>
        <w:tc>
          <w:tcPr>
            <w:tcW w:w="794" w:type="dxa"/>
          </w:tcPr>
          <w:p w14:paraId="77457E94"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1.129</w:t>
            </w:r>
          </w:p>
        </w:tc>
        <w:tc>
          <w:tcPr>
            <w:tcW w:w="793" w:type="dxa"/>
          </w:tcPr>
          <w:p w14:paraId="4015EC2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5.00</w:t>
            </w:r>
          </w:p>
        </w:tc>
        <w:tc>
          <w:tcPr>
            <w:tcW w:w="794" w:type="dxa"/>
          </w:tcPr>
          <w:p w14:paraId="2412504B"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2.23</w:t>
            </w:r>
          </w:p>
        </w:tc>
        <w:tc>
          <w:tcPr>
            <w:tcW w:w="793" w:type="dxa"/>
          </w:tcPr>
          <w:p w14:paraId="6D9F0DD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1.193</w:t>
            </w:r>
          </w:p>
        </w:tc>
        <w:tc>
          <w:tcPr>
            <w:tcW w:w="794" w:type="dxa"/>
          </w:tcPr>
          <w:p w14:paraId="09E2944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2.00</w:t>
            </w:r>
          </w:p>
        </w:tc>
      </w:tr>
    </w:tbl>
    <w:p w14:paraId="38817A92" w14:textId="77777777" w:rsidR="00BE0A03" w:rsidRPr="005275F2" w:rsidRDefault="00BE0A03" w:rsidP="00BE0A03">
      <w:pPr>
        <w:spacing w:line="480" w:lineRule="auto"/>
        <w:jc w:val="both"/>
        <w:rPr>
          <w:b/>
        </w:rPr>
      </w:pPr>
      <w:r w:rsidRPr="005275F2">
        <w:rPr>
          <w:b/>
        </w:rPr>
        <w:t>Note: TS = Trauma Score, CS = Confide Score</w:t>
      </w:r>
    </w:p>
    <w:p w14:paraId="5A47F832" w14:textId="0EFA5457" w:rsidR="00BE0A03" w:rsidRDefault="00BE0A03" w:rsidP="00BE0A03">
      <w:pPr>
        <w:spacing w:line="480" w:lineRule="auto"/>
        <w:jc w:val="both"/>
        <w:rPr>
          <w:b/>
        </w:rPr>
      </w:pPr>
    </w:p>
    <w:p w14:paraId="348246C7" w14:textId="77777777" w:rsidR="00BE0A03" w:rsidRPr="005275F2" w:rsidRDefault="00BE0A03" w:rsidP="00BE0A03">
      <w:pPr>
        <w:spacing w:line="480" w:lineRule="auto"/>
        <w:jc w:val="both"/>
        <w:rPr>
          <w:b/>
        </w:rPr>
      </w:pPr>
    </w:p>
    <w:p w14:paraId="1609891B" w14:textId="77777777" w:rsidR="00BE0A03" w:rsidRPr="005275F2" w:rsidRDefault="00BE0A03" w:rsidP="00BE0A03">
      <w:pPr>
        <w:spacing w:line="480" w:lineRule="auto"/>
        <w:jc w:val="both"/>
        <w:rPr>
          <w:b/>
        </w:rPr>
      </w:pPr>
      <w:r w:rsidRPr="005275F2">
        <w:rPr>
          <w:b/>
        </w:rPr>
        <w:t xml:space="preserve">Table 2: </w:t>
      </w:r>
      <w:r w:rsidRPr="005275F2">
        <w:rPr>
          <w:b/>
          <w:i/>
        </w:rPr>
        <w:t>Descriptive statistics for General Decision-Making Style</w:t>
      </w:r>
    </w:p>
    <w:tbl>
      <w:tblPr>
        <w:tblStyle w:val="PlainTable2"/>
        <w:tblW w:w="8739" w:type="dxa"/>
        <w:tblLayout w:type="fixed"/>
        <w:tblLook w:val="06A0" w:firstRow="1" w:lastRow="0" w:firstColumn="1" w:lastColumn="0" w:noHBand="1" w:noVBand="1"/>
      </w:tblPr>
      <w:tblGrid>
        <w:gridCol w:w="3067"/>
        <w:gridCol w:w="1464"/>
        <w:gridCol w:w="431"/>
        <w:gridCol w:w="1531"/>
        <w:gridCol w:w="305"/>
        <w:gridCol w:w="970"/>
        <w:gridCol w:w="971"/>
      </w:tblGrid>
      <w:tr w:rsidR="00BE0A03" w:rsidRPr="005275F2" w14:paraId="789645ED" w14:textId="77777777" w:rsidTr="00224BF8">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067" w:type="dxa"/>
          </w:tcPr>
          <w:p w14:paraId="06DD9CB7" w14:textId="77777777" w:rsidR="00BE0A03" w:rsidRPr="005275F2" w:rsidRDefault="00BE0A03" w:rsidP="00224BF8">
            <w:pPr>
              <w:spacing w:line="360" w:lineRule="auto"/>
              <w:jc w:val="both"/>
              <w:rPr>
                <w:b w:val="0"/>
              </w:rPr>
            </w:pPr>
            <w:r w:rsidRPr="005275F2">
              <w:t>Variable</w:t>
            </w:r>
          </w:p>
        </w:tc>
        <w:tc>
          <w:tcPr>
            <w:tcW w:w="1464" w:type="dxa"/>
          </w:tcPr>
          <w:p w14:paraId="7ED1CC07"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Possible</w:t>
            </w:r>
          </w:p>
          <w:p w14:paraId="518D278C"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Range</w:t>
            </w:r>
          </w:p>
        </w:tc>
        <w:tc>
          <w:tcPr>
            <w:tcW w:w="2267" w:type="dxa"/>
            <w:gridSpan w:val="3"/>
          </w:tcPr>
          <w:p w14:paraId="2F32FB34"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Actual Range</w:t>
            </w:r>
          </w:p>
        </w:tc>
        <w:tc>
          <w:tcPr>
            <w:tcW w:w="970" w:type="dxa"/>
          </w:tcPr>
          <w:p w14:paraId="51DBCF75"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rPr>
                <w:i/>
              </w:rPr>
              <w:t>n</w:t>
            </w:r>
          </w:p>
        </w:tc>
        <w:tc>
          <w:tcPr>
            <w:tcW w:w="971" w:type="dxa"/>
          </w:tcPr>
          <w:p w14:paraId="78B2A5F9" w14:textId="77777777" w:rsidR="00BE0A03" w:rsidRPr="005275F2" w:rsidRDefault="00BE0A03" w:rsidP="00224BF8">
            <w:pPr>
              <w:spacing w:line="360" w:lineRule="auto"/>
              <w:jc w:val="both"/>
              <w:cnfStyle w:val="100000000000" w:firstRow="1" w:lastRow="0" w:firstColumn="0" w:lastColumn="0" w:oddVBand="0" w:evenVBand="0" w:oddHBand="0" w:evenHBand="0" w:firstRowFirstColumn="0" w:firstRowLastColumn="0" w:lastRowFirstColumn="0" w:lastRowLastColumn="0"/>
              <w:rPr>
                <w:b w:val="0"/>
              </w:rPr>
            </w:pPr>
            <w:r w:rsidRPr="005275F2">
              <w:t>%</w:t>
            </w:r>
          </w:p>
        </w:tc>
      </w:tr>
      <w:tr w:rsidR="00BE0A03" w:rsidRPr="005275F2" w14:paraId="4A0C7368" w14:textId="77777777" w:rsidTr="00224BF8">
        <w:trPr>
          <w:gridAfter w:val="3"/>
          <w:wAfter w:w="2246" w:type="dxa"/>
          <w:trHeight w:val="236"/>
        </w:trPr>
        <w:tc>
          <w:tcPr>
            <w:cnfStyle w:val="001000000000" w:firstRow="0" w:lastRow="0" w:firstColumn="1" w:lastColumn="0" w:oddVBand="0" w:evenVBand="0" w:oddHBand="0" w:evenHBand="0" w:firstRowFirstColumn="0" w:firstRowLastColumn="0" w:lastRowFirstColumn="0" w:lastRowLastColumn="0"/>
            <w:tcW w:w="6493" w:type="dxa"/>
            <w:gridSpan w:val="4"/>
          </w:tcPr>
          <w:p w14:paraId="38059AB2" w14:textId="77777777" w:rsidR="00BE0A03" w:rsidRPr="005275F2" w:rsidRDefault="00BE0A03" w:rsidP="00224BF8">
            <w:pPr>
              <w:spacing w:line="360" w:lineRule="auto"/>
              <w:jc w:val="both"/>
            </w:pPr>
            <w:r w:rsidRPr="005275F2">
              <w:t>General Decision-Making Styles</w:t>
            </w:r>
          </w:p>
        </w:tc>
      </w:tr>
      <w:tr w:rsidR="00BE0A03" w:rsidRPr="005275F2" w14:paraId="3E759257" w14:textId="77777777" w:rsidTr="00224BF8">
        <w:trPr>
          <w:trHeight w:val="250"/>
        </w:trPr>
        <w:tc>
          <w:tcPr>
            <w:cnfStyle w:val="001000000000" w:firstRow="0" w:lastRow="0" w:firstColumn="1" w:lastColumn="0" w:oddVBand="0" w:evenVBand="0" w:oddHBand="0" w:evenHBand="0" w:firstRowFirstColumn="0" w:firstRowLastColumn="0" w:lastRowFirstColumn="0" w:lastRowLastColumn="0"/>
            <w:tcW w:w="3067" w:type="dxa"/>
          </w:tcPr>
          <w:p w14:paraId="5AB44754" w14:textId="77777777" w:rsidR="00BE0A03" w:rsidRPr="005275F2" w:rsidRDefault="00BE0A03" w:rsidP="00224BF8">
            <w:pPr>
              <w:spacing w:line="360" w:lineRule="auto"/>
              <w:jc w:val="both"/>
              <w:rPr>
                <w:b w:val="0"/>
              </w:rPr>
            </w:pPr>
            <w:r w:rsidRPr="005275F2">
              <w:t>Rational</w:t>
            </w:r>
          </w:p>
        </w:tc>
        <w:tc>
          <w:tcPr>
            <w:tcW w:w="1895" w:type="dxa"/>
            <w:gridSpan w:val="2"/>
          </w:tcPr>
          <w:p w14:paraId="51214698"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049E1056"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8-20</w:t>
            </w:r>
          </w:p>
        </w:tc>
        <w:tc>
          <w:tcPr>
            <w:tcW w:w="970" w:type="dxa"/>
          </w:tcPr>
          <w:p w14:paraId="3EE561EC"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w:t>
            </w:r>
          </w:p>
        </w:tc>
        <w:tc>
          <w:tcPr>
            <w:tcW w:w="971" w:type="dxa"/>
          </w:tcPr>
          <w:p w14:paraId="00EA7ACC"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4.26</w:t>
            </w:r>
          </w:p>
        </w:tc>
      </w:tr>
      <w:tr w:rsidR="00BE0A03" w:rsidRPr="005275F2" w14:paraId="67DAF0EC" w14:textId="77777777" w:rsidTr="00224BF8">
        <w:trPr>
          <w:trHeight w:val="236"/>
        </w:trPr>
        <w:tc>
          <w:tcPr>
            <w:cnfStyle w:val="001000000000" w:firstRow="0" w:lastRow="0" w:firstColumn="1" w:lastColumn="0" w:oddVBand="0" w:evenVBand="0" w:oddHBand="0" w:evenHBand="0" w:firstRowFirstColumn="0" w:firstRowLastColumn="0" w:lastRowFirstColumn="0" w:lastRowLastColumn="0"/>
            <w:tcW w:w="3067" w:type="dxa"/>
          </w:tcPr>
          <w:p w14:paraId="3F7BF038" w14:textId="77777777" w:rsidR="00BE0A03" w:rsidRPr="005275F2" w:rsidRDefault="00BE0A03" w:rsidP="00224BF8">
            <w:pPr>
              <w:spacing w:line="360" w:lineRule="auto"/>
              <w:jc w:val="both"/>
              <w:rPr>
                <w:b w:val="0"/>
              </w:rPr>
            </w:pPr>
            <w:r w:rsidRPr="005275F2">
              <w:t>Intuitive</w:t>
            </w:r>
          </w:p>
        </w:tc>
        <w:tc>
          <w:tcPr>
            <w:tcW w:w="1895" w:type="dxa"/>
            <w:gridSpan w:val="2"/>
          </w:tcPr>
          <w:p w14:paraId="10BB66C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00623F8E"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11-25</w:t>
            </w:r>
          </w:p>
        </w:tc>
        <w:tc>
          <w:tcPr>
            <w:tcW w:w="970" w:type="dxa"/>
          </w:tcPr>
          <w:p w14:paraId="542CCF9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24</w:t>
            </w:r>
          </w:p>
        </w:tc>
        <w:tc>
          <w:tcPr>
            <w:tcW w:w="971" w:type="dxa"/>
          </w:tcPr>
          <w:p w14:paraId="56251672"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51.06</w:t>
            </w:r>
          </w:p>
        </w:tc>
      </w:tr>
      <w:tr w:rsidR="00BE0A03" w:rsidRPr="005275F2" w14:paraId="4EB6CB29" w14:textId="77777777" w:rsidTr="00224BF8">
        <w:trPr>
          <w:trHeight w:val="250"/>
        </w:trPr>
        <w:tc>
          <w:tcPr>
            <w:cnfStyle w:val="001000000000" w:firstRow="0" w:lastRow="0" w:firstColumn="1" w:lastColumn="0" w:oddVBand="0" w:evenVBand="0" w:oddHBand="0" w:evenHBand="0" w:firstRowFirstColumn="0" w:firstRowLastColumn="0" w:lastRowFirstColumn="0" w:lastRowLastColumn="0"/>
            <w:tcW w:w="3067" w:type="dxa"/>
          </w:tcPr>
          <w:p w14:paraId="555981F2" w14:textId="77777777" w:rsidR="00BE0A03" w:rsidRPr="005275F2" w:rsidRDefault="00BE0A03" w:rsidP="00224BF8">
            <w:pPr>
              <w:spacing w:line="360" w:lineRule="auto"/>
              <w:jc w:val="both"/>
              <w:rPr>
                <w:b w:val="0"/>
              </w:rPr>
            </w:pPr>
            <w:r w:rsidRPr="005275F2">
              <w:t>Dependent</w:t>
            </w:r>
          </w:p>
        </w:tc>
        <w:tc>
          <w:tcPr>
            <w:tcW w:w="1895" w:type="dxa"/>
            <w:gridSpan w:val="2"/>
          </w:tcPr>
          <w:p w14:paraId="65DB168D"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20FCFFCF"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7-25</w:t>
            </w:r>
          </w:p>
        </w:tc>
        <w:tc>
          <w:tcPr>
            <w:tcW w:w="970" w:type="dxa"/>
          </w:tcPr>
          <w:p w14:paraId="24EE60D9"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7</w:t>
            </w:r>
          </w:p>
        </w:tc>
        <w:tc>
          <w:tcPr>
            <w:tcW w:w="971" w:type="dxa"/>
          </w:tcPr>
          <w:p w14:paraId="68062498"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14.90</w:t>
            </w:r>
          </w:p>
        </w:tc>
      </w:tr>
      <w:tr w:rsidR="00BE0A03" w:rsidRPr="005275F2" w14:paraId="16C1BE2B" w14:textId="77777777" w:rsidTr="00224BF8">
        <w:trPr>
          <w:trHeight w:val="236"/>
        </w:trPr>
        <w:tc>
          <w:tcPr>
            <w:cnfStyle w:val="001000000000" w:firstRow="0" w:lastRow="0" w:firstColumn="1" w:lastColumn="0" w:oddVBand="0" w:evenVBand="0" w:oddHBand="0" w:evenHBand="0" w:firstRowFirstColumn="0" w:firstRowLastColumn="0" w:lastRowFirstColumn="0" w:lastRowLastColumn="0"/>
            <w:tcW w:w="3067" w:type="dxa"/>
          </w:tcPr>
          <w:p w14:paraId="559CCBF8" w14:textId="77777777" w:rsidR="00BE0A03" w:rsidRPr="005275F2" w:rsidRDefault="00BE0A03" w:rsidP="00224BF8">
            <w:pPr>
              <w:spacing w:line="360" w:lineRule="auto"/>
              <w:jc w:val="both"/>
              <w:rPr>
                <w:b w:val="0"/>
              </w:rPr>
            </w:pPr>
            <w:r w:rsidRPr="005275F2">
              <w:t>Avoidant</w:t>
            </w:r>
          </w:p>
        </w:tc>
        <w:tc>
          <w:tcPr>
            <w:tcW w:w="1895" w:type="dxa"/>
            <w:gridSpan w:val="2"/>
          </w:tcPr>
          <w:p w14:paraId="7B49CE6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597FE8B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970" w:type="dxa"/>
          </w:tcPr>
          <w:p w14:paraId="1B0F56E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12</w:t>
            </w:r>
          </w:p>
        </w:tc>
        <w:tc>
          <w:tcPr>
            <w:tcW w:w="971" w:type="dxa"/>
          </w:tcPr>
          <w:p w14:paraId="3684912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25.53</w:t>
            </w:r>
          </w:p>
        </w:tc>
      </w:tr>
      <w:tr w:rsidR="00BE0A03" w:rsidRPr="005275F2" w14:paraId="6B6F0788" w14:textId="77777777" w:rsidTr="00224BF8">
        <w:trPr>
          <w:trHeight w:val="230"/>
        </w:trPr>
        <w:tc>
          <w:tcPr>
            <w:cnfStyle w:val="001000000000" w:firstRow="0" w:lastRow="0" w:firstColumn="1" w:lastColumn="0" w:oddVBand="0" w:evenVBand="0" w:oddHBand="0" w:evenHBand="0" w:firstRowFirstColumn="0" w:firstRowLastColumn="0" w:lastRowFirstColumn="0" w:lastRowLastColumn="0"/>
            <w:tcW w:w="3067" w:type="dxa"/>
          </w:tcPr>
          <w:p w14:paraId="21A93D28" w14:textId="77777777" w:rsidR="00BE0A03" w:rsidRPr="005275F2" w:rsidRDefault="00BE0A03" w:rsidP="00224BF8">
            <w:pPr>
              <w:spacing w:line="360" w:lineRule="auto"/>
              <w:jc w:val="both"/>
              <w:rPr>
                <w:b w:val="0"/>
              </w:rPr>
            </w:pPr>
            <w:r w:rsidRPr="005275F2">
              <w:t>Spontaneous</w:t>
            </w:r>
          </w:p>
        </w:tc>
        <w:tc>
          <w:tcPr>
            <w:tcW w:w="1895" w:type="dxa"/>
            <w:gridSpan w:val="2"/>
          </w:tcPr>
          <w:p w14:paraId="749BF095"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1D698828"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6-24</w:t>
            </w:r>
          </w:p>
        </w:tc>
        <w:tc>
          <w:tcPr>
            <w:tcW w:w="970" w:type="dxa"/>
          </w:tcPr>
          <w:p w14:paraId="74991C1A"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2</w:t>
            </w:r>
          </w:p>
        </w:tc>
        <w:tc>
          <w:tcPr>
            <w:tcW w:w="971" w:type="dxa"/>
          </w:tcPr>
          <w:p w14:paraId="30D80CC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4.26</w:t>
            </w:r>
          </w:p>
        </w:tc>
      </w:tr>
      <w:tr w:rsidR="00BE0A03" w:rsidRPr="005275F2" w14:paraId="4318F500" w14:textId="77777777" w:rsidTr="00224BF8">
        <w:trPr>
          <w:trHeight w:val="272"/>
        </w:trPr>
        <w:tc>
          <w:tcPr>
            <w:cnfStyle w:val="001000000000" w:firstRow="0" w:lastRow="0" w:firstColumn="1" w:lastColumn="0" w:oddVBand="0" w:evenVBand="0" w:oddHBand="0" w:evenHBand="0" w:firstRowFirstColumn="0" w:firstRowLastColumn="0" w:lastRowFirstColumn="0" w:lastRowLastColumn="0"/>
            <w:tcW w:w="3067" w:type="dxa"/>
          </w:tcPr>
          <w:p w14:paraId="1D80D30F" w14:textId="77777777" w:rsidR="00BE0A03" w:rsidRPr="005275F2" w:rsidRDefault="00BE0A03" w:rsidP="00224BF8">
            <w:pPr>
              <w:spacing w:line="360" w:lineRule="auto"/>
              <w:jc w:val="both"/>
              <w:rPr>
                <w:b w:val="0"/>
              </w:rPr>
            </w:pPr>
            <w:r w:rsidRPr="005275F2">
              <w:lastRenderedPageBreak/>
              <w:t>Total</w:t>
            </w:r>
          </w:p>
        </w:tc>
        <w:tc>
          <w:tcPr>
            <w:tcW w:w="1895" w:type="dxa"/>
            <w:gridSpan w:val="2"/>
          </w:tcPr>
          <w:p w14:paraId="722DBA97"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1836" w:type="dxa"/>
            <w:gridSpan w:val="2"/>
          </w:tcPr>
          <w:p w14:paraId="5F5C3262"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5-25</w:t>
            </w:r>
          </w:p>
        </w:tc>
        <w:tc>
          <w:tcPr>
            <w:tcW w:w="970" w:type="dxa"/>
          </w:tcPr>
          <w:p w14:paraId="6F05B96F"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47</w:t>
            </w:r>
          </w:p>
        </w:tc>
        <w:tc>
          <w:tcPr>
            <w:tcW w:w="971" w:type="dxa"/>
          </w:tcPr>
          <w:p w14:paraId="49A7BD60" w14:textId="77777777" w:rsidR="00BE0A03" w:rsidRPr="005275F2" w:rsidRDefault="00BE0A03" w:rsidP="00224BF8">
            <w:pPr>
              <w:spacing w:line="360" w:lineRule="auto"/>
              <w:jc w:val="both"/>
              <w:cnfStyle w:val="000000000000" w:firstRow="0" w:lastRow="0" w:firstColumn="0" w:lastColumn="0" w:oddVBand="0" w:evenVBand="0" w:oddHBand="0" w:evenHBand="0" w:firstRowFirstColumn="0" w:firstRowLastColumn="0" w:lastRowFirstColumn="0" w:lastRowLastColumn="0"/>
            </w:pPr>
            <w:r w:rsidRPr="005275F2">
              <w:t>100</w:t>
            </w:r>
          </w:p>
        </w:tc>
      </w:tr>
    </w:tbl>
    <w:p w14:paraId="67BF67D1" w14:textId="56E419B2" w:rsidR="00E75BEB" w:rsidRDefault="00E75BEB" w:rsidP="004228DB">
      <w:pPr>
        <w:spacing w:line="480" w:lineRule="auto"/>
        <w:jc w:val="both"/>
      </w:pPr>
    </w:p>
    <w:p w14:paraId="21F7FA2B" w14:textId="175694C2" w:rsidR="00825BD5" w:rsidRPr="005275F2" w:rsidRDefault="00E75BEB" w:rsidP="00254F92">
      <w:pPr>
        <w:spacing w:line="480" w:lineRule="auto"/>
        <w:ind w:firstLine="720"/>
        <w:jc w:val="both"/>
      </w:pPr>
      <w:r>
        <w:t xml:space="preserve">To quantify the trauma experience reported via the CTES, a total score according to </w:t>
      </w:r>
      <w:r w:rsidR="0065141A">
        <w:t>6</w:t>
      </w:r>
      <w:r>
        <w:t xml:space="preserve"> different reported types of childhood trauma was calculated</w:t>
      </w:r>
      <w:r w:rsidR="002D7CBD">
        <w:t xml:space="preserve"> from </w:t>
      </w:r>
      <w:r w:rsidR="002678E6">
        <w:t>L</w:t>
      </w:r>
      <w:r w:rsidR="002D7CBD">
        <w:t>ikert score answers. A higher numerical score indicates a greater experience of a particular trauma type.</w:t>
      </w:r>
      <w:r>
        <w:t xml:space="preserve"> </w:t>
      </w:r>
      <w:r w:rsidR="00B406E1" w:rsidRPr="00B43AE2">
        <w:t xml:space="preserve">The intensity of childhood trauma and confiding of trauma was scored and </w:t>
      </w:r>
      <w:r w:rsidR="00A17147" w:rsidRPr="00B43AE2">
        <w:t>totalled</w:t>
      </w:r>
      <w:r w:rsidR="00B406E1" w:rsidRPr="00B43AE2">
        <w:t xml:space="preserve">. </w:t>
      </w:r>
      <w:r w:rsidR="00B82F67" w:rsidRPr="005275F2">
        <w:t>The data was analysed for CTES (trauma) and t</w:t>
      </w:r>
      <w:r w:rsidR="005C6A0A" w:rsidRPr="005275F2">
        <w:t>he effect on GDMS, considering</w:t>
      </w:r>
      <w:r w:rsidR="00B82F67" w:rsidRPr="005275F2">
        <w:t xml:space="preserve"> CTES (confide) and CTES (age of trauma) as covariates. </w:t>
      </w:r>
      <w:r w:rsidR="00281E03" w:rsidRPr="005275F2">
        <w:t xml:space="preserve">An </w:t>
      </w:r>
      <w:r w:rsidR="00F365BF" w:rsidRPr="005275F2">
        <w:t xml:space="preserve">ANCOVA </w:t>
      </w:r>
      <w:proofErr w:type="gramStart"/>
      <w:r w:rsidR="00F365BF" w:rsidRPr="005275F2">
        <w:t xml:space="preserve">revealed </w:t>
      </w:r>
      <w:r w:rsidR="00281E03" w:rsidRPr="005275F2">
        <w:t xml:space="preserve"> no</w:t>
      </w:r>
      <w:proofErr w:type="gramEnd"/>
      <w:r w:rsidR="00281E03" w:rsidRPr="005275F2">
        <w:t xml:space="preserve"> </w:t>
      </w:r>
      <w:r w:rsidR="000B25D2" w:rsidRPr="005275F2">
        <w:t xml:space="preserve">significant main effect </w:t>
      </w:r>
      <w:r w:rsidR="00281E03" w:rsidRPr="005275F2">
        <w:t>of</w:t>
      </w:r>
      <w:r w:rsidR="00BF4677" w:rsidRPr="005275F2">
        <w:t xml:space="preserve"> </w:t>
      </w:r>
      <w:r w:rsidR="00281E03" w:rsidRPr="005275F2">
        <w:t>experiences of trauma on decision</w:t>
      </w:r>
      <w:r w:rsidR="00EF12A9">
        <w:t>-</w:t>
      </w:r>
      <w:r w:rsidR="00281E03" w:rsidRPr="005275F2">
        <w:t>making style (</w:t>
      </w:r>
      <w:r w:rsidR="00BF4677" w:rsidRPr="005275F2">
        <w:rPr>
          <w:i/>
        </w:rPr>
        <w:t>F</w:t>
      </w:r>
      <w:r w:rsidR="00BF4677" w:rsidRPr="005275F2">
        <w:t xml:space="preserve">(3,4) = 0.083, </w:t>
      </w:r>
      <w:r w:rsidR="00BF4677" w:rsidRPr="005275F2">
        <w:rPr>
          <w:i/>
        </w:rPr>
        <w:t>p</w:t>
      </w:r>
      <w:r w:rsidR="00281E03" w:rsidRPr="005275F2">
        <w:t xml:space="preserve"> = .966). No significant </w:t>
      </w:r>
      <w:r w:rsidR="00F365BF" w:rsidRPr="005275F2">
        <w:t>covariate effect between trauma, confiding</w:t>
      </w:r>
      <w:r w:rsidR="00BF4677" w:rsidRPr="005275F2">
        <w:t xml:space="preserve">, </w:t>
      </w:r>
      <w:r w:rsidR="00F365BF" w:rsidRPr="005275F2">
        <w:t>age of trauma</w:t>
      </w:r>
      <w:r w:rsidR="00BF4677" w:rsidRPr="005275F2">
        <w:t xml:space="preserve"> and </w:t>
      </w:r>
      <w:r w:rsidR="00F365BF" w:rsidRPr="005275F2">
        <w:t>decision</w:t>
      </w:r>
      <w:r w:rsidR="00EF12A9">
        <w:t>-</w:t>
      </w:r>
      <w:r w:rsidR="00F365BF" w:rsidRPr="005275F2">
        <w:t>making style was</w:t>
      </w:r>
      <w:r w:rsidR="00281E03" w:rsidRPr="005275F2">
        <w:t xml:space="preserve"> found</w:t>
      </w:r>
      <w:r w:rsidR="00F365BF" w:rsidRPr="005275F2">
        <w:t xml:space="preserve"> (</w:t>
      </w:r>
      <w:proofErr w:type="gramStart"/>
      <w:r w:rsidR="00BF4677" w:rsidRPr="005275F2">
        <w:rPr>
          <w:i/>
        </w:rPr>
        <w:t>F</w:t>
      </w:r>
      <w:r w:rsidR="00BF4677" w:rsidRPr="005275F2">
        <w:t>(</w:t>
      </w:r>
      <w:proofErr w:type="gramEnd"/>
      <w:r w:rsidR="00BF4677" w:rsidRPr="005275F2">
        <w:t xml:space="preserve">4,4) = .720, </w:t>
      </w:r>
      <w:r w:rsidR="00BF4677" w:rsidRPr="005275F2">
        <w:rPr>
          <w:i/>
        </w:rPr>
        <w:t>p</w:t>
      </w:r>
      <w:r w:rsidR="00BF4677" w:rsidRPr="005275F2">
        <w:t xml:space="preserve"> </w:t>
      </w:r>
      <w:r w:rsidR="00F365BF" w:rsidRPr="005275F2">
        <w:t xml:space="preserve">= .621). </w:t>
      </w:r>
    </w:p>
    <w:p w14:paraId="7BAA98F1" w14:textId="65AC395B" w:rsidR="00881817" w:rsidRPr="000C100B" w:rsidRDefault="00881817" w:rsidP="00CE016E">
      <w:pPr>
        <w:pStyle w:val="Heading1"/>
        <w:spacing w:line="480" w:lineRule="auto"/>
        <w:jc w:val="center"/>
        <w:rPr>
          <w:rFonts w:ascii="Times New Roman" w:hAnsi="Times New Roman" w:cs="Times New Roman"/>
          <w:b/>
          <w:color w:val="000000" w:themeColor="text1"/>
          <w:sz w:val="24"/>
          <w:szCs w:val="24"/>
        </w:rPr>
      </w:pPr>
      <w:bookmarkStart w:id="6" w:name="_Toc524631037"/>
      <w:r w:rsidRPr="000C100B">
        <w:rPr>
          <w:rFonts w:ascii="Times New Roman" w:hAnsi="Times New Roman" w:cs="Times New Roman"/>
          <w:b/>
          <w:color w:val="000000" w:themeColor="text1"/>
          <w:sz w:val="24"/>
          <w:szCs w:val="24"/>
        </w:rPr>
        <w:t>Discussion</w:t>
      </w:r>
      <w:bookmarkEnd w:id="6"/>
    </w:p>
    <w:p w14:paraId="0A1A8D6E" w14:textId="77777777" w:rsidR="001670F7" w:rsidRPr="000C100B" w:rsidRDefault="001670F7" w:rsidP="00254F92">
      <w:pPr>
        <w:jc w:val="both"/>
      </w:pPr>
    </w:p>
    <w:p w14:paraId="7E331E33" w14:textId="48100311" w:rsidR="001670F7" w:rsidRPr="005275F2" w:rsidRDefault="001670F7" w:rsidP="004228DB">
      <w:pPr>
        <w:spacing w:line="480" w:lineRule="auto"/>
        <w:jc w:val="both"/>
      </w:pPr>
      <w:r w:rsidRPr="005275F2">
        <w:t xml:space="preserve">Here we aimed to establish the </w:t>
      </w:r>
      <w:r w:rsidR="00A2247F">
        <w:t>effect of</w:t>
      </w:r>
      <w:r w:rsidRPr="005275F2">
        <w:t xml:space="preserve"> experiences and intensity of childhood trauma </w:t>
      </w:r>
      <w:r w:rsidR="00A2247F">
        <w:t>on</w:t>
      </w:r>
      <w:r w:rsidRPr="005275F2">
        <w:t xml:space="preserve"> decision</w:t>
      </w:r>
      <w:r w:rsidR="00EF12A9">
        <w:t>-</w:t>
      </w:r>
      <w:r w:rsidRPr="005275F2">
        <w:t xml:space="preserve">making style in adulthood. Our findings show no significant </w:t>
      </w:r>
      <w:r w:rsidR="008717AE">
        <w:t>effect o</w:t>
      </w:r>
      <w:r w:rsidR="002D7CBD">
        <w:t>f</w:t>
      </w:r>
      <w:r w:rsidR="008717AE">
        <w:t xml:space="preserve"> </w:t>
      </w:r>
      <w:r w:rsidRPr="005275F2">
        <w:t xml:space="preserve">intensity of childhood trauma </w:t>
      </w:r>
      <w:r w:rsidR="002D7CBD">
        <w:t>on</w:t>
      </w:r>
      <w:r w:rsidR="002D7CBD" w:rsidRPr="005275F2">
        <w:t xml:space="preserve"> </w:t>
      </w:r>
      <w:r w:rsidRPr="005275F2">
        <w:t xml:space="preserve">decision making style. </w:t>
      </w:r>
    </w:p>
    <w:p w14:paraId="30FB659E" w14:textId="70F2FCAC" w:rsidR="004F508B" w:rsidRPr="005275F2" w:rsidRDefault="00916F9D" w:rsidP="004228DB">
      <w:pPr>
        <w:spacing w:line="480" w:lineRule="auto"/>
        <w:ind w:firstLine="720"/>
        <w:jc w:val="both"/>
      </w:pPr>
      <w:r w:rsidRPr="005275F2">
        <w:t xml:space="preserve">The predominant adaptive responses during </w:t>
      </w:r>
      <w:r w:rsidR="00B97770" w:rsidRPr="005275F2">
        <w:t xml:space="preserve">childhood </w:t>
      </w:r>
      <w:r w:rsidRPr="005275F2">
        <w:t>trauma are di</w:t>
      </w:r>
      <w:r w:rsidR="0085588F" w:rsidRPr="005275F2">
        <w:t>ssociative</w:t>
      </w:r>
      <w:r w:rsidR="00B97770" w:rsidRPr="005275F2">
        <w:rPr>
          <w:color w:val="000000" w:themeColor="text1"/>
        </w:rPr>
        <w:t>,</w:t>
      </w:r>
      <w:r w:rsidRPr="005275F2">
        <w:rPr>
          <w:color w:val="000000" w:themeColor="text1"/>
        </w:rPr>
        <w:t xml:space="preserve"> resulting in internali</w:t>
      </w:r>
      <w:r w:rsidR="0085588F" w:rsidRPr="005275F2">
        <w:rPr>
          <w:color w:val="000000" w:themeColor="text1"/>
        </w:rPr>
        <w:t>sing behaviours</w:t>
      </w:r>
      <w:r w:rsidR="00CD2171" w:rsidRPr="005275F2">
        <w:rPr>
          <w:color w:val="000000" w:themeColor="text1"/>
        </w:rPr>
        <w:t>, this</w:t>
      </w:r>
      <w:r w:rsidRPr="005275F2">
        <w:t xml:space="preserve"> shift</w:t>
      </w:r>
      <w:r w:rsidR="00CD2171" w:rsidRPr="005275F2">
        <w:t>s</w:t>
      </w:r>
      <w:r w:rsidRPr="005275F2">
        <w:t xml:space="preserve"> to</w:t>
      </w:r>
      <w:r w:rsidR="000D6D9E" w:rsidRPr="005275F2">
        <w:t>wards</w:t>
      </w:r>
      <w:r w:rsidR="0085588F" w:rsidRPr="005275F2">
        <w:t xml:space="preserve"> </w:t>
      </w:r>
      <w:proofErr w:type="spellStart"/>
      <w:r w:rsidR="0085588F" w:rsidRPr="005275F2">
        <w:t>hyperarousal</w:t>
      </w:r>
      <w:proofErr w:type="spellEnd"/>
      <w:r w:rsidR="0085588F" w:rsidRPr="005275F2">
        <w:t xml:space="preserve"> </w:t>
      </w:r>
      <w:r w:rsidRPr="005275F2">
        <w:t>result</w:t>
      </w:r>
      <w:r w:rsidR="00CD2171" w:rsidRPr="005275F2">
        <w:t>ing</w:t>
      </w:r>
      <w:r w:rsidRPr="005275F2">
        <w:t xml:space="preserve"> in externalising behaviours </w:t>
      </w:r>
      <w:r w:rsidRPr="005275F2">
        <w:rPr>
          <w:color w:val="000000" w:themeColor="text1"/>
        </w:rPr>
        <w:t>(</w:t>
      </w:r>
      <w:proofErr w:type="spellStart"/>
      <w:r w:rsidRPr="005275F2">
        <w:rPr>
          <w:color w:val="000000" w:themeColor="text1"/>
        </w:rPr>
        <w:t>Kaplow</w:t>
      </w:r>
      <w:proofErr w:type="spellEnd"/>
      <w:r w:rsidRPr="005275F2">
        <w:rPr>
          <w:color w:val="000000" w:themeColor="text1"/>
        </w:rPr>
        <w:t xml:space="preserve"> &amp; Widow, 2007)</w:t>
      </w:r>
      <w:r w:rsidRPr="005275F2">
        <w:t xml:space="preserve">. </w:t>
      </w:r>
      <w:proofErr w:type="spellStart"/>
      <w:r w:rsidR="00D17C7E" w:rsidRPr="005275F2">
        <w:t>Detillion</w:t>
      </w:r>
      <w:proofErr w:type="spellEnd"/>
      <w:r w:rsidR="00D17C7E" w:rsidRPr="005275F2">
        <w:t xml:space="preserve"> et al. (200</w:t>
      </w:r>
      <w:r w:rsidRPr="005275F2">
        <w:t>4) suggest</w:t>
      </w:r>
      <w:r w:rsidR="00776E4F" w:rsidRPr="005275F2">
        <w:t>ed</w:t>
      </w:r>
      <w:r w:rsidRPr="005275F2">
        <w:t xml:space="preserve"> </w:t>
      </w:r>
      <w:r w:rsidRPr="005275F2">
        <w:rPr>
          <w:color w:val="000000" w:themeColor="text1"/>
        </w:rPr>
        <w:t>positive </w:t>
      </w:r>
      <w:hyperlink r:id="rId8" w:tooltip="Social interactions" w:history="1">
        <w:r w:rsidRPr="005275F2">
          <w:rPr>
            <w:rStyle w:val="Hyperlink"/>
            <w:color w:val="000000" w:themeColor="text1"/>
            <w:u w:val="none"/>
          </w:rPr>
          <w:t>social interactions</w:t>
        </w:r>
      </w:hyperlink>
      <w:r w:rsidRPr="005275F2">
        <w:rPr>
          <w:color w:val="000000" w:themeColor="text1"/>
        </w:rPr>
        <w:t xml:space="preserve"> suppress the HPA axis counteracting stress and promoting positive health effects</w:t>
      </w:r>
      <w:r w:rsidR="00776E4F" w:rsidRPr="005275F2">
        <w:rPr>
          <w:color w:val="000000" w:themeColor="text1"/>
        </w:rPr>
        <w:t>.</w:t>
      </w:r>
      <w:r w:rsidRPr="000C100B">
        <w:rPr>
          <w:color w:val="000000" w:themeColor="text1"/>
        </w:rPr>
        <w:t xml:space="preserve"> Alternatively, </w:t>
      </w:r>
      <w:r w:rsidRPr="000C100B">
        <w:t>disrupted attachment is associated with cognitive delays and impaired emotional regulation (</w:t>
      </w:r>
      <w:proofErr w:type="spellStart"/>
      <w:r w:rsidRPr="000C100B">
        <w:t>Detillion</w:t>
      </w:r>
      <w:proofErr w:type="spellEnd"/>
      <w:r w:rsidRPr="000C100B">
        <w:t xml:space="preserve"> et al., 2004). </w:t>
      </w:r>
      <w:r w:rsidR="001670F7" w:rsidRPr="005275F2">
        <w:t>Based on this knowledge, our findings may be an indicator that disruption occurs regardless of intensity, thus intensity has no carrying impact on decision</w:t>
      </w:r>
      <w:r w:rsidR="00EF12A9">
        <w:t>-</w:t>
      </w:r>
      <w:r w:rsidR="001670F7" w:rsidRPr="005275F2">
        <w:t xml:space="preserve">making network development. </w:t>
      </w:r>
    </w:p>
    <w:p w14:paraId="108F3C3A" w14:textId="12051290" w:rsidR="00FE5511" w:rsidRDefault="00E20433" w:rsidP="00254F92">
      <w:pPr>
        <w:spacing w:line="480" w:lineRule="auto"/>
        <w:ind w:firstLine="720"/>
        <w:jc w:val="both"/>
        <w:rPr>
          <w:color w:val="000000" w:themeColor="text1"/>
        </w:rPr>
      </w:pPr>
      <w:r w:rsidRPr="005275F2">
        <w:lastRenderedPageBreak/>
        <w:t xml:space="preserve">Intuitive decision-making style was identified here as the most frequent style in those who experienced childhood trauma. </w:t>
      </w:r>
      <w:r w:rsidR="007163C2" w:rsidRPr="005275F2">
        <w:t xml:space="preserve">Trauma involving negative emotions </w:t>
      </w:r>
      <w:r w:rsidR="00916F9D" w:rsidRPr="005275F2">
        <w:t>lead</w:t>
      </w:r>
      <w:r w:rsidR="00FE5511" w:rsidRPr="005275F2">
        <w:t>s</w:t>
      </w:r>
      <w:r w:rsidR="00916F9D" w:rsidRPr="005275F2">
        <w:t xml:space="preserve"> to avoidance and intuition which relies on experiences and associative learning (Glöckner &amp; </w:t>
      </w:r>
      <w:proofErr w:type="spellStart"/>
      <w:r w:rsidR="00916F9D" w:rsidRPr="005275F2">
        <w:t>Witteman</w:t>
      </w:r>
      <w:proofErr w:type="spellEnd"/>
      <w:r w:rsidR="00916F9D" w:rsidRPr="005275F2">
        <w:t xml:space="preserve">, 2010). </w:t>
      </w:r>
      <w:proofErr w:type="spellStart"/>
      <w:r w:rsidR="00D17C7E" w:rsidRPr="005275F2">
        <w:rPr>
          <w:color w:val="000000" w:themeColor="text1"/>
        </w:rPr>
        <w:t>Juliusson</w:t>
      </w:r>
      <w:proofErr w:type="spellEnd"/>
      <w:r w:rsidR="00D17C7E" w:rsidRPr="005275F2">
        <w:rPr>
          <w:color w:val="000000" w:themeColor="text1"/>
        </w:rPr>
        <w:t xml:space="preserve">, </w:t>
      </w:r>
      <w:proofErr w:type="spellStart"/>
      <w:r w:rsidR="00D17C7E" w:rsidRPr="005275F2">
        <w:rPr>
          <w:color w:val="000000" w:themeColor="text1"/>
        </w:rPr>
        <w:t>Karlsson</w:t>
      </w:r>
      <w:proofErr w:type="spellEnd"/>
      <w:r w:rsidR="007F7BEE" w:rsidRPr="005275F2">
        <w:rPr>
          <w:color w:val="000000" w:themeColor="text1"/>
        </w:rPr>
        <w:t>,</w:t>
      </w:r>
      <w:r w:rsidR="00916F9D" w:rsidRPr="005275F2">
        <w:rPr>
          <w:color w:val="000000" w:themeColor="text1"/>
        </w:rPr>
        <w:t xml:space="preserve"> and </w:t>
      </w:r>
      <w:proofErr w:type="spellStart"/>
      <w:r w:rsidR="00916F9D" w:rsidRPr="005275F2">
        <w:rPr>
          <w:color w:val="000000" w:themeColor="text1"/>
        </w:rPr>
        <w:t>Garling</w:t>
      </w:r>
      <w:proofErr w:type="spellEnd"/>
      <w:r w:rsidR="00916F9D" w:rsidRPr="005275F2">
        <w:rPr>
          <w:color w:val="000000" w:themeColor="text1"/>
        </w:rPr>
        <w:t xml:space="preserve"> (2005) indicated past decisions influence the decisions people make in the future. </w:t>
      </w:r>
      <w:r w:rsidR="00916F9D" w:rsidRPr="005275F2">
        <w:t>Emotion is central to habituated mental states formed in attachment, in a flexible and adaptive manner as an expression of the</w:t>
      </w:r>
      <w:r w:rsidR="000E371C" w:rsidRPr="005275F2">
        <w:t xml:space="preserve"> underpinning neurobiology</w:t>
      </w:r>
      <w:r w:rsidR="00916F9D" w:rsidRPr="005275F2">
        <w:t xml:space="preserve">. </w:t>
      </w:r>
      <w:r w:rsidR="007163C2" w:rsidRPr="005275F2">
        <w:t>Siegel (1999)</w:t>
      </w:r>
      <w:r w:rsidR="00916F9D" w:rsidRPr="005275F2">
        <w:t xml:space="preserve"> </w:t>
      </w:r>
      <w:r w:rsidR="007163C2" w:rsidRPr="005275F2">
        <w:t>reported</w:t>
      </w:r>
      <w:r w:rsidR="00916F9D" w:rsidRPr="005275F2">
        <w:t xml:space="preserve"> different types of attachment in children</w:t>
      </w:r>
      <w:r w:rsidR="00FE5511" w:rsidRPr="005275F2">
        <w:t xml:space="preserve"> </w:t>
      </w:r>
      <w:r w:rsidR="00916F9D" w:rsidRPr="005275F2">
        <w:t>lead</w:t>
      </w:r>
      <w:r w:rsidR="00FE5511" w:rsidRPr="005275F2">
        <w:t>s</w:t>
      </w:r>
      <w:r w:rsidR="00916F9D" w:rsidRPr="005275F2">
        <w:t xml:space="preserve"> to distinct habitually preferred mental patterns in adults. Disrupted attachments result in the expression of extreme preferences for either intuitive or analytic cognitive styles. </w:t>
      </w:r>
      <w:r w:rsidR="00916F9D" w:rsidRPr="005275F2">
        <w:rPr>
          <w:color w:val="000000" w:themeColor="text1"/>
        </w:rPr>
        <w:t>Stressors that are repeated or occur long-term (chronic) but not those of short-term duration (acute) have been associated with structural changes in decision-making related brain regions (McEwen, 2007).</w:t>
      </w:r>
      <w:r w:rsidR="00587C16" w:rsidRPr="005275F2">
        <w:rPr>
          <w:color w:val="000000" w:themeColor="text1"/>
        </w:rPr>
        <w:t xml:space="preserve"> </w:t>
      </w:r>
      <w:r w:rsidR="000E371C" w:rsidRPr="005275F2">
        <w:rPr>
          <w:color w:val="000000" w:themeColor="text1"/>
        </w:rPr>
        <w:t>Therefore, r</w:t>
      </w:r>
      <w:r w:rsidR="00587C16" w:rsidRPr="005275F2">
        <w:rPr>
          <w:color w:val="000000" w:themeColor="text1"/>
        </w:rPr>
        <w:t>epeated trauma</w:t>
      </w:r>
      <w:r w:rsidR="00916F9D" w:rsidRPr="005275F2">
        <w:rPr>
          <w:color w:val="000000" w:themeColor="text1"/>
        </w:rPr>
        <w:t xml:space="preserve"> enhances biological sensit</w:t>
      </w:r>
      <w:r w:rsidR="000E1FB4" w:rsidRPr="005275F2">
        <w:rPr>
          <w:color w:val="000000" w:themeColor="text1"/>
        </w:rPr>
        <w:t>ivity to context later in life</w:t>
      </w:r>
      <w:r w:rsidR="00916F9D" w:rsidRPr="005275F2">
        <w:rPr>
          <w:color w:val="000000" w:themeColor="text1"/>
        </w:rPr>
        <w:t>.</w:t>
      </w:r>
    </w:p>
    <w:p w14:paraId="67A5EB69" w14:textId="7048B4F3" w:rsidR="00B406E1" w:rsidRPr="005275F2" w:rsidRDefault="00B406E1" w:rsidP="004228DB">
      <w:pPr>
        <w:pStyle w:val="CommentText"/>
        <w:spacing w:line="480" w:lineRule="auto"/>
        <w:ind w:firstLine="720"/>
      </w:pPr>
      <w:r w:rsidRPr="00B43AE2">
        <w:rPr>
          <w:sz w:val="24"/>
          <w:szCs w:val="24"/>
        </w:rPr>
        <w:t xml:space="preserve">The </w:t>
      </w:r>
      <w:r w:rsidR="004228DB">
        <w:rPr>
          <w:sz w:val="24"/>
          <w:szCs w:val="24"/>
        </w:rPr>
        <w:t>data collected in the present study</w:t>
      </w:r>
      <w:r w:rsidRPr="00B43AE2">
        <w:rPr>
          <w:sz w:val="24"/>
          <w:szCs w:val="24"/>
        </w:rPr>
        <w:t xml:space="preserve"> were retrospective in nature</w:t>
      </w:r>
      <w:r w:rsidR="004228DB">
        <w:rPr>
          <w:sz w:val="24"/>
          <w:szCs w:val="24"/>
        </w:rPr>
        <w:t>,</w:t>
      </w:r>
      <w:r w:rsidRPr="00B43AE2">
        <w:rPr>
          <w:sz w:val="24"/>
          <w:szCs w:val="24"/>
        </w:rPr>
        <w:t xml:space="preserve"> rel</w:t>
      </w:r>
      <w:r w:rsidR="004228DB">
        <w:rPr>
          <w:sz w:val="24"/>
          <w:szCs w:val="24"/>
        </w:rPr>
        <w:t>ying</w:t>
      </w:r>
      <w:r w:rsidRPr="00B43AE2">
        <w:rPr>
          <w:sz w:val="24"/>
          <w:szCs w:val="24"/>
        </w:rPr>
        <w:t xml:space="preserve"> on respondents making accurate judgements about themselves</w:t>
      </w:r>
      <w:r w:rsidRPr="00B43AE2">
        <w:rPr>
          <w:color w:val="000000" w:themeColor="text1"/>
          <w:sz w:val="24"/>
          <w:szCs w:val="24"/>
        </w:rPr>
        <w:t xml:space="preserve"> where trauma </w:t>
      </w:r>
      <w:r w:rsidR="00785110">
        <w:rPr>
          <w:color w:val="000000" w:themeColor="text1"/>
          <w:sz w:val="24"/>
          <w:szCs w:val="24"/>
        </w:rPr>
        <w:t xml:space="preserve">was </w:t>
      </w:r>
      <w:r w:rsidRPr="00B43AE2">
        <w:rPr>
          <w:color w:val="000000" w:themeColor="text1"/>
          <w:sz w:val="24"/>
          <w:szCs w:val="24"/>
        </w:rPr>
        <w:t>reflected on during childhood years</w:t>
      </w:r>
      <w:r w:rsidR="004228DB">
        <w:rPr>
          <w:color w:val="000000" w:themeColor="text1"/>
          <w:sz w:val="24"/>
          <w:szCs w:val="24"/>
        </w:rPr>
        <w:t>. T</w:t>
      </w:r>
      <w:r w:rsidRPr="00B43AE2">
        <w:rPr>
          <w:color w:val="000000" w:themeColor="text1"/>
          <w:sz w:val="24"/>
          <w:szCs w:val="24"/>
        </w:rPr>
        <w:t xml:space="preserve">herefore no causal inferences were implied </w:t>
      </w:r>
      <w:r w:rsidRPr="00B43AE2">
        <w:rPr>
          <w:sz w:val="24"/>
          <w:szCs w:val="24"/>
        </w:rPr>
        <w:t>among the assessed variables.</w:t>
      </w:r>
      <w:r w:rsidR="004228DB">
        <w:rPr>
          <w:sz w:val="24"/>
          <w:szCs w:val="24"/>
        </w:rPr>
        <w:t xml:space="preserve"> Although this limits the conclusions that can be made, the findings presented here provide a valuable basis on which to build future knowledge.</w:t>
      </w:r>
      <w:r w:rsidRPr="00B43AE2">
        <w:rPr>
          <w:sz w:val="24"/>
          <w:szCs w:val="24"/>
        </w:rPr>
        <w:t xml:space="preserve"> </w:t>
      </w:r>
      <w:r w:rsidRPr="00B43AE2">
        <w:rPr>
          <w:color w:val="000000" w:themeColor="text1"/>
          <w:sz w:val="24"/>
          <w:szCs w:val="24"/>
        </w:rPr>
        <w:t>Advantageously, Likert scales are pre-coded with numbers in comparison to open ended questions which decreases error for statistical analysis.</w:t>
      </w:r>
    </w:p>
    <w:p w14:paraId="07572DBC" w14:textId="2AB81D4F" w:rsidR="005275F2" w:rsidRPr="005275F2" w:rsidRDefault="00E20433" w:rsidP="00254F92">
      <w:pPr>
        <w:spacing w:line="480" w:lineRule="auto"/>
        <w:ind w:firstLine="720"/>
        <w:jc w:val="both"/>
      </w:pPr>
      <w:r w:rsidRPr="005275F2">
        <w:t>We have also shown that intensity of trauma experienced may have no impact on the way in which decision</w:t>
      </w:r>
      <w:r w:rsidR="00A1457E">
        <w:t>-</w:t>
      </w:r>
      <w:r w:rsidRPr="005275F2">
        <w:t xml:space="preserve">making style develops. That is, all who experience childhood trauma experience similar impacts on decision-making development and thus decision-making style exhibited in </w:t>
      </w:r>
      <w:proofErr w:type="gramStart"/>
      <w:r w:rsidRPr="005275F2">
        <w:t>adulthood.</w:t>
      </w:r>
      <w:proofErr w:type="gramEnd"/>
      <w:r w:rsidRPr="005275F2">
        <w:t xml:space="preserve"> This study forms and important basis for further investigation into </w:t>
      </w:r>
      <w:r w:rsidRPr="005275F2">
        <w:lastRenderedPageBreak/>
        <w:t xml:space="preserve">the role of early childhood experiences in the development of complex networks of executive functions. </w:t>
      </w:r>
    </w:p>
    <w:p w14:paraId="4F6F9966" w14:textId="77777777" w:rsidR="005275F2" w:rsidRDefault="005275F2" w:rsidP="00254F92">
      <w:pPr>
        <w:spacing w:line="480" w:lineRule="auto"/>
        <w:ind w:firstLine="720"/>
        <w:jc w:val="both"/>
      </w:pPr>
    </w:p>
    <w:p w14:paraId="23D16949" w14:textId="77777777" w:rsidR="005275F2" w:rsidRPr="00247503" w:rsidRDefault="005275F2" w:rsidP="005275F2">
      <w:pPr>
        <w:jc w:val="both"/>
        <w:rPr>
          <w:b/>
        </w:rPr>
      </w:pPr>
      <w:r w:rsidRPr="005275F2">
        <w:rPr>
          <w:b/>
        </w:rPr>
        <w:t xml:space="preserve">Corresponding Author: </w:t>
      </w:r>
    </w:p>
    <w:p w14:paraId="33C0EDB6" w14:textId="77777777" w:rsidR="005275F2" w:rsidRPr="00247503" w:rsidRDefault="005275F2" w:rsidP="005275F2">
      <w:pPr>
        <w:jc w:val="both"/>
      </w:pPr>
      <w:r w:rsidRPr="00247503">
        <w:t>Stacey Bedwell</w:t>
      </w:r>
    </w:p>
    <w:p w14:paraId="0B6C30F1" w14:textId="77777777" w:rsidR="005275F2" w:rsidRPr="00247503" w:rsidRDefault="005275F2" w:rsidP="005275F2">
      <w:pPr>
        <w:jc w:val="both"/>
      </w:pPr>
      <w:r w:rsidRPr="00247503">
        <w:t>Lecturer in Psychology</w:t>
      </w:r>
    </w:p>
    <w:p w14:paraId="509E4E83" w14:textId="77777777" w:rsidR="005275F2" w:rsidRPr="005275F2" w:rsidRDefault="00365896" w:rsidP="005275F2">
      <w:pPr>
        <w:jc w:val="both"/>
      </w:pPr>
      <w:hyperlink r:id="rId9" w:history="1">
        <w:r w:rsidR="005275F2" w:rsidRPr="00247503">
          <w:rPr>
            <w:rStyle w:val="Hyperlink"/>
          </w:rPr>
          <w:t>stacey.bedwell@bcu.ac.uk</w:t>
        </w:r>
      </w:hyperlink>
    </w:p>
    <w:p w14:paraId="6436E3EF" w14:textId="77777777" w:rsidR="005275F2" w:rsidRPr="00247503" w:rsidRDefault="005275F2" w:rsidP="005275F2">
      <w:pPr>
        <w:jc w:val="both"/>
      </w:pPr>
      <w:r w:rsidRPr="00247503">
        <w:t>Department of Psychology</w:t>
      </w:r>
    </w:p>
    <w:p w14:paraId="28D33AB1" w14:textId="77777777" w:rsidR="005275F2" w:rsidRPr="00247503" w:rsidRDefault="005275F2" w:rsidP="005275F2">
      <w:pPr>
        <w:jc w:val="both"/>
      </w:pPr>
      <w:r w:rsidRPr="00247503">
        <w:t>Birmingham City University</w:t>
      </w:r>
    </w:p>
    <w:p w14:paraId="4A7F5D3C" w14:textId="77777777" w:rsidR="005275F2" w:rsidRPr="00247503" w:rsidRDefault="005275F2" w:rsidP="005275F2">
      <w:pPr>
        <w:jc w:val="both"/>
      </w:pPr>
      <w:r w:rsidRPr="00247503">
        <w:t>Birmingham</w:t>
      </w:r>
    </w:p>
    <w:p w14:paraId="1328A4D6" w14:textId="77777777" w:rsidR="005275F2" w:rsidRPr="00247503" w:rsidRDefault="005275F2" w:rsidP="005275F2">
      <w:pPr>
        <w:jc w:val="both"/>
      </w:pPr>
      <w:r w:rsidRPr="00247503">
        <w:t>UK</w:t>
      </w:r>
    </w:p>
    <w:p w14:paraId="194857A6" w14:textId="77777777" w:rsidR="005275F2" w:rsidRPr="00247503" w:rsidRDefault="005275F2" w:rsidP="005275F2">
      <w:pPr>
        <w:jc w:val="both"/>
      </w:pPr>
      <w:r w:rsidRPr="00247503">
        <w:t>B4 7BD</w:t>
      </w:r>
    </w:p>
    <w:p w14:paraId="5C5484B2" w14:textId="755D171A" w:rsidR="007A2A7E" w:rsidRDefault="007A2A7E" w:rsidP="00254F92">
      <w:pPr>
        <w:spacing w:line="480" w:lineRule="auto"/>
        <w:jc w:val="both"/>
      </w:pPr>
    </w:p>
    <w:p w14:paraId="0F4C3962" w14:textId="355AC4D6" w:rsidR="00B633AF" w:rsidRDefault="00B633AF" w:rsidP="00254F92">
      <w:pPr>
        <w:spacing w:line="480" w:lineRule="auto"/>
        <w:jc w:val="both"/>
      </w:pPr>
    </w:p>
    <w:p w14:paraId="763E1730" w14:textId="45366689" w:rsidR="00B633AF" w:rsidRPr="00A70F09" w:rsidRDefault="00B633AF" w:rsidP="00254F92">
      <w:pPr>
        <w:spacing w:line="480" w:lineRule="auto"/>
        <w:jc w:val="both"/>
        <w:rPr>
          <w:b/>
        </w:rPr>
      </w:pPr>
      <w:r w:rsidRPr="00A70F09">
        <w:rPr>
          <w:b/>
        </w:rPr>
        <w:t>References</w:t>
      </w:r>
    </w:p>
    <w:p w14:paraId="530881E4" w14:textId="77777777" w:rsidR="00B633AF" w:rsidRPr="00A70F09" w:rsidRDefault="00B633AF" w:rsidP="00254F92">
      <w:pPr>
        <w:spacing w:line="480" w:lineRule="auto"/>
        <w:jc w:val="both"/>
      </w:pPr>
    </w:p>
    <w:p w14:paraId="457EC604" w14:textId="7B267CC3" w:rsidR="00B633AF" w:rsidRPr="00A70F09" w:rsidRDefault="00B633AF" w:rsidP="00B633AF">
      <w:pPr>
        <w:spacing w:after="160" w:line="480" w:lineRule="auto"/>
        <w:rPr>
          <w:rFonts w:eastAsiaTheme="minorHAnsi"/>
          <w:i/>
          <w:lang w:eastAsia="en-US"/>
        </w:rPr>
      </w:pPr>
      <w:proofErr w:type="spellStart"/>
      <w:r w:rsidRPr="00B633AF">
        <w:rPr>
          <w:rFonts w:eastAsiaTheme="minorHAnsi"/>
          <w:lang w:eastAsia="en-US"/>
        </w:rPr>
        <w:t>Besedovsky</w:t>
      </w:r>
      <w:proofErr w:type="spellEnd"/>
      <w:r w:rsidRPr="00B633AF">
        <w:rPr>
          <w:rFonts w:eastAsiaTheme="minorHAnsi"/>
          <w:lang w:eastAsia="en-US"/>
        </w:rPr>
        <w:t xml:space="preserve">, H., </w:t>
      </w:r>
      <w:proofErr w:type="spellStart"/>
      <w:r w:rsidRPr="00B633AF">
        <w:rPr>
          <w:rFonts w:eastAsiaTheme="minorHAnsi"/>
          <w:lang w:eastAsia="en-US"/>
        </w:rPr>
        <w:t>Chrousos</w:t>
      </w:r>
      <w:proofErr w:type="spellEnd"/>
      <w:r w:rsidRPr="00B633AF">
        <w:rPr>
          <w:rFonts w:eastAsiaTheme="minorHAnsi"/>
          <w:lang w:eastAsia="en-US"/>
        </w:rPr>
        <w:t xml:space="preserve">, G. P. and Rey, A. D. (2008). </w:t>
      </w:r>
      <w:r w:rsidRPr="00B633AF">
        <w:rPr>
          <w:rFonts w:eastAsiaTheme="minorHAnsi"/>
          <w:i/>
          <w:lang w:eastAsia="en-US"/>
        </w:rPr>
        <w:t>The hypothalamus-pituitary-</w:t>
      </w:r>
      <w:r w:rsidR="00A70F09">
        <w:rPr>
          <w:rFonts w:eastAsiaTheme="minorHAnsi"/>
          <w:i/>
          <w:lang w:eastAsia="en-US"/>
        </w:rPr>
        <w:tab/>
      </w:r>
      <w:r w:rsidRPr="00B633AF">
        <w:rPr>
          <w:rFonts w:eastAsiaTheme="minorHAnsi"/>
          <w:i/>
          <w:lang w:eastAsia="en-US"/>
        </w:rPr>
        <w:t>adrenal axis</w:t>
      </w:r>
      <w:r w:rsidRPr="00B633AF">
        <w:rPr>
          <w:rFonts w:eastAsiaTheme="minorHAnsi"/>
          <w:lang w:eastAsia="en-US"/>
        </w:rPr>
        <w:t>. Amsterdam: Academic.</w:t>
      </w:r>
    </w:p>
    <w:p w14:paraId="2B7F7094" w14:textId="77777777" w:rsidR="00B633AF" w:rsidRPr="00B633AF" w:rsidRDefault="00B633AF" w:rsidP="00B633AF">
      <w:pPr>
        <w:spacing w:after="160" w:line="480" w:lineRule="auto"/>
        <w:rPr>
          <w:rFonts w:eastAsiaTheme="minorHAnsi"/>
          <w:lang w:eastAsia="en-US"/>
        </w:rPr>
      </w:pPr>
    </w:p>
    <w:p w14:paraId="530EB189" w14:textId="5E89DD7E" w:rsidR="00B633AF" w:rsidRPr="00B633AF" w:rsidRDefault="00B633AF" w:rsidP="00A70F09">
      <w:pPr>
        <w:spacing w:after="160" w:line="480" w:lineRule="auto"/>
        <w:rPr>
          <w:rFonts w:eastAsiaTheme="minorHAnsi"/>
          <w:lang w:eastAsia="en-US"/>
        </w:rPr>
      </w:pPr>
      <w:r w:rsidRPr="00B633AF">
        <w:rPr>
          <w:rFonts w:eastAsiaTheme="minorHAnsi"/>
          <w:lang w:eastAsia="en-US"/>
        </w:rPr>
        <w:t xml:space="preserve">Castaneda, A. E., </w:t>
      </w:r>
      <w:proofErr w:type="spellStart"/>
      <w:r w:rsidRPr="00B633AF">
        <w:rPr>
          <w:rFonts w:eastAsiaTheme="minorHAnsi"/>
          <w:lang w:eastAsia="en-US"/>
        </w:rPr>
        <w:t>Tuulio-Henriksson</w:t>
      </w:r>
      <w:proofErr w:type="spellEnd"/>
      <w:r w:rsidRPr="00B633AF">
        <w:rPr>
          <w:rFonts w:eastAsiaTheme="minorHAnsi"/>
          <w:lang w:eastAsia="en-US"/>
        </w:rPr>
        <w:t xml:space="preserve">, A., </w:t>
      </w:r>
      <w:proofErr w:type="spellStart"/>
      <w:r w:rsidRPr="00B633AF">
        <w:rPr>
          <w:rFonts w:eastAsiaTheme="minorHAnsi"/>
          <w:lang w:eastAsia="en-US"/>
        </w:rPr>
        <w:t>Marttunen</w:t>
      </w:r>
      <w:proofErr w:type="spellEnd"/>
      <w:r w:rsidRPr="00B633AF">
        <w:rPr>
          <w:rFonts w:eastAsiaTheme="minorHAnsi"/>
          <w:lang w:eastAsia="en-US"/>
        </w:rPr>
        <w:t xml:space="preserve">, M., </w:t>
      </w:r>
      <w:proofErr w:type="spellStart"/>
      <w:r w:rsidRPr="00B633AF">
        <w:rPr>
          <w:rFonts w:eastAsiaTheme="minorHAnsi"/>
          <w:lang w:eastAsia="en-US"/>
        </w:rPr>
        <w:t>Suvisaari</w:t>
      </w:r>
      <w:proofErr w:type="spellEnd"/>
      <w:r w:rsidRPr="00B633AF">
        <w:rPr>
          <w:rFonts w:eastAsiaTheme="minorHAnsi"/>
          <w:lang w:eastAsia="en-US"/>
        </w:rPr>
        <w:t xml:space="preserve">, J. and </w:t>
      </w:r>
      <w:proofErr w:type="spellStart"/>
      <w:r w:rsidRPr="00B633AF">
        <w:rPr>
          <w:rFonts w:eastAsiaTheme="minorHAnsi"/>
          <w:lang w:eastAsia="en-US"/>
        </w:rPr>
        <w:t>Lönnqvist</w:t>
      </w:r>
      <w:proofErr w:type="spellEnd"/>
      <w:r w:rsidRPr="00B633AF">
        <w:rPr>
          <w:rFonts w:eastAsiaTheme="minorHAnsi"/>
          <w:lang w:eastAsia="en-US"/>
        </w:rPr>
        <w:t>, J.</w:t>
      </w:r>
      <w:r w:rsidR="00A70F09">
        <w:rPr>
          <w:rFonts w:eastAsiaTheme="minorHAnsi"/>
          <w:lang w:eastAsia="en-US"/>
        </w:rPr>
        <w:tab/>
      </w:r>
      <w:r w:rsidRPr="00B633AF">
        <w:rPr>
          <w:rFonts w:eastAsiaTheme="minorHAnsi"/>
          <w:lang w:eastAsia="en-US"/>
        </w:rPr>
        <w:t xml:space="preserve">(2008). A review on cognitive impairments in depressive and anxiety disorders </w:t>
      </w:r>
      <w:r w:rsidR="00A70F09">
        <w:rPr>
          <w:rFonts w:eastAsiaTheme="minorHAnsi"/>
          <w:lang w:eastAsia="en-US"/>
        </w:rPr>
        <w:tab/>
      </w:r>
      <w:r w:rsidRPr="00B633AF">
        <w:rPr>
          <w:rFonts w:eastAsiaTheme="minorHAnsi"/>
          <w:lang w:eastAsia="en-US"/>
        </w:rPr>
        <w:t xml:space="preserve">with a focus on young adults. </w:t>
      </w:r>
      <w:r w:rsidRPr="00B633AF">
        <w:rPr>
          <w:rFonts w:eastAsiaTheme="minorHAnsi"/>
          <w:i/>
          <w:lang w:eastAsia="en-US"/>
        </w:rPr>
        <w:t>Journal of Affective Disorders</w:t>
      </w:r>
      <w:r w:rsidRPr="00B633AF">
        <w:rPr>
          <w:rFonts w:eastAsiaTheme="minorHAnsi"/>
          <w:lang w:eastAsia="en-US"/>
        </w:rPr>
        <w:t xml:space="preserve">, 106 (1-2), 1-27. </w:t>
      </w:r>
    </w:p>
    <w:p w14:paraId="75BDB174" w14:textId="77777777" w:rsidR="00B633AF" w:rsidRPr="00B633AF" w:rsidRDefault="00B633AF" w:rsidP="00B633AF">
      <w:pPr>
        <w:spacing w:after="160" w:line="480" w:lineRule="auto"/>
        <w:rPr>
          <w:rFonts w:eastAsiaTheme="minorHAnsi"/>
          <w:lang w:eastAsia="en-US"/>
        </w:rPr>
      </w:pPr>
    </w:p>
    <w:p w14:paraId="094DA36F" w14:textId="218EC6EE" w:rsidR="00B633AF" w:rsidRPr="00B633AF" w:rsidRDefault="00B633AF" w:rsidP="00B633AF">
      <w:pPr>
        <w:spacing w:after="160" w:line="480" w:lineRule="auto"/>
        <w:rPr>
          <w:rFonts w:eastAsiaTheme="minorHAnsi"/>
          <w:lang w:eastAsia="en-US"/>
        </w:rPr>
      </w:pPr>
      <w:r w:rsidRPr="00B633AF">
        <w:rPr>
          <w:rFonts w:eastAsiaTheme="minorHAnsi"/>
          <w:lang w:eastAsia="en-US"/>
        </w:rPr>
        <w:t xml:space="preserve">Cook, A., Spinazzola, P., Ford, J., </w:t>
      </w:r>
      <w:proofErr w:type="spellStart"/>
      <w:r w:rsidRPr="00B633AF">
        <w:rPr>
          <w:rFonts w:eastAsiaTheme="minorHAnsi"/>
          <w:lang w:eastAsia="en-US"/>
        </w:rPr>
        <w:t>Lanktree</w:t>
      </w:r>
      <w:proofErr w:type="spellEnd"/>
      <w:r w:rsidRPr="00B633AF">
        <w:rPr>
          <w:rFonts w:eastAsiaTheme="minorHAnsi"/>
          <w:lang w:eastAsia="en-US"/>
        </w:rPr>
        <w:t xml:space="preserve">, C., </w:t>
      </w:r>
      <w:proofErr w:type="spellStart"/>
      <w:r w:rsidRPr="00B633AF">
        <w:rPr>
          <w:rFonts w:eastAsiaTheme="minorHAnsi"/>
          <w:lang w:eastAsia="en-US"/>
        </w:rPr>
        <w:t>Blaustein</w:t>
      </w:r>
      <w:proofErr w:type="spellEnd"/>
      <w:r w:rsidRPr="00B633AF">
        <w:rPr>
          <w:rFonts w:eastAsiaTheme="minorHAnsi"/>
          <w:lang w:eastAsia="en-US"/>
        </w:rPr>
        <w:t xml:space="preserve">, M. and </w:t>
      </w:r>
      <w:proofErr w:type="spellStart"/>
      <w:r w:rsidRPr="00B633AF">
        <w:rPr>
          <w:rFonts w:eastAsiaTheme="minorHAnsi"/>
          <w:lang w:eastAsia="en-US"/>
        </w:rPr>
        <w:t>Cloitre</w:t>
      </w:r>
      <w:proofErr w:type="spellEnd"/>
      <w:r w:rsidRPr="00B633AF">
        <w:rPr>
          <w:rFonts w:eastAsiaTheme="minorHAnsi"/>
          <w:lang w:eastAsia="en-US"/>
        </w:rPr>
        <w:t xml:space="preserve">, M. (2005). </w:t>
      </w:r>
      <w:r>
        <w:rPr>
          <w:rFonts w:eastAsiaTheme="minorHAnsi"/>
          <w:lang w:eastAsia="en-US"/>
        </w:rPr>
        <w:tab/>
      </w:r>
      <w:r w:rsidRPr="00B633AF">
        <w:rPr>
          <w:rFonts w:eastAsiaTheme="minorHAnsi"/>
          <w:lang w:eastAsia="en-US"/>
        </w:rPr>
        <w:t>Complex trauma</w:t>
      </w:r>
      <w:r>
        <w:rPr>
          <w:rFonts w:eastAsiaTheme="minorHAnsi"/>
          <w:lang w:eastAsia="en-US"/>
        </w:rPr>
        <w:t xml:space="preserve"> </w:t>
      </w:r>
      <w:r w:rsidRPr="00B633AF">
        <w:rPr>
          <w:rFonts w:eastAsiaTheme="minorHAnsi"/>
          <w:lang w:eastAsia="en-US"/>
        </w:rPr>
        <w:t xml:space="preserve">in children and adolescents. </w:t>
      </w:r>
      <w:r w:rsidRPr="00B633AF">
        <w:rPr>
          <w:rFonts w:eastAsiaTheme="minorHAnsi"/>
          <w:i/>
          <w:lang w:eastAsia="en-US"/>
        </w:rPr>
        <w:t>Psychiatric Annals</w:t>
      </w:r>
      <w:r w:rsidRPr="00B633AF">
        <w:rPr>
          <w:rFonts w:eastAsiaTheme="minorHAnsi"/>
          <w:lang w:eastAsia="en-US"/>
        </w:rPr>
        <w:t xml:space="preserve">, 35, 390–398. </w:t>
      </w:r>
    </w:p>
    <w:p w14:paraId="02838935" w14:textId="77777777" w:rsidR="00B633AF" w:rsidRPr="00B633AF" w:rsidRDefault="00B633AF" w:rsidP="00B633AF">
      <w:pPr>
        <w:spacing w:after="160" w:line="480" w:lineRule="auto"/>
        <w:rPr>
          <w:rFonts w:eastAsiaTheme="minorHAnsi"/>
          <w:lang w:eastAsia="en-US"/>
        </w:rPr>
      </w:pPr>
    </w:p>
    <w:p w14:paraId="0B336C5B" w14:textId="0293BECE" w:rsidR="00B633AF" w:rsidRPr="00A70F09" w:rsidRDefault="00B633AF" w:rsidP="00B633AF">
      <w:pPr>
        <w:spacing w:after="160" w:line="480" w:lineRule="auto"/>
        <w:rPr>
          <w:rFonts w:eastAsiaTheme="minorHAnsi"/>
          <w:i/>
          <w:lang w:eastAsia="en-US"/>
        </w:rPr>
      </w:pPr>
      <w:r w:rsidRPr="00B633AF">
        <w:rPr>
          <w:rFonts w:eastAsiaTheme="minorHAnsi"/>
          <w:lang w:eastAsia="en-US"/>
        </w:rPr>
        <w:lastRenderedPageBreak/>
        <w:t xml:space="preserve">De Bellis, M., Hooper, S., Spratt, E. and Woolley, D. (2009). Neuropsychological findings </w:t>
      </w:r>
      <w:r>
        <w:rPr>
          <w:rFonts w:eastAsiaTheme="minorHAnsi"/>
          <w:lang w:eastAsia="en-US"/>
        </w:rPr>
        <w:tab/>
      </w:r>
      <w:r w:rsidRPr="00B633AF">
        <w:rPr>
          <w:rFonts w:eastAsiaTheme="minorHAnsi"/>
          <w:lang w:eastAsia="en-US"/>
        </w:rPr>
        <w:t xml:space="preserve">in childhood neglect and their relationships to </w:t>
      </w:r>
      <w:proofErr w:type="spellStart"/>
      <w:r w:rsidRPr="00B633AF">
        <w:rPr>
          <w:rFonts w:eastAsiaTheme="minorHAnsi"/>
          <w:lang w:eastAsia="en-US"/>
        </w:rPr>
        <w:t>pediatric</w:t>
      </w:r>
      <w:proofErr w:type="spellEnd"/>
      <w:r w:rsidRPr="00B633AF">
        <w:rPr>
          <w:rFonts w:eastAsiaTheme="minorHAnsi"/>
          <w:lang w:eastAsia="en-US"/>
        </w:rPr>
        <w:t xml:space="preserve"> PTSD. </w:t>
      </w:r>
      <w:r w:rsidRPr="00B633AF">
        <w:rPr>
          <w:rFonts w:eastAsiaTheme="minorHAnsi"/>
          <w:i/>
          <w:lang w:eastAsia="en-US"/>
        </w:rPr>
        <w:t xml:space="preserve">Journal of the </w:t>
      </w:r>
      <w:r>
        <w:rPr>
          <w:rFonts w:eastAsiaTheme="minorHAnsi"/>
          <w:i/>
          <w:lang w:eastAsia="en-US"/>
        </w:rPr>
        <w:tab/>
      </w:r>
      <w:r w:rsidRPr="00B633AF">
        <w:rPr>
          <w:rFonts w:eastAsiaTheme="minorHAnsi"/>
          <w:i/>
          <w:lang w:eastAsia="en-US"/>
        </w:rPr>
        <w:t>International Neuropsychological Society</w:t>
      </w:r>
      <w:r w:rsidRPr="00B633AF">
        <w:rPr>
          <w:rFonts w:eastAsiaTheme="minorHAnsi"/>
          <w:lang w:eastAsia="en-US"/>
        </w:rPr>
        <w:t xml:space="preserve">, 15 (06), 868. </w:t>
      </w:r>
    </w:p>
    <w:p w14:paraId="4ED09815" w14:textId="77777777" w:rsidR="00B633AF" w:rsidRPr="00B633AF" w:rsidRDefault="00B633AF" w:rsidP="00B633AF">
      <w:pPr>
        <w:spacing w:after="160" w:line="480" w:lineRule="auto"/>
        <w:rPr>
          <w:rFonts w:eastAsiaTheme="minorHAnsi"/>
          <w:lang w:eastAsia="en-US"/>
        </w:rPr>
      </w:pPr>
    </w:p>
    <w:p w14:paraId="336730DE" w14:textId="1A1D5257" w:rsidR="00B633AF" w:rsidRPr="00B633AF" w:rsidRDefault="00B633AF" w:rsidP="00B633AF">
      <w:pPr>
        <w:spacing w:after="160" w:line="480" w:lineRule="auto"/>
        <w:rPr>
          <w:rFonts w:eastAsiaTheme="minorHAnsi"/>
          <w:lang w:eastAsia="en-US"/>
        </w:rPr>
      </w:pPr>
      <w:proofErr w:type="spellStart"/>
      <w:r w:rsidRPr="00B633AF">
        <w:rPr>
          <w:rFonts w:eastAsiaTheme="minorHAnsi"/>
          <w:lang w:eastAsia="en-US"/>
        </w:rPr>
        <w:t>Detillion</w:t>
      </w:r>
      <w:proofErr w:type="spellEnd"/>
      <w:r w:rsidRPr="00B633AF">
        <w:rPr>
          <w:rFonts w:eastAsiaTheme="minorHAnsi"/>
          <w:lang w:eastAsia="en-US"/>
        </w:rPr>
        <w:t xml:space="preserve">, C. E., Craft, T. K., Glasper, E. R., Prendergast, B. J. and Devries, A. (2004). </w:t>
      </w:r>
      <w:r>
        <w:rPr>
          <w:rFonts w:eastAsiaTheme="minorHAnsi"/>
          <w:lang w:eastAsia="en-US"/>
        </w:rPr>
        <w:tab/>
      </w:r>
      <w:r w:rsidRPr="00B633AF">
        <w:rPr>
          <w:rFonts w:eastAsiaTheme="minorHAnsi"/>
          <w:lang w:eastAsia="en-US"/>
        </w:rPr>
        <w:t xml:space="preserve">Social </w:t>
      </w:r>
      <w:r w:rsidRPr="00B633AF">
        <w:rPr>
          <w:rFonts w:eastAsiaTheme="minorHAnsi"/>
          <w:lang w:eastAsia="en-US"/>
        </w:rPr>
        <w:tab/>
        <w:t xml:space="preserve">facilitation of wound healing. </w:t>
      </w:r>
      <w:proofErr w:type="spellStart"/>
      <w:r w:rsidRPr="00B633AF">
        <w:rPr>
          <w:rFonts w:eastAsiaTheme="minorHAnsi"/>
          <w:i/>
          <w:lang w:eastAsia="en-US"/>
        </w:rPr>
        <w:t>Psychoneuroendocrinology</w:t>
      </w:r>
      <w:proofErr w:type="spellEnd"/>
      <w:r w:rsidRPr="00B633AF">
        <w:rPr>
          <w:rFonts w:eastAsiaTheme="minorHAnsi"/>
          <w:lang w:eastAsia="en-US"/>
        </w:rPr>
        <w:t>, 29 (8), 1004-</w:t>
      </w:r>
      <w:r>
        <w:rPr>
          <w:rFonts w:eastAsiaTheme="minorHAnsi"/>
          <w:lang w:eastAsia="en-US"/>
        </w:rPr>
        <w:tab/>
      </w:r>
      <w:r w:rsidRPr="00B633AF">
        <w:rPr>
          <w:rFonts w:eastAsiaTheme="minorHAnsi"/>
          <w:lang w:eastAsia="en-US"/>
        </w:rPr>
        <w:t xml:space="preserve">1011. </w:t>
      </w:r>
    </w:p>
    <w:p w14:paraId="18CA77A3" w14:textId="77777777" w:rsidR="00B633AF" w:rsidRPr="00B633AF" w:rsidRDefault="00B633AF" w:rsidP="00B633AF">
      <w:pPr>
        <w:spacing w:after="160" w:line="480" w:lineRule="auto"/>
        <w:rPr>
          <w:rFonts w:eastAsiaTheme="minorHAnsi"/>
          <w:lang w:eastAsia="en-US"/>
        </w:rPr>
      </w:pPr>
    </w:p>
    <w:p w14:paraId="2A5C6A87" w14:textId="273B610B" w:rsidR="00B633AF" w:rsidRPr="00A70F09" w:rsidRDefault="00B633AF" w:rsidP="00B633AF">
      <w:pPr>
        <w:spacing w:after="160" w:line="480" w:lineRule="auto"/>
        <w:rPr>
          <w:rFonts w:eastAsiaTheme="minorHAnsi"/>
          <w:i/>
          <w:lang w:eastAsia="en-US"/>
        </w:rPr>
      </w:pPr>
      <w:r w:rsidRPr="00B633AF">
        <w:rPr>
          <w:rFonts w:eastAsiaTheme="minorHAnsi"/>
          <w:lang w:eastAsia="en-US"/>
        </w:rPr>
        <w:t xml:space="preserve">Glöckner, A. and </w:t>
      </w:r>
      <w:proofErr w:type="spellStart"/>
      <w:r w:rsidRPr="00B633AF">
        <w:rPr>
          <w:rFonts w:eastAsiaTheme="minorHAnsi"/>
          <w:lang w:eastAsia="en-US"/>
        </w:rPr>
        <w:t>Witteman</w:t>
      </w:r>
      <w:proofErr w:type="spellEnd"/>
      <w:r w:rsidRPr="00B633AF">
        <w:rPr>
          <w:rFonts w:eastAsiaTheme="minorHAnsi"/>
          <w:lang w:eastAsia="en-US"/>
        </w:rPr>
        <w:t xml:space="preserve">, C. (2010). Beyond dual-process models: A categorisation of </w:t>
      </w:r>
      <w:r>
        <w:rPr>
          <w:rFonts w:eastAsiaTheme="minorHAnsi"/>
          <w:lang w:eastAsia="en-US"/>
        </w:rPr>
        <w:tab/>
      </w:r>
      <w:r w:rsidRPr="00B633AF">
        <w:rPr>
          <w:rFonts w:eastAsiaTheme="minorHAnsi"/>
          <w:lang w:eastAsia="en-US"/>
        </w:rPr>
        <w:t xml:space="preserve">processes underlying intuitive judgement and decision making. </w:t>
      </w:r>
      <w:r w:rsidRPr="00B633AF">
        <w:rPr>
          <w:rFonts w:eastAsiaTheme="minorHAnsi"/>
          <w:i/>
          <w:lang w:eastAsia="en-US"/>
        </w:rPr>
        <w:t xml:space="preserve">Thinking &amp; </w:t>
      </w:r>
      <w:r>
        <w:rPr>
          <w:rFonts w:eastAsiaTheme="minorHAnsi"/>
          <w:i/>
          <w:lang w:eastAsia="en-US"/>
        </w:rPr>
        <w:tab/>
      </w:r>
      <w:r w:rsidRPr="00B633AF">
        <w:rPr>
          <w:rFonts w:eastAsiaTheme="minorHAnsi"/>
          <w:i/>
          <w:lang w:eastAsia="en-US"/>
        </w:rPr>
        <w:t>Reasoning</w:t>
      </w:r>
      <w:r w:rsidRPr="00B633AF">
        <w:rPr>
          <w:rFonts w:eastAsiaTheme="minorHAnsi"/>
          <w:lang w:eastAsia="en-US"/>
        </w:rPr>
        <w:t xml:space="preserve">, 16(1), 1-25. </w:t>
      </w:r>
    </w:p>
    <w:p w14:paraId="366F8D5E" w14:textId="77777777" w:rsidR="00B633AF" w:rsidRPr="00B633AF" w:rsidRDefault="00B633AF" w:rsidP="00B633AF">
      <w:pPr>
        <w:spacing w:after="160" w:line="480" w:lineRule="auto"/>
        <w:rPr>
          <w:rFonts w:eastAsiaTheme="minorHAnsi"/>
          <w:lang w:eastAsia="en-US"/>
        </w:rPr>
      </w:pPr>
    </w:p>
    <w:p w14:paraId="773C0E83" w14:textId="77777777" w:rsidR="00B633AF" w:rsidRDefault="00B633AF" w:rsidP="00B633AF">
      <w:pPr>
        <w:spacing w:after="160" w:line="480" w:lineRule="auto"/>
        <w:rPr>
          <w:rFonts w:eastAsiaTheme="minorHAnsi"/>
          <w:lang w:eastAsia="en-US"/>
        </w:rPr>
      </w:pPr>
      <w:r w:rsidRPr="00B633AF">
        <w:rPr>
          <w:rFonts w:eastAsiaTheme="minorHAnsi"/>
          <w:lang w:eastAsia="en-US"/>
        </w:rPr>
        <w:t xml:space="preserve">Guillaume, S., </w:t>
      </w:r>
      <w:proofErr w:type="spellStart"/>
      <w:r w:rsidRPr="00B633AF">
        <w:rPr>
          <w:rFonts w:eastAsiaTheme="minorHAnsi"/>
          <w:lang w:eastAsia="en-US"/>
        </w:rPr>
        <w:t>Perroud</w:t>
      </w:r>
      <w:proofErr w:type="spellEnd"/>
      <w:r w:rsidRPr="00B633AF">
        <w:rPr>
          <w:rFonts w:eastAsiaTheme="minorHAnsi"/>
          <w:lang w:eastAsia="en-US"/>
        </w:rPr>
        <w:t xml:space="preserve">, N., </w:t>
      </w:r>
      <w:proofErr w:type="spellStart"/>
      <w:r w:rsidRPr="00B633AF">
        <w:rPr>
          <w:rFonts w:eastAsiaTheme="minorHAnsi"/>
          <w:lang w:eastAsia="en-US"/>
        </w:rPr>
        <w:t>Jollant</w:t>
      </w:r>
      <w:proofErr w:type="spellEnd"/>
      <w:r w:rsidRPr="00B633AF">
        <w:rPr>
          <w:rFonts w:eastAsiaTheme="minorHAnsi"/>
          <w:lang w:eastAsia="en-US"/>
        </w:rPr>
        <w:t xml:space="preserve">, F., </w:t>
      </w:r>
      <w:proofErr w:type="spellStart"/>
      <w:r w:rsidRPr="00B633AF">
        <w:rPr>
          <w:rFonts w:eastAsiaTheme="minorHAnsi"/>
          <w:lang w:eastAsia="en-US"/>
        </w:rPr>
        <w:t>Jaussent</w:t>
      </w:r>
      <w:proofErr w:type="spellEnd"/>
      <w:r w:rsidRPr="00B633AF">
        <w:rPr>
          <w:rFonts w:eastAsiaTheme="minorHAnsi"/>
          <w:lang w:eastAsia="en-US"/>
        </w:rPr>
        <w:t xml:space="preserve">, I., </w:t>
      </w:r>
      <w:proofErr w:type="spellStart"/>
      <w:r w:rsidRPr="00B633AF">
        <w:rPr>
          <w:rFonts w:eastAsiaTheme="minorHAnsi"/>
          <w:lang w:eastAsia="en-US"/>
        </w:rPr>
        <w:t>Olié</w:t>
      </w:r>
      <w:proofErr w:type="spellEnd"/>
      <w:r w:rsidRPr="00B633AF">
        <w:rPr>
          <w:rFonts w:eastAsiaTheme="minorHAnsi"/>
          <w:lang w:eastAsia="en-US"/>
        </w:rPr>
        <w:t xml:space="preserve">, E., </w:t>
      </w:r>
      <w:proofErr w:type="spellStart"/>
      <w:r w:rsidRPr="00B633AF">
        <w:rPr>
          <w:rFonts w:eastAsiaTheme="minorHAnsi"/>
          <w:lang w:eastAsia="en-US"/>
        </w:rPr>
        <w:t>Malafosse</w:t>
      </w:r>
      <w:proofErr w:type="spellEnd"/>
      <w:r w:rsidRPr="00B633AF">
        <w:rPr>
          <w:rFonts w:eastAsiaTheme="minorHAnsi"/>
          <w:lang w:eastAsia="en-US"/>
        </w:rPr>
        <w:t xml:space="preserve">, A. and </w:t>
      </w:r>
      <w:proofErr w:type="spellStart"/>
      <w:r w:rsidRPr="00B633AF">
        <w:rPr>
          <w:rFonts w:eastAsiaTheme="minorHAnsi"/>
          <w:lang w:eastAsia="en-US"/>
        </w:rPr>
        <w:t>Courtet</w:t>
      </w:r>
      <w:proofErr w:type="spellEnd"/>
      <w:r w:rsidRPr="00B633AF">
        <w:rPr>
          <w:rFonts w:eastAsiaTheme="minorHAnsi"/>
          <w:lang w:eastAsia="en-US"/>
        </w:rPr>
        <w:t xml:space="preserve">, P. </w:t>
      </w:r>
      <w:r>
        <w:rPr>
          <w:rFonts w:eastAsiaTheme="minorHAnsi"/>
          <w:lang w:eastAsia="en-US"/>
        </w:rPr>
        <w:tab/>
      </w:r>
      <w:r w:rsidRPr="00B633AF">
        <w:rPr>
          <w:rFonts w:eastAsiaTheme="minorHAnsi"/>
          <w:lang w:eastAsia="en-US"/>
        </w:rPr>
        <w:t xml:space="preserve">(2013). HPA axis genes may modulate the effect of childhood adversities on </w:t>
      </w:r>
      <w:r>
        <w:rPr>
          <w:rFonts w:eastAsiaTheme="minorHAnsi"/>
          <w:lang w:eastAsia="en-US"/>
        </w:rPr>
        <w:tab/>
      </w:r>
      <w:r w:rsidRPr="00B633AF">
        <w:rPr>
          <w:rFonts w:eastAsiaTheme="minorHAnsi"/>
          <w:lang w:eastAsia="en-US"/>
        </w:rPr>
        <w:t xml:space="preserve">decision-making in suicide attempters. </w:t>
      </w:r>
      <w:r w:rsidRPr="00B633AF">
        <w:rPr>
          <w:rFonts w:eastAsiaTheme="minorHAnsi"/>
          <w:i/>
          <w:lang w:eastAsia="en-US"/>
        </w:rPr>
        <w:t>Journal of Psychiatric Research</w:t>
      </w:r>
      <w:r w:rsidRPr="00B633AF">
        <w:rPr>
          <w:rFonts w:eastAsiaTheme="minorHAnsi"/>
          <w:lang w:eastAsia="en-US"/>
        </w:rPr>
        <w:t xml:space="preserve">, 47 (2), </w:t>
      </w:r>
    </w:p>
    <w:p w14:paraId="708F1E32" w14:textId="43607C8D" w:rsidR="00B633AF" w:rsidRPr="00B633AF" w:rsidRDefault="00B633AF" w:rsidP="00B633AF">
      <w:pPr>
        <w:spacing w:after="160" w:line="480" w:lineRule="auto"/>
        <w:rPr>
          <w:rFonts w:eastAsiaTheme="minorHAnsi"/>
          <w:lang w:eastAsia="en-US"/>
        </w:rPr>
      </w:pPr>
      <w:r>
        <w:rPr>
          <w:rFonts w:eastAsiaTheme="minorHAnsi"/>
          <w:lang w:eastAsia="en-US"/>
        </w:rPr>
        <w:tab/>
      </w:r>
      <w:r w:rsidRPr="00B633AF">
        <w:rPr>
          <w:rFonts w:eastAsiaTheme="minorHAnsi"/>
          <w:lang w:eastAsia="en-US"/>
        </w:rPr>
        <w:t xml:space="preserve">259-265. </w:t>
      </w:r>
    </w:p>
    <w:p w14:paraId="3D865635" w14:textId="77777777" w:rsidR="00B633AF" w:rsidRPr="00B633AF" w:rsidRDefault="00B633AF" w:rsidP="00B633AF">
      <w:pPr>
        <w:spacing w:after="160" w:line="480" w:lineRule="auto"/>
        <w:rPr>
          <w:rFonts w:eastAsiaTheme="minorHAnsi"/>
          <w:lang w:eastAsia="en-US"/>
        </w:rPr>
      </w:pPr>
    </w:p>
    <w:p w14:paraId="65A5F469" w14:textId="5A8F9378" w:rsidR="00B633AF" w:rsidRPr="00B633AF" w:rsidRDefault="00B633AF" w:rsidP="00B633AF">
      <w:pPr>
        <w:spacing w:after="160" w:line="480" w:lineRule="auto"/>
        <w:rPr>
          <w:rFonts w:eastAsiaTheme="minorHAnsi"/>
          <w:lang w:eastAsia="en-US"/>
        </w:rPr>
      </w:pPr>
      <w:r w:rsidRPr="00B633AF">
        <w:rPr>
          <w:rFonts w:eastAsiaTheme="minorHAnsi"/>
          <w:lang w:eastAsia="en-US"/>
        </w:rPr>
        <w:t xml:space="preserve">Heim, C., Newport, D. J., </w:t>
      </w:r>
      <w:proofErr w:type="spellStart"/>
      <w:r w:rsidRPr="00B633AF">
        <w:rPr>
          <w:rFonts w:eastAsiaTheme="minorHAnsi"/>
          <w:lang w:eastAsia="en-US"/>
        </w:rPr>
        <w:t>Bonsall</w:t>
      </w:r>
      <w:proofErr w:type="spellEnd"/>
      <w:r w:rsidRPr="00B633AF">
        <w:rPr>
          <w:rFonts w:eastAsiaTheme="minorHAnsi"/>
          <w:lang w:eastAsia="en-US"/>
        </w:rPr>
        <w:t xml:space="preserve">, R., Miller, A. H. and </w:t>
      </w:r>
      <w:proofErr w:type="spellStart"/>
      <w:r w:rsidRPr="00B633AF">
        <w:rPr>
          <w:rFonts w:eastAsiaTheme="minorHAnsi"/>
          <w:lang w:eastAsia="en-US"/>
        </w:rPr>
        <w:t>Nemeroff</w:t>
      </w:r>
      <w:proofErr w:type="spellEnd"/>
      <w:r w:rsidRPr="00B633AF">
        <w:rPr>
          <w:rFonts w:eastAsiaTheme="minorHAnsi"/>
          <w:lang w:eastAsia="en-US"/>
        </w:rPr>
        <w:t xml:space="preserve">, C. B. (2001). Altered </w:t>
      </w:r>
      <w:r>
        <w:rPr>
          <w:rFonts w:eastAsiaTheme="minorHAnsi"/>
          <w:lang w:eastAsia="en-US"/>
        </w:rPr>
        <w:tab/>
      </w:r>
      <w:r w:rsidRPr="00B633AF">
        <w:rPr>
          <w:rFonts w:eastAsiaTheme="minorHAnsi"/>
          <w:lang w:eastAsia="en-US"/>
        </w:rPr>
        <w:t xml:space="preserve">Pituitary-Adrenal Axis Responses to Provocative Challenge Tests in Adult </w:t>
      </w:r>
      <w:r>
        <w:rPr>
          <w:rFonts w:eastAsiaTheme="minorHAnsi"/>
          <w:lang w:eastAsia="en-US"/>
        </w:rPr>
        <w:tab/>
      </w:r>
      <w:r w:rsidRPr="00B633AF">
        <w:rPr>
          <w:rFonts w:eastAsiaTheme="minorHAnsi"/>
          <w:lang w:eastAsia="en-US"/>
        </w:rPr>
        <w:t xml:space="preserve">Survivors of Childhood Abuse. </w:t>
      </w:r>
      <w:r w:rsidRPr="00B633AF">
        <w:rPr>
          <w:rFonts w:eastAsiaTheme="minorHAnsi"/>
          <w:i/>
          <w:lang w:eastAsia="en-US"/>
        </w:rPr>
        <w:t>American Journal of Psychiatry</w:t>
      </w:r>
      <w:r w:rsidRPr="00B633AF">
        <w:rPr>
          <w:rFonts w:eastAsiaTheme="minorHAnsi"/>
          <w:lang w:eastAsia="en-US"/>
        </w:rPr>
        <w:t xml:space="preserve">, 158 (4), 575-581. </w:t>
      </w:r>
    </w:p>
    <w:p w14:paraId="2A9E5316" w14:textId="77777777" w:rsidR="00B633AF" w:rsidRPr="00B633AF" w:rsidRDefault="00B633AF" w:rsidP="00B633AF">
      <w:pPr>
        <w:spacing w:after="160" w:line="480" w:lineRule="auto"/>
        <w:rPr>
          <w:rFonts w:eastAsiaTheme="minorHAnsi"/>
          <w:lang w:eastAsia="en-US"/>
        </w:rPr>
      </w:pPr>
    </w:p>
    <w:p w14:paraId="16E63EE6" w14:textId="05635E10" w:rsidR="00B633AF" w:rsidRPr="00B633AF" w:rsidRDefault="00B633AF" w:rsidP="00B633AF">
      <w:pPr>
        <w:spacing w:after="160" w:line="480" w:lineRule="auto"/>
        <w:rPr>
          <w:rFonts w:eastAsiaTheme="minorHAnsi"/>
          <w:lang w:eastAsia="en-US"/>
        </w:rPr>
      </w:pPr>
      <w:proofErr w:type="spellStart"/>
      <w:r w:rsidRPr="00B633AF">
        <w:rPr>
          <w:rFonts w:eastAsiaTheme="minorHAnsi"/>
          <w:lang w:eastAsia="en-US"/>
        </w:rPr>
        <w:lastRenderedPageBreak/>
        <w:t>Kaplow</w:t>
      </w:r>
      <w:proofErr w:type="spellEnd"/>
      <w:r w:rsidRPr="00B633AF">
        <w:rPr>
          <w:rFonts w:eastAsiaTheme="minorHAnsi"/>
          <w:lang w:eastAsia="en-US"/>
        </w:rPr>
        <w:t xml:space="preserve">, J. B. and </w:t>
      </w:r>
      <w:proofErr w:type="spellStart"/>
      <w:r w:rsidRPr="00B633AF">
        <w:rPr>
          <w:rFonts w:eastAsiaTheme="minorHAnsi"/>
          <w:lang w:eastAsia="en-US"/>
        </w:rPr>
        <w:t>Widom</w:t>
      </w:r>
      <w:proofErr w:type="spellEnd"/>
      <w:r w:rsidRPr="00B633AF">
        <w:rPr>
          <w:rFonts w:eastAsiaTheme="minorHAnsi"/>
          <w:lang w:eastAsia="en-US"/>
        </w:rPr>
        <w:t>, C. S. (2007). Age of onset of child maltreatment predicts long-</w:t>
      </w:r>
      <w:r>
        <w:rPr>
          <w:rFonts w:eastAsiaTheme="minorHAnsi"/>
          <w:lang w:eastAsia="en-US"/>
        </w:rPr>
        <w:tab/>
      </w:r>
      <w:r w:rsidRPr="00B633AF">
        <w:rPr>
          <w:rFonts w:eastAsiaTheme="minorHAnsi"/>
          <w:lang w:eastAsia="en-US"/>
        </w:rPr>
        <w:t xml:space="preserve">term mental health outcomes. </w:t>
      </w:r>
      <w:r w:rsidRPr="00B633AF">
        <w:rPr>
          <w:rFonts w:eastAsiaTheme="minorHAnsi"/>
          <w:i/>
          <w:lang w:eastAsia="en-US"/>
        </w:rPr>
        <w:t>Journal of Abnormal Psychology</w:t>
      </w:r>
      <w:r w:rsidRPr="00B633AF">
        <w:rPr>
          <w:rFonts w:eastAsiaTheme="minorHAnsi"/>
          <w:lang w:eastAsia="en-US"/>
        </w:rPr>
        <w:t xml:space="preserve">, 116 (1), 176-187. </w:t>
      </w:r>
    </w:p>
    <w:p w14:paraId="1A07B11C" w14:textId="77777777" w:rsidR="00B633AF" w:rsidRPr="00B633AF" w:rsidRDefault="00B633AF" w:rsidP="00B633AF">
      <w:pPr>
        <w:spacing w:after="160" w:line="480" w:lineRule="auto"/>
        <w:rPr>
          <w:rFonts w:eastAsiaTheme="minorHAnsi"/>
          <w:lang w:eastAsia="en-US"/>
        </w:rPr>
      </w:pPr>
    </w:p>
    <w:p w14:paraId="34223173" w14:textId="2B5F700D" w:rsidR="00B633AF" w:rsidRPr="00A70F09" w:rsidRDefault="00B633AF" w:rsidP="00B633AF">
      <w:pPr>
        <w:spacing w:after="160" w:line="480" w:lineRule="auto"/>
        <w:rPr>
          <w:rFonts w:eastAsiaTheme="minorHAnsi"/>
          <w:i/>
          <w:lang w:eastAsia="en-US"/>
        </w:rPr>
      </w:pPr>
      <w:proofErr w:type="spellStart"/>
      <w:r w:rsidRPr="00B633AF">
        <w:rPr>
          <w:rFonts w:eastAsiaTheme="minorHAnsi"/>
          <w:lang w:eastAsia="en-US"/>
        </w:rPr>
        <w:t>Lupien</w:t>
      </w:r>
      <w:proofErr w:type="spellEnd"/>
      <w:r w:rsidRPr="00B633AF">
        <w:rPr>
          <w:rFonts w:eastAsiaTheme="minorHAnsi"/>
          <w:lang w:eastAsia="en-US"/>
        </w:rPr>
        <w:t xml:space="preserve">, S. J., McEwen, B. S., Gunnar, M. R. and Heim, C. (2009). Effects of stress </w:t>
      </w:r>
      <w:r>
        <w:rPr>
          <w:rFonts w:eastAsiaTheme="minorHAnsi"/>
          <w:lang w:eastAsia="en-US"/>
        </w:rPr>
        <w:tab/>
      </w:r>
      <w:r w:rsidRPr="00B633AF">
        <w:rPr>
          <w:rFonts w:eastAsiaTheme="minorHAnsi"/>
          <w:lang w:eastAsia="en-US"/>
        </w:rPr>
        <w:t xml:space="preserve">throughout the lifespan on the brain, behaviour and cognition. </w:t>
      </w:r>
      <w:r w:rsidRPr="00B633AF">
        <w:rPr>
          <w:rFonts w:eastAsiaTheme="minorHAnsi"/>
          <w:i/>
          <w:lang w:eastAsia="en-US"/>
        </w:rPr>
        <w:t xml:space="preserve">Nature Reviews </w:t>
      </w:r>
      <w:r>
        <w:rPr>
          <w:rFonts w:eastAsiaTheme="minorHAnsi"/>
          <w:i/>
          <w:lang w:eastAsia="en-US"/>
        </w:rPr>
        <w:tab/>
      </w:r>
      <w:r w:rsidRPr="00B633AF">
        <w:rPr>
          <w:rFonts w:eastAsiaTheme="minorHAnsi"/>
          <w:i/>
          <w:lang w:eastAsia="en-US"/>
        </w:rPr>
        <w:t>Neuroscience</w:t>
      </w:r>
      <w:r w:rsidRPr="00B633AF">
        <w:rPr>
          <w:rFonts w:eastAsiaTheme="minorHAnsi"/>
          <w:lang w:eastAsia="en-US"/>
        </w:rPr>
        <w:t xml:space="preserve">, 10 (6), 434-445. </w:t>
      </w:r>
    </w:p>
    <w:p w14:paraId="1ECFDE0C" w14:textId="77777777" w:rsidR="00B633AF" w:rsidRPr="00B633AF" w:rsidRDefault="00B633AF" w:rsidP="00B633AF">
      <w:pPr>
        <w:spacing w:after="160" w:line="480" w:lineRule="auto"/>
        <w:rPr>
          <w:rFonts w:eastAsiaTheme="minorHAnsi"/>
          <w:lang w:eastAsia="en-US"/>
        </w:rPr>
      </w:pPr>
    </w:p>
    <w:p w14:paraId="278640F6" w14:textId="50DC1180" w:rsidR="00B633AF" w:rsidRPr="00A70F09" w:rsidRDefault="00B633AF" w:rsidP="00B633AF">
      <w:pPr>
        <w:spacing w:after="160" w:line="480" w:lineRule="auto"/>
        <w:rPr>
          <w:rFonts w:eastAsiaTheme="minorHAnsi"/>
          <w:lang w:eastAsia="en-US"/>
        </w:rPr>
      </w:pPr>
      <w:r w:rsidRPr="00B633AF">
        <w:rPr>
          <w:rFonts w:eastAsiaTheme="minorHAnsi"/>
          <w:lang w:eastAsia="en-US"/>
        </w:rPr>
        <w:t xml:space="preserve">McEwen, B. (2007). Physiology and Neurobiology of Stress and Adaptation: Central Role </w:t>
      </w:r>
      <w:r>
        <w:rPr>
          <w:rFonts w:eastAsiaTheme="minorHAnsi"/>
          <w:lang w:eastAsia="en-US"/>
        </w:rPr>
        <w:tab/>
      </w:r>
      <w:r w:rsidRPr="00A70F09">
        <w:rPr>
          <w:rFonts w:eastAsiaTheme="minorHAnsi"/>
          <w:lang w:eastAsia="en-US"/>
        </w:rPr>
        <w:t xml:space="preserve">of the </w:t>
      </w:r>
      <w:r>
        <w:rPr>
          <w:rFonts w:eastAsiaTheme="minorHAnsi"/>
          <w:lang w:eastAsia="en-US"/>
        </w:rPr>
        <w:t>b</w:t>
      </w:r>
      <w:r w:rsidRPr="00A70F09">
        <w:rPr>
          <w:rFonts w:eastAsiaTheme="minorHAnsi"/>
          <w:lang w:eastAsia="en-US"/>
        </w:rPr>
        <w:t xml:space="preserve">rain. </w:t>
      </w:r>
      <w:r w:rsidRPr="00A70F09">
        <w:rPr>
          <w:rFonts w:eastAsiaTheme="minorHAnsi"/>
          <w:i/>
          <w:lang w:eastAsia="en-US"/>
        </w:rPr>
        <w:t>Physiological Reviews</w:t>
      </w:r>
      <w:r w:rsidRPr="00A70F09">
        <w:rPr>
          <w:rFonts w:eastAsiaTheme="minorHAnsi"/>
          <w:lang w:eastAsia="en-US"/>
        </w:rPr>
        <w:t xml:space="preserve">, 87(3), 873-904. </w:t>
      </w:r>
    </w:p>
    <w:p w14:paraId="6476E599" w14:textId="77777777" w:rsidR="00B633AF" w:rsidRPr="00A70F09" w:rsidRDefault="00B633AF" w:rsidP="00B633AF">
      <w:pPr>
        <w:spacing w:after="160" w:line="480" w:lineRule="auto"/>
        <w:rPr>
          <w:rFonts w:eastAsiaTheme="minorHAnsi"/>
          <w:lang w:eastAsia="en-US"/>
        </w:rPr>
      </w:pPr>
    </w:p>
    <w:p w14:paraId="4DB9ECC3" w14:textId="73E74A0F" w:rsidR="00B633AF" w:rsidRPr="00A70F09" w:rsidRDefault="00B633AF" w:rsidP="00B633AF">
      <w:pPr>
        <w:spacing w:after="160" w:line="480" w:lineRule="auto"/>
        <w:rPr>
          <w:rFonts w:eastAsiaTheme="minorHAnsi"/>
          <w:lang w:eastAsia="en-US"/>
        </w:rPr>
      </w:pPr>
      <w:r w:rsidRPr="00A70F09">
        <w:rPr>
          <w:rFonts w:eastAsiaTheme="minorHAnsi"/>
          <w:lang w:eastAsia="en-US"/>
        </w:rPr>
        <w:t>McLaughlin, K., Sheridan, M. and Lambert, H. (2014). Childhood adversity and neural</w:t>
      </w:r>
      <w:r w:rsidRPr="00A70F09">
        <w:rPr>
          <w:rFonts w:eastAsiaTheme="minorHAnsi"/>
          <w:lang w:eastAsia="en-US"/>
        </w:rPr>
        <w:tab/>
      </w:r>
    </w:p>
    <w:p w14:paraId="4052FC51" w14:textId="0E77F090" w:rsidR="00B633AF" w:rsidRPr="00A70F09" w:rsidRDefault="00B633AF" w:rsidP="00B633AF">
      <w:pPr>
        <w:spacing w:after="160" w:line="480" w:lineRule="auto"/>
        <w:ind w:left="720"/>
        <w:rPr>
          <w:rFonts w:eastAsiaTheme="minorHAnsi"/>
          <w:lang w:eastAsia="en-US"/>
        </w:rPr>
      </w:pPr>
      <w:proofErr w:type="gramStart"/>
      <w:r w:rsidRPr="00A70F09">
        <w:rPr>
          <w:rFonts w:eastAsiaTheme="minorHAnsi"/>
          <w:lang w:eastAsia="en-US"/>
        </w:rPr>
        <w:t>development</w:t>
      </w:r>
      <w:proofErr w:type="gramEnd"/>
      <w:r w:rsidRPr="00A70F09">
        <w:rPr>
          <w:rFonts w:eastAsiaTheme="minorHAnsi"/>
          <w:lang w:eastAsia="en-US"/>
        </w:rPr>
        <w:t xml:space="preserve">: Deprivation and threat as distinct dimensions of early experience. </w:t>
      </w:r>
      <w:r w:rsidRPr="00A70F09">
        <w:rPr>
          <w:rFonts w:eastAsiaTheme="minorHAnsi"/>
          <w:i/>
          <w:lang w:eastAsia="en-US"/>
        </w:rPr>
        <w:t xml:space="preserve">Neuroscience &amp; </w:t>
      </w:r>
      <w:proofErr w:type="spellStart"/>
      <w:r w:rsidRPr="00A70F09">
        <w:rPr>
          <w:rFonts w:eastAsiaTheme="minorHAnsi"/>
          <w:i/>
          <w:lang w:eastAsia="en-US"/>
        </w:rPr>
        <w:t>Biobehavioral</w:t>
      </w:r>
      <w:proofErr w:type="spellEnd"/>
      <w:r w:rsidRPr="00A70F09">
        <w:rPr>
          <w:rFonts w:eastAsiaTheme="minorHAnsi"/>
          <w:i/>
          <w:lang w:eastAsia="en-US"/>
        </w:rPr>
        <w:t xml:space="preserve"> Reviews</w:t>
      </w:r>
      <w:r w:rsidRPr="00A70F09">
        <w:rPr>
          <w:rFonts w:eastAsiaTheme="minorHAnsi"/>
          <w:lang w:eastAsia="en-US"/>
        </w:rPr>
        <w:t xml:space="preserve">, 47, 578-591. </w:t>
      </w:r>
    </w:p>
    <w:p w14:paraId="4AA6922E" w14:textId="77777777" w:rsidR="00B633AF" w:rsidRPr="00B633AF" w:rsidRDefault="00B633AF" w:rsidP="00B633AF">
      <w:pPr>
        <w:spacing w:after="160" w:line="480" w:lineRule="auto"/>
        <w:rPr>
          <w:rFonts w:eastAsiaTheme="minorHAnsi"/>
          <w:lang w:eastAsia="en-US"/>
        </w:rPr>
      </w:pPr>
    </w:p>
    <w:p w14:paraId="7342D7FB" w14:textId="3D0CA023" w:rsidR="00B633AF" w:rsidRPr="00B633AF" w:rsidRDefault="00B633AF" w:rsidP="00B633AF">
      <w:pPr>
        <w:spacing w:after="160" w:line="480" w:lineRule="auto"/>
        <w:rPr>
          <w:rFonts w:eastAsiaTheme="minorHAnsi"/>
          <w:i/>
          <w:lang w:eastAsia="en-US"/>
        </w:rPr>
      </w:pPr>
      <w:proofErr w:type="spellStart"/>
      <w:r w:rsidRPr="00B633AF">
        <w:rPr>
          <w:rFonts w:eastAsiaTheme="minorHAnsi"/>
          <w:lang w:eastAsia="en-US"/>
        </w:rPr>
        <w:t>Nestler</w:t>
      </w:r>
      <w:proofErr w:type="spellEnd"/>
      <w:r w:rsidRPr="00B633AF">
        <w:rPr>
          <w:rFonts w:eastAsiaTheme="minorHAnsi"/>
          <w:lang w:eastAsia="en-US"/>
        </w:rPr>
        <w:t xml:space="preserve">, E. J., Hyman, S. E. and </w:t>
      </w:r>
      <w:proofErr w:type="spellStart"/>
      <w:r w:rsidRPr="00B633AF">
        <w:rPr>
          <w:rFonts w:eastAsiaTheme="minorHAnsi"/>
          <w:lang w:eastAsia="en-US"/>
        </w:rPr>
        <w:t>Malenka</w:t>
      </w:r>
      <w:proofErr w:type="spellEnd"/>
      <w:r w:rsidRPr="00B633AF">
        <w:rPr>
          <w:rFonts w:eastAsiaTheme="minorHAnsi"/>
          <w:lang w:eastAsia="en-US"/>
        </w:rPr>
        <w:t xml:space="preserve">, R. C. (2009). </w:t>
      </w:r>
      <w:r w:rsidRPr="00B633AF">
        <w:rPr>
          <w:rFonts w:eastAsiaTheme="minorHAnsi"/>
          <w:i/>
          <w:lang w:eastAsia="en-US"/>
        </w:rPr>
        <w:t xml:space="preserve">Molecular Neuropharmacology: A </w:t>
      </w:r>
      <w:r w:rsidRPr="00B633AF">
        <w:rPr>
          <w:rFonts w:eastAsiaTheme="minorHAnsi"/>
          <w:i/>
          <w:lang w:eastAsia="en-US"/>
        </w:rPr>
        <w:tab/>
        <w:t>Foundation for Clinical Neuroscience</w:t>
      </w:r>
      <w:r w:rsidRPr="00B633AF">
        <w:rPr>
          <w:rFonts w:eastAsiaTheme="minorHAnsi"/>
          <w:lang w:eastAsia="en-US"/>
        </w:rPr>
        <w:t>. New York: McGraw-Hill.</w:t>
      </w:r>
    </w:p>
    <w:p w14:paraId="6664C040" w14:textId="77777777" w:rsidR="00B633AF" w:rsidRPr="00B633AF" w:rsidRDefault="00B633AF" w:rsidP="00B633AF">
      <w:pPr>
        <w:spacing w:after="160" w:line="480" w:lineRule="auto"/>
        <w:rPr>
          <w:rFonts w:eastAsiaTheme="minorHAnsi"/>
          <w:lang w:eastAsia="en-US"/>
        </w:rPr>
      </w:pPr>
    </w:p>
    <w:p w14:paraId="4230520F" w14:textId="3B1CF851" w:rsidR="00B633AF" w:rsidRPr="00B633AF" w:rsidRDefault="00B633AF" w:rsidP="00B633AF">
      <w:pPr>
        <w:spacing w:after="160" w:line="480" w:lineRule="auto"/>
        <w:rPr>
          <w:rFonts w:eastAsiaTheme="minorHAnsi"/>
          <w:lang w:eastAsia="en-US"/>
        </w:rPr>
      </w:pPr>
      <w:proofErr w:type="spellStart"/>
      <w:r w:rsidRPr="00B633AF">
        <w:rPr>
          <w:rFonts w:eastAsiaTheme="minorHAnsi"/>
          <w:lang w:eastAsia="en-US"/>
        </w:rPr>
        <w:t>Pechtel</w:t>
      </w:r>
      <w:proofErr w:type="spellEnd"/>
      <w:r w:rsidRPr="00B633AF">
        <w:rPr>
          <w:rFonts w:eastAsiaTheme="minorHAnsi"/>
          <w:lang w:eastAsia="en-US"/>
        </w:rPr>
        <w:t xml:space="preserve">, P. and </w:t>
      </w:r>
      <w:proofErr w:type="spellStart"/>
      <w:r w:rsidRPr="00B633AF">
        <w:rPr>
          <w:rFonts w:eastAsiaTheme="minorHAnsi"/>
          <w:lang w:eastAsia="en-US"/>
        </w:rPr>
        <w:t>Pizzagalli</w:t>
      </w:r>
      <w:proofErr w:type="spellEnd"/>
      <w:r w:rsidRPr="00B633AF">
        <w:rPr>
          <w:rFonts w:eastAsiaTheme="minorHAnsi"/>
          <w:lang w:eastAsia="en-US"/>
        </w:rPr>
        <w:t xml:space="preserve">, D. (2010). Effects of early life stress on cognitive and affective </w:t>
      </w:r>
      <w:r>
        <w:rPr>
          <w:rFonts w:eastAsiaTheme="minorHAnsi"/>
          <w:lang w:eastAsia="en-US"/>
        </w:rPr>
        <w:tab/>
      </w:r>
      <w:r w:rsidRPr="00B633AF">
        <w:rPr>
          <w:rFonts w:eastAsiaTheme="minorHAnsi"/>
          <w:lang w:eastAsia="en-US"/>
        </w:rPr>
        <w:t xml:space="preserve">function: an integrated review of human literature. </w:t>
      </w:r>
      <w:r w:rsidRPr="00B633AF">
        <w:rPr>
          <w:rFonts w:eastAsiaTheme="minorHAnsi"/>
          <w:i/>
          <w:lang w:eastAsia="en-US"/>
        </w:rPr>
        <w:t>Psychopharmacology</w:t>
      </w:r>
      <w:r w:rsidRPr="00B633AF">
        <w:rPr>
          <w:rFonts w:eastAsiaTheme="minorHAnsi"/>
          <w:lang w:eastAsia="en-US"/>
        </w:rPr>
        <w:t xml:space="preserve">, 214 (1), </w:t>
      </w:r>
      <w:r>
        <w:rPr>
          <w:rFonts w:eastAsiaTheme="minorHAnsi"/>
          <w:lang w:eastAsia="en-US"/>
        </w:rPr>
        <w:tab/>
      </w:r>
      <w:r w:rsidRPr="00B633AF">
        <w:rPr>
          <w:rFonts w:eastAsiaTheme="minorHAnsi"/>
          <w:lang w:eastAsia="en-US"/>
        </w:rPr>
        <w:t xml:space="preserve">55-70. </w:t>
      </w:r>
    </w:p>
    <w:p w14:paraId="52C8D820" w14:textId="77777777" w:rsidR="00B633AF" w:rsidRPr="00B633AF" w:rsidRDefault="00B633AF" w:rsidP="00B633AF">
      <w:pPr>
        <w:spacing w:after="160" w:line="480" w:lineRule="auto"/>
        <w:rPr>
          <w:rFonts w:eastAsiaTheme="minorHAnsi"/>
          <w:lang w:eastAsia="en-US"/>
        </w:rPr>
      </w:pPr>
    </w:p>
    <w:p w14:paraId="7E1812D2" w14:textId="67098BB1" w:rsidR="00B633AF" w:rsidRPr="00B633AF" w:rsidRDefault="00B633AF" w:rsidP="00B633AF">
      <w:pPr>
        <w:spacing w:after="160" w:line="480" w:lineRule="auto"/>
        <w:rPr>
          <w:rFonts w:eastAsiaTheme="minorHAnsi"/>
          <w:lang w:eastAsia="en-US"/>
        </w:rPr>
      </w:pPr>
      <w:proofErr w:type="spellStart"/>
      <w:r w:rsidRPr="00B633AF">
        <w:rPr>
          <w:rFonts w:eastAsiaTheme="minorHAnsi"/>
          <w:lang w:eastAsia="en-US"/>
        </w:rPr>
        <w:lastRenderedPageBreak/>
        <w:t>Pennebaker</w:t>
      </w:r>
      <w:proofErr w:type="spellEnd"/>
      <w:r w:rsidRPr="00B633AF">
        <w:rPr>
          <w:rFonts w:eastAsiaTheme="minorHAnsi"/>
          <w:lang w:eastAsia="en-US"/>
        </w:rPr>
        <w:t xml:space="preserve">, J. W. and </w:t>
      </w:r>
      <w:proofErr w:type="spellStart"/>
      <w:r w:rsidRPr="00B633AF">
        <w:rPr>
          <w:rFonts w:eastAsiaTheme="minorHAnsi"/>
          <w:lang w:eastAsia="en-US"/>
        </w:rPr>
        <w:t>Susman</w:t>
      </w:r>
      <w:proofErr w:type="spellEnd"/>
      <w:r w:rsidRPr="00B633AF">
        <w:rPr>
          <w:rFonts w:eastAsiaTheme="minorHAnsi"/>
          <w:lang w:eastAsia="en-US"/>
        </w:rPr>
        <w:t xml:space="preserve">, J. R. (2013). </w:t>
      </w:r>
      <w:r w:rsidRPr="00B633AF">
        <w:rPr>
          <w:rFonts w:eastAsiaTheme="minorHAnsi"/>
          <w:i/>
          <w:lang w:eastAsia="en-US"/>
        </w:rPr>
        <w:t>Childhood trauma questionnaire</w:t>
      </w:r>
      <w:r w:rsidRPr="00B633AF">
        <w:rPr>
          <w:rFonts w:eastAsiaTheme="minorHAnsi"/>
          <w:lang w:eastAsia="en-US"/>
        </w:rPr>
        <w:t xml:space="preserve">. Retrieved </w:t>
      </w:r>
      <w:r>
        <w:rPr>
          <w:rFonts w:eastAsiaTheme="minorHAnsi"/>
          <w:lang w:eastAsia="en-US"/>
        </w:rPr>
        <w:tab/>
      </w:r>
      <w:proofErr w:type="gramStart"/>
      <w:r w:rsidRPr="00B633AF">
        <w:rPr>
          <w:rFonts w:eastAsiaTheme="minorHAnsi"/>
          <w:lang w:eastAsia="en-US"/>
        </w:rPr>
        <w:t xml:space="preserve">from </w:t>
      </w:r>
      <w:r>
        <w:rPr>
          <w:rFonts w:eastAsiaTheme="minorHAnsi"/>
          <w:lang w:eastAsia="en-US"/>
        </w:rPr>
        <w:t xml:space="preserve"> </w:t>
      </w:r>
      <w:r w:rsidRPr="00B633AF">
        <w:rPr>
          <w:rFonts w:eastAsiaTheme="minorHAnsi"/>
          <w:lang w:eastAsia="en-US"/>
        </w:rPr>
        <w:t>www.midss.ie</w:t>
      </w:r>
      <w:proofErr w:type="gramEnd"/>
    </w:p>
    <w:p w14:paraId="7C970243" w14:textId="77777777" w:rsidR="00B633AF" w:rsidRPr="00B633AF" w:rsidRDefault="00B633AF" w:rsidP="00B633AF">
      <w:pPr>
        <w:spacing w:after="160" w:line="480" w:lineRule="auto"/>
        <w:rPr>
          <w:rFonts w:eastAsiaTheme="minorHAnsi"/>
          <w:lang w:eastAsia="en-US"/>
        </w:rPr>
      </w:pPr>
    </w:p>
    <w:p w14:paraId="483ECDD5" w14:textId="2814AF1C" w:rsidR="00B633AF" w:rsidRPr="00A70F09" w:rsidRDefault="00B633AF" w:rsidP="00B633AF">
      <w:pPr>
        <w:spacing w:after="160" w:line="480" w:lineRule="auto"/>
        <w:rPr>
          <w:rFonts w:eastAsiaTheme="minorHAnsi"/>
          <w:i/>
          <w:lang w:eastAsia="en-US"/>
        </w:rPr>
      </w:pPr>
      <w:r w:rsidRPr="00B633AF">
        <w:rPr>
          <w:rFonts w:eastAsiaTheme="minorHAnsi"/>
          <w:lang w:eastAsia="en-US"/>
        </w:rPr>
        <w:t xml:space="preserve">Perry, B. D. (2009). Examining Child Maltreatment through a Neurodevelopmental Lens: </w:t>
      </w:r>
      <w:r>
        <w:rPr>
          <w:rFonts w:eastAsiaTheme="minorHAnsi"/>
          <w:lang w:eastAsia="en-US"/>
        </w:rPr>
        <w:tab/>
      </w:r>
      <w:r w:rsidRPr="00B633AF">
        <w:rPr>
          <w:rFonts w:eastAsiaTheme="minorHAnsi"/>
          <w:lang w:eastAsia="en-US"/>
        </w:rPr>
        <w:t xml:space="preserve">Clinical Applications of the </w:t>
      </w:r>
      <w:proofErr w:type="spellStart"/>
      <w:r w:rsidRPr="00B633AF">
        <w:rPr>
          <w:rFonts w:eastAsiaTheme="minorHAnsi"/>
          <w:lang w:eastAsia="en-US"/>
        </w:rPr>
        <w:t>Neurosequential</w:t>
      </w:r>
      <w:proofErr w:type="spellEnd"/>
      <w:r w:rsidRPr="00B633AF">
        <w:rPr>
          <w:rFonts w:eastAsiaTheme="minorHAnsi"/>
          <w:lang w:eastAsia="en-US"/>
        </w:rPr>
        <w:t xml:space="preserve"> Model of Therapeutics. </w:t>
      </w:r>
      <w:r w:rsidRPr="00B633AF">
        <w:rPr>
          <w:rFonts w:eastAsiaTheme="minorHAnsi"/>
          <w:i/>
          <w:lang w:eastAsia="en-US"/>
        </w:rPr>
        <w:t xml:space="preserve">Journal </w:t>
      </w:r>
      <w:r>
        <w:rPr>
          <w:rFonts w:eastAsiaTheme="minorHAnsi"/>
          <w:i/>
          <w:lang w:eastAsia="en-US"/>
        </w:rPr>
        <w:tab/>
      </w:r>
      <w:r w:rsidRPr="00B633AF">
        <w:rPr>
          <w:rFonts w:eastAsiaTheme="minorHAnsi"/>
          <w:i/>
          <w:lang w:eastAsia="en-US"/>
        </w:rPr>
        <w:t>of Loss and Trauma</w:t>
      </w:r>
      <w:r w:rsidRPr="00B633AF">
        <w:rPr>
          <w:rFonts w:eastAsiaTheme="minorHAnsi"/>
          <w:lang w:eastAsia="en-US"/>
        </w:rPr>
        <w:t xml:space="preserve">, 14(4), 240-255. </w:t>
      </w:r>
    </w:p>
    <w:p w14:paraId="2C6B4A35" w14:textId="77777777" w:rsidR="00B633AF" w:rsidRPr="00B633AF" w:rsidRDefault="00B633AF" w:rsidP="00B633AF">
      <w:pPr>
        <w:spacing w:after="160" w:line="480" w:lineRule="auto"/>
        <w:rPr>
          <w:rFonts w:eastAsiaTheme="minorHAnsi"/>
          <w:lang w:eastAsia="en-US"/>
        </w:rPr>
      </w:pPr>
    </w:p>
    <w:p w14:paraId="2B0AA753" w14:textId="0CB09EAE" w:rsidR="00B633AF" w:rsidRPr="00B633AF" w:rsidRDefault="00B633AF" w:rsidP="00B633AF">
      <w:pPr>
        <w:spacing w:after="160" w:line="480" w:lineRule="auto"/>
        <w:rPr>
          <w:rFonts w:eastAsiaTheme="minorHAnsi"/>
          <w:lang w:eastAsia="en-US"/>
        </w:rPr>
      </w:pPr>
      <w:r w:rsidRPr="00B633AF">
        <w:rPr>
          <w:rFonts w:eastAsiaTheme="minorHAnsi"/>
          <w:lang w:eastAsia="en-US"/>
        </w:rPr>
        <w:t xml:space="preserve">Scott, S. and Bruce, R. (1995). Decision-Making Style: The Development and Assessment </w:t>
      </w:r>
      <w:r w:rsidR="00A70F09">
        <w:rPr>
          <w:rFonts w:eastAsiaTheme="minorHAnsi"/>
          <w:lang w:eastAsia="en-US"/>
        </w:rPr>
        <w:tab/>
      </w:r>
      <w:r w:rsidRPr="00B633AF">
        <w:rPr>
          <w:rFonts w:eastAsiaTheme="minorHAnsi"/>
          <w:lang w:eastAsia="en-US"/>
        </w:rPr>
        <w:t xml:space="preserve">of a New Measure. </w:t>
      </w:r>
      <w:r w:rsidRPr="00B633AF">
        <w:rPr>
          <w:rFonts w:eastAsiaTheme="minorHAnsi"/>
          <w:i/>
          <w:lang w:eastAsia="en-US"/>
        </w:rPr>
        <w:t>Educational and Psychological Measurement</w:t>
      </w:r>
      <w:r w:rsidRPr="00B633AF">
        <w:rPr>
          <w:rFonts w:eastAsiaTheme="minorHAnsi"/>
          <w:lang w:eastAsia="en-US"/>
        </w:rPr>
        <w:t>, 55 (5), 818-831.</w:t>
      </w:r>
    </w:p>
    <w:p w14:paraId="52C1ED59" w14:textId="77777777" w:rsidR="00B633AF" w:rsidRPr="00B633AF" w:rsidRDefault="00B633AF" w:rsidP="00B633AF">
      <w:pPr>
        <w:spacing w:after="160" w:line="480" w:lineRule="auto"/>
        <w:rPr>
          <w:rFonts w:eastAsiaTheme="minorHAnsi"/>
          <w:lang w:eastAsia="en-US"/>
        </w:rPr>
      </w:pPr>
    </w:p>
    <w:p w14:paraId="74BB5322" w14:textId="77777777" w:rsidR="00B633AF" w:rsidRPr="00B633AF" w:rsidRDefault="00B633AF" w:rsidP="00B633AF">
      <w:pPr>
        <w:spacing w:after="160" w:line="480" w:lineRule="auto"/>
        <w:rPr>
          <w:rFonts w:eastAsiaTheme="minorHAnsi"/>
          <w:lang w:eastAsia="en-US"/>
        </w:rPr>
      </w:pPr>
      <w:r w:rsidRPr="00B633AF">
        <w:rPr>
          <w:rFonts w:eastAsiaTheme="minorHAnsi"/>
          <w:lang w:eastAsia="en-US"/>
        </w:rPr>
        <w:t xml:space="preserve">Siegel, D. (1999). </w:t>
      </w:r>
      <w:r w:rsidRPr="00B633AF">
        <w:rPr>
          <w:rFonts w:eastAsiaTheme="minorHAnsi"/>
          <w:i/>
          <w:lang w:eastAsia="en-US"/>
        </w:rPr>
        <w:t>The developing mind</w:t>
      </w:r>
      <w:r w:rsidRPr="00B633AF">
        <w:rPr>
          <w:rFonts w:eastAsiaTheme="minorHAnsi"/>
          <w:lang w:eastAsia="en-US"/>
        </w:rPr>
        <w:t>. New York: The Guilford Press</w:t>
      </w:r>
    </w:p>
    <w:p w14:paraId="12E2807A" w14:textId="77777777" w:rsidR="000C100B" w:rsidRDefault="000C100B" w:rsidP="00254F92">
      <w:pPr>
        <w:pStyle w:val="Heading1"/>
        <w:spacing w:line="480" w:lineRule="auto"/>
        <w:jc w:val="both"/>
        <w:rPr>
          <w:rFonts w:ascii="Times New Roman" w:hAnsi="Times New Roman" w:cs="Times New Roman"/>
          <w:b/>
          <w:color w:val="000000" w:themeColor="text1"/>
          <w:sz w:val="24"/>
          <w:szCs w:val="24"/>
        </w:rPr>
      </w:pPr>
    </w:p>
    <w:p w14:paraId="16677FB2" w14:textId="77777777" w:rsidR="000C100B" w:rsidRDefault="000C100B" w:rsidP="00254F92">
      <w:pPr>
        <w:pStyle w:val="Heading1"/>
        <w:spacing w:line="480" w:lineRule="auto"/>
        <w:jc w:val="both"/>
        <w:rPr>
          <w:rFonts w:ascii="Times New Roman" w:hAnsi="Times New Roman" w:cs="Times New Roman"/>
          <w:b/>
          <w:color w:val="000000" w:themeColor="text1"/>
          <w:sz w:val="24"/>
          <w:szCs w:val="24"/>
        </w:rPr>
      </w:pPr>
    </w:p>
    <w:p w14:paraId="42A39A21" w14:textId="77777777" w:rsidR="0085588F" w:rsidRPr="005275F2" w:rsidRDefault="0085588F" w:rsidP="00254F92">
      <w:pPr>
        <w:shd w:val="clear" w:color="auto" w:fill="FFFFFF"/>
        <w:spacing w:line="480" w:lineRule="auto"/>
        <w:contextualSpacing/>
        <w:jc w:val="both"/>
        <w:rPr>
          <w:color w:val="000000" w:themeColor="text1"/>
        </w:rPr>
      </w:pPr>
    </w:p>
    <w:p w14:paraId="2FA6C1EF" w14:textId="77777777" w:rsidR="004B1DBE" w:rsidRPr="005275F2" w:rsidRDefault="004B1DBE" w:rsidP="00254F92">
      <w:pPr>
        <w:jc w:val="both"/>
        <w:rPr>
          <w:b/>
        </w:rPr>
      </w:pPr>
    </w:p>
    <w:p w14:paraId="69EEFEB1" w14:textId="2B6ACC76" w:rsidR="004B1DBE" w:rsidRPr="005275F2" w:rsidRDefault="004B1DBE" w:rsidP="00254F92">
      <w:pPr>
        <w:spacing w:line="480" w:lineRule="auto"/>
        <w:ind w:firstLine="720"/>
        <w:jc w:val="both"/>
      </w:pPr>
    </w:p>
    <w:p w14:paraId="7257C022" w14:textId="2B72C813" w:rsidR="000A08AC" w:rsidRDefault="000A08AC" w:rsidP="00A2247F">
      <w:pPr>
        <w:shd w:val="clear" w:color="auto" w:fill="FFFFFF"/>
        <w:spacing w:line="480" w:lineRule="auto"/>
        <w:ind w:left="720"/>
        <w:contextualSpacing/>
        <w:rPr>
          <w:color w:val="000000" w:themeColor="text1"/>
        </w:rPr>
      </w:pPr>
    </w:p>
    <w:p w14:paraId="21201EEB" w14:textId="684EF1F7" w:rsidR="0007094B" w:rsidRPr="005275F2" w:rsidRDefault="0007094B" w:rsidP="00254F92">
      <w:pPr>
        <w:jc w:val="both"/>
        <w:rPr>
          <w:b/>
        </w:rPr>
      </w:pPr>
    </w:p>
    <w:p w14:paraId="15E28C25" w14:textId="2F2720B0" w:rsidR="004413E9" w:rsidRPr="005275F2" w:rsidRDefault="004413E9" w:rsidP="00254F92">
      <w:pPr>
        <w:jc w:val="both"/>
        <w:rPr>
          <w:b/>
        </w:rPr>
      </w:pPr>
    </w:p>
    <w:p w14:paraId="334BF992" w14:textId="04B21415" w:rsidR="006A6A0F" w:rsidRPr="005275F2" w:rsidRDefault="006A6A0F" w:rsidP="00254F92">
      <w:pPr>
        <w:jc w:val="both"/>
        <w:rPr>
          <w:b/>
          <w:i/>
        </w:rPr>
      </w:pPr>
    </w:p>
    <w:p w14:paraId="3EB92C64" w14:textId="60E8CC19" w:rsidR="006A6A0F" w:rsidRPr="005275F2" w:rsidRDefault="006A6A0F" w:rsidP="00254F92">
      <w:pPr>
        <w:jc w:val="both"/>
        <w:rPr>
          <w:b/>
          <w:i/>
        </w:rPr>
      </w:pPr>
    </w:p>
    <w:p w14:paraId="3E7E1857" w14:textId="77777777" w:rsidR="00CA1548" w:rsidRPr="005275F2" w:rsidRDefault="00CA1548" w:rsidP="00254F92">
      <w:pPr>
        <w:spacing w:line="480" w:lineRule="auto"/>
        <w:jc w:val="both"/>
      </w:pPr>
    </w:p>
    <w:p w14:paraId="0BEC7B89" w14:textId="246A7E90" w:rsidR="00881817" w:rsidRPr="005275F2" w:rsidRDefault="00881817" w:rsidP="00254F92">
      <w:pPr>
        <w:jc w:val="both"/>
        <w:rPr>
          <w:b/>
        </w:rPr>
      </w:pPr>
    </w:p>
    <w:p w14:paraId="1F0C9A1C" w14:textId="77777777" w:rsidR="005A4A6D" w:rsidRPr="005275F2" w:rsidRDefault="005A4A6D" w:rsidP="00254F92">
      <w:pPr>
        <w:jc w:val="both"/>
        <w:rPr>
          <w:b/>
        </w:rPr>
      </w:pPr>
    </w:p>
    <w:p w14:paraId="0650B32A" w14:textId="77777777" w:rsidR="005A4A6D" w:rsidRPr="000C100B" w:rsidRDefault="005A4A6D" w:rsidP="00254F92">
      <w:pPr>
        <w:jc w:val="both"/>
      </w:pPr>
    </w:p>
    <w:sectPr w:rsidR="005A4A6D" w:rsidRPr="000C100B" w:rsidSect="00152D08">
      <w:headerReference w:type="even" r:id="rId10"/>
      <w:headerReference w:type="default" r:id="rId11"/>
      <w:footerReference w:type="default" r:id="rId12"/>
      <w:headerReference w:type="first" r:id="rId13"/>
      <w:pgSz w:w="11906" w:h="16838"/>
      <w:pgMar w:top="1440" w:right="1440" w:bottom="1440" w:left="1701"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8367A" w16cid:durableId="1FF42557"/>
  <w16cid:commentId w16cid:paraId="35821AAB" w16cid:durableId="201D241E"/>
  <w16cid:commentId w16cid:paraId="6CE46CF8" w16cid:durableId="201D24B3"/>
  <w16cid:commentId w16cid:paraId="75DEE82E" w16cid:durableId="201D24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6052" w14:textId="77777777" w:rsidR="00365896" w:rsidRDefault="00365896">
      <w:r>
        <w:separator/>
      </w:r>
    </w:p>
  </w:endnote>
  <w:endnote w:type="continuationSeparator" w:id="0">
    <w:p w14:paraId="4ED96B8F" w14:textId="77777777" w:rsidR="00365896" w:rsidRDefault="003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Light">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30B72" w14:textId="77777777" w:rsidR="00D87A10" w:rsidRDefault="00D87A10" w:rsidP="00D2321E">
    <w:pPr>
      <w:pStyle w:val="Footer"/>
      <w:jc w:val="center"/>
    </w:pPr>
  </w:p>
  <w:p w14:paraId="6F8B5B8C" w14:textId="6B8AE748" w:rsidR="00D87A10" w:rsidRDefault="00D87A10" w:rsidP="00D23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8A817" w14:textId="77777777" w:rsidR="00365896" w:rsidRDefault="00365896">
      <w:r>
        <w:separator/>
      </w:r>
    </w:p>
  </w:footnote>
  <w:footnote w:type="continuationSeparator" w:id="0">
    <w:p w14:paraId="319FB29E" w14:textId="77777777" w:rsidR="00365896" w:rsidRDefault="00365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2584099"/>
      <w:docPartObj>
        <w:docPartGallery w:val="Page Numbers (Top of Page)"/>
        <w:docPartUnique/>
      </w:docPartObj>
    </w:sdtPr>
    <w:sdtEndPr>
      <w:rPr>
        <w:rStyle w:val="PageNumber"/>
      </w:rPr>
    </w:sdtEndPr>
    <w:sdtContent>
      <w:p w14:paraId="154C7F75" w14:textId="66A5AAA3" w:rsidR="00D87A10" w:rsidRDefault="00D87A10" w:rsidP="00120D0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71E8A7" w14:textId="77777777" w:rsidR="00D87A10" w:rsidRDefault="00D87A10" w:rsidP="00BC5C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5379585"/>
      <w:docPartObj>
        <w:docPartGallery w:val="Page Numbers (Top of Page)"/>
        <w:docPartUnique/>
      </w:docPartObj>
    </w:sdtPr>
    <w:sdtEndPr>
      <w:rPr>
        <w:rStyle w:val="PageNumber"/>
      </w:rPr>
    </w:sdtEndPr>
    <w:sdtContent>
      <w:p w14:paraId="1C913962" w14:textId="47268E71" w:rsidR="00D87A10" w:rsidRDefault="00D87A10" w:rsidP="00FA5E6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7A46">
          <w:rPr>
            <w:rStyle w:val="PageNumber"/>
            <w:noProof/>
          </w:rPr>
          <w:t>13</w:t>
        </w:r>
        <w:r>
          <w:rPr>
            <w:rStyle w:val="PageNumber"/>
          </w:rPr>
          <w:fldChar w:fldCharType="end"/>
        </w:r>
      </w:p>
    </w:sdtContent>
  </w:sdt>
  <w:p w14:paraId="5AE5E1A9" w14:textId="4FD2458E" w:rsidR="00D87A10" w:rsidRPr="00BC5CA1" w:rsidRDefault="00D87A10" w:rsidP="00BC5CA1">
    <w:pPr>
      <w:pStyle w:val="Header"/>
      <w:ind w:right="360"/>
      <w:rPr>
        <w:sz w:val="22"/>
        <w:szCs w:val="22"/>
      </w:rPr>
    </w:pPr>
    <w:r w:rsidRPr="00BC5CA1">
      <w:rPr>
        <w:sz w:val="22"/>
        <w:szCs w:val="22"/>
      </w:rPr>
      <w:t>CHILDHOOD TRAUMA AND DECISION-MAKING</w:t>
    </w:r>
    <w:r>
      <w:rPr>
        <w:sz w:val="22"/>
        <w:szCs w:val="22"/>
      </w:rPr>
      <w:t xml:space="preserve"> STYLE</w:t>
    </w:r>
    <w:r w:rsidRPr="00BC5CA1">
      <w:rPr>
        <w:sz w:val="22"/>
        <w:szCs w:val="22"/>
      </w:rPr>
      <w:t xml:space="preserve"> IN ADULTHOOD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9244402"/>
      <w:docPartObj>
        <w:docPartGallery w:val="Page Numbers (Top of Page)"/>
        <w:docPartUnique/>
      </w:docPartObj>
    </w:sdtPr>
    <w:sdtEndPr>
      <w:rPr>
        <w:rStyle w:val="PageNumber"/>
      </w:rPr>
    </w:sdtEndPr>
    <w:sdtContent>
      <w:p w14:paraId="18F50330" w14:textId="73A1445C" w:rsidR="00D87A10" w:rsidRDefault="00365896" w:rsidP="00FA5E68">
        <w:pPr>
          <w:pStyle w:val="Header"/>
          <w:framePr w:wrap="none" w:vAnchor="text" w:hAnchor="margin" w:xAlign="right" w:y="1"/>
          <w:rPr>
            <w:rStyle w:val="PageNumber"/>
          </w:rPr>
        </w:pPr>
      </w:p>
    </w:sdtContent>
  </w:sdt>
  <w:p w14:paraId="26E9DCC4" w14:textId="571FD399" w:rsidR="00D87A10" w:rsidRPr="00BC5CA1" w:rsidRDefault="00D87A10" w:rsidP="00BC5CA1">
    <w:pPr>
      <w:pStyle w:val="Header"/>
      <w:ind w:right="360"/>
      <w:rPr>
        <w:sz w:val="22"/>
        <w:szCs w:val="22"/>
      </w:rPr>
    </w:pPr>
    <w:r w:rsidRPr="00BC5CA1">
      <w:rPr>
        <w:sz w:val="22"/>
        <w:szCs w:val="22"/>
      </w:rPr>
      <w:t>CHILDHOOD TRAUMA AND DECISION-MAKING</w:t>
    </w:r>
    <w:r>
      <w:rPr>
        <w:sz w:val="22"/>
        <w:szCs w:val="22"/>
      </w:rPr>
      <w:t xml:space="preserve"> STYLE</w:t>
    </w:r>
    <w:r w:rsidRPr="00BC5CA1">
      <w:rPr>
        <w:sz w:val="22"/>
        <w:szCs w:val="22"/>
      </w:rPr>
      <w:t xml:space="preserve"> IN ADULTHOOD</w:t>
    </w:r>
  </w:p>
  <w:p w14:paraId="13758FBA" w14:textId="77777777" w:rsidR="00D87A10" w:rsidRDefault="00D87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C64"/>
    <w:multiLevelType w:val="hybridMultilevel"/>
    <w:tmpl w:val="0D4E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B4381"/>
    <w:multiLevelType w:val="hybridMultilevel"/>
    <w:tmpl w:val="F37C8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A3A54"/>
    <w:multiLevelType w:val="hybridMultilevel"/>
    <w:tmpl w:val="B622C75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 w15:restartNumberingAfterBreak="0">
    <w:nsid w:val="503B1CED"/>
    <w:multiLevelType w:val="multilevel"/>
    <w:tmpl w:val="C2C6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97B3E"/>
    <w:multiLevelType w:val="hybridMultilevel"/>
    <w:tmpl w:val="02943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A39D8"/>
    <w:multiLevelType w:val="hybridMultilevel"/>
    <w:tmpl w:val="BE008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1C2BEF"/>
    <w:multiLevelType w:val="hybridMultilevel"/>
    <w:tmpl w:val="031A3950"/>
    <w:lvl w:ilvl="0" w:tplc="3E523C92">
      <w:start w:val="1"/>
      <w:numFmt w:val="decimal"/>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22C97"/>
    <w:multiLevelType w:val="hybridMultilevel"/>
    <w:tmpl w:val="90A0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4"/>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0sbA0NLa0NDQzMzVV0lEKTi0uzszPAykwNK4FAM6mJfwtAAAA"/>
  </w:docVars>
  <w:rsids>
    <w:rsidRoot w:val="002A0AC0"/>
    <w:rsid w:val="000006FE"/>
    <w:rsid w:val="00000738"/>
    <w:rsid w:val="00005304"/>
    <w:rsid w:val="00006671"/>
    <w:rsid w:val="00006692"/>
    <w:rsid w:val="00006BE2"/>
    <w:rsid w:val="00011BDA"/>
    <w:rsid w:val="00015D39"/>
    <w:rsid w:val="000206AA"/>
    <w:rsid w:val="0002141A"/>
    <w:rsid w:val="000231CA"/>
    <w:rsid w:val="000240DC"/>
    <w:rsid w:val="00027158"/>
    <w:rsid w:val="0003080D"/>
    <w:rsid w:val="00031FF1"/>
    <w:rsid w:val="00032C01"/>
    <w:rsid w:val="0003703E"/>
    <w:rsid w:val="000377C6"/>
    <w:rsid w:val="00041EAA"/>
    <w:rsid w:val="000437B8"/>
    <w:rsid w:val="00054D5E"/>
    <w:rsid w:val="000573E6"/>
    <w:rsid w:val="0006058E"/>
    <w:rsid w:val="00062EA3"/>
    <w:rsid w:val="000631DB"/>
    <w:rsid w:val="00064C25"/>
    <w:rsid w:val="00064E4A"/>
    <w:rsid w:val="000650FD"/>
    <w:rsid w:val="00065986"/>
    <w:rsid w:val="000664EC"/>
    <w:rsid w:val="00066CAE"/>
    <w:rsid w:val="0007094B"/>
    <w:rsid w:val="00070FD9"/>
    <w:rsid w:val="000710FD"/>
    <w:rsid w:val="000747F7"/>
    <w:rsid w:val="000755E5"/>
    <w:rsid w:val="00075FA8"/>
    <w:rsid w:val="00083D4F"/>
    <w:rsid w:val="0008553B"/>
    <w:rsid w:val="00091E9E"/>
    <w:rsid w:val="000937D6"/>
    <w:rsid w:val="000938F2"/>
    <w:rsid w:val="00094D7B"/>
    <w:rsid w:val="000A08AC"/>
    <w:rsid w:val="000A397F"/>
    <w:rsid w:val="000A6873"/>
    <w:rsid w:val="000B25D2"/>
    <w:rsid w:val="000C06DE"/>
    <w:rsid w:val="000C100B"/>
    <w:rsid w:val="000C2207"/>
    <w:rsid w:val="000C402D"/>
    <w:rsid w:val="000C555B"/>
    <w:rsid w:val="000C735F"/>
    <w:rsid w:val="000D05AD"/>
    <w:rsid w:val="000D0AA4"/>
    <w:rsid w:val="000D274F"/>
    <w:rsid w:val="000D2E36"/>
    <w:rsid w:val="000D6D9E"/>
    <w:rsid w:val="000E1FB4"/>
    <w:rsid w:val="000E371C"/>
    <w:rsid w:val="000E4855"/>
    <w:rsid w:val="000E54AA"/>
    <w:rsid w:val="000F02F1"/>
    <w:rsid w:val="000F75D2"/>
    <w:rsid w:val="001015AE"/>
    <w:rsid w:val="00107070"/>
    <w:rsid w:val="00111364"/>
    <w:rsid w:val="0011350D"/>
    <w:rsid w:val="001136DC"/>
    <w:rsid w:val="00117595"/>
    <w:rsid w:val="00120D0A"/>
    <w:rsid w:val="001242DB"/>
    <w:rsid w:val="0013123E"/>
    <w:rsid w:val="001325D1"/>
    <w:rsid w:val="00132DDB"/>
    <w:rsid w:val="00136870"/>
    <w:rsid w:val="00136B15"/>
    <w:rsid w:val="001405A6"/>
    <w:rsid w:val="00140A71"/>
    <w:rsid w:val="001512B3"/>
    <w:rsid w:val="00152969"/>
    <w:rsid w:val="00152D08"/>
    <w:rsid w:val="00154843"/>
    <w:rsid w:val="00161E3B"/>
    <w:rsid w:val="0016230A"/>
    <w:rsid w:val="001670F7"/>
    <w:rsid w:val="00172AF3"/>
    <w:rsid w:val="00174850"/>
    <w:rsid w:val="00175AF8"/>
    <w:rsid w:val="00182C54"/>
    <w:rsid w:val="00182C5B"/>
    <w:rsid w:val="0018719F"/>
    <w:rsid w:val="00191736"/>
    <w:rsid w:val="0019220C"/>
    <w:rsid w:val="00194EF4"/>
    <w:rsid w:val="00195FD6"/>
    <w:rsid w:val="00196971"/>
    <w:rsid w:val="001977DE"/>
    <w:rsid w:val="001A3873"/>
    <w:rsid w:val="001A5F26"/>
    <w:rsid w:val="001A66B4"/>
    <w:rsid w:val="001B36F6"/>
    <w:rsid w:val="001B3D97"/>
    <w:rsid w:val="001C59C4"/>
    <w:rsid w:val="001C631E"/>
    <w:rsid w:val="001C7FC9"/>
    <w:rsid w:val="001D493E"/>
    <w:rsid w:val="001D5733"/>
    <w:rsid w:val="001E1AEE"/>
    <w:rsid w:val="001E25C6"/>
    <w:rsid w:val="001E2BB3"/>
    <w:rsid w:val="001E509C"/>
    <w:rsid w:val="00200ADB"/>
    <w:rsid w:val="00200F6C"/>
    <w:rsid w:val="00201A25"/>
    <w:rsid w:val="0020309C"/>
    <w:rsid w:val="00206C58"/>
    <w:rsid w:val="002072A2"/>
    <w:rsid w:val="00207415"/>
    <w:rsid w:val="0020796B"/>
    <w:rsid w:val="00210CF1"/>
    <w:rsid w:val="00213EDD"/>
    <w:rsid w:val="002159DF"/>
    <w:rsid w:val="00220B0C"/>
    <w:rsid w:val="0022115F"/>
    <w:rsid w:val="00224BF8"/>
    <w:rsid w:val="0022512A"/>
    <w:rsid w:val="00227547"/>
    <w:rsid w:val="00227DAA"/>
    <w:rsid w:val="00235B73"/>
    <w:rsid w:val="0023611C"/>
    <w:rsid w:val="00236D9A"/>
    <w:rsid w:val="002416F5"/>
    <w:rsid w:val="002447B9"/>
    <w:rsid w:val="002466AA"/>
    <w:rsid w:val="00254F92"/>
    <w:rsid w:val="00261299"/>
    <w:rsid w:val="00263B9C"/>
    <w:rsid w:val="0026466B"/>
    <w:rsid w:val="00264708"/>
    <w:rsid w:val="002678E6"/>
    <w:rsid w:val="00272002"/>
    <w:rsid w:val="0027324C"/>
    <w:rsid w:val="002754DE"/>
    <w:rsid w:val="00275EA6"/>
    <w:rsid w:val="002765BA"/>
    <w:rsid w:val="00281E03"/>
    <w:rsid w:val="00282579"/>
    <w:rsid w:val="00294A60"/>
    <w:rsid w:val="0029687E"/>
    <w:rsid w:val="002A0AC0"/>
    <w:rsid w:val="002B3AD1"/>
    <w:rsid w:val="002B3DB6"/>
    <w:rsid w:val="002C072A"/>
    <w:rsid w:val="002C0817"/>
    <w:rsid w:val="002C1066"/>
    <w:rsid w:val="002C18A1"/>
    <w:rsid w:val="002C23EF"/>
    <w:rsid w:val="002C3C14"/>
    <w:rsid w:val="002D2920"/>
    <w:rsid w:val="002D2A86"/>
    <w:rsid w:val="002D7CBD"/>
    <w:rsid w:val="002F11CA"/>
    <w:rsid w:val="002F1882"/>
    <w:rsid w:val="002F20C2"/>
    <w:rsid w:val="00304392"/>
    <w:rsid w:val="00313835"/>
    <w:rsid w:val="003144BB"/>
    <w:rsid w:val="00315C26"/>
    <w:rsid w:val="003171A1"/>
    <w:rsid w:val="003179A2"/>
    <w:rsid w:val="00317E7C"/>
    <w:rsid w:val="00321719"/>
    <w:rsid w:val="00322C9C"/>
    <w:rsid w:val="00323F11"/>
    <w:rsid w:val="003248B4"/>
    <w:rsid w:val="00324A0E"/>
    <w:rsid w:val="003269AC"/>
    <w:rsid w:val="00331487"/>
    <w:rsid w:val="00331C07"/>
    <w:rsid w:val="00335F4F"/>
    <w:rsid w:val="00336BA7"/>
    <w:rsid w:val="0033794F"/>
    <w:rsid w:val="00337BFF"/>
    <w:rsid w:val="003412FC"/>
    <w:rsid w:val="00342A3D"/>
    <w:rsid w:val="00342DF2"/>
    <w:rsid w:val="00343E16"/>
    <w:rsid w:val="00353952"/>
    <w:rsid w:val="003549BC"/>
    <w:rsid w:val="00363322"/>
    <w:rsid w:val="00364BFE"/>
    <w:rsid w:val="00365896"/>
    <w:rsid w:val="00366626"/>
    <w:rsid w:val="0036674B"/>
    <w:rsid w:val="00370335"/>
    <w:rsid w:val="00377653"/>
    <w:rsid w:val="00377A46"/>
    <w:rsid w:val="00380B2C"/>
    <w:rsid w:val="003819EE"/>
    <w:rsid w:val="00384453"/>
    <w:rsid w:val="003949F3"/>
    <w:rsid w:val="003A3C7F"/>
    <w:rsid w:val="003C1A3E"/>
    <w:rsid w:val="003D7378"/>
    <w:rsid w:val="003E0692"/>
    <w:rsid w:val="003E2539"/>
    <w:rsid w:val="003E5AC0"/>
    <w:rsid w:val="003F270B"/>
    <w:rsid w:val="003F4831"/>
    <w:rsid w:val="003F7587"/>
    <w:rsid w:val="00402381"/>
    <w:rsid w:val="00402905"/>
    <w:rsid w:val="0040681B"/>
    <w:rsid w:val="00410015"/>
    <w:rsid w:val="004102B6"/>
    <w:rsid w:val="00411F60"/>
    <w:rsid w:val="004126EF"/>
    <w:rsid w:val="0041738B"/>
    <w:rsid w:val="00417790"/>
    <w:rsid w:val="00421914"/>
    <w:rsid w:val="004228DB"/>
    <w:rsid w:val="00422E3F"/>
    <w:rsid w:val="00430340"/>
    <w:rsid w:val="00431752"/>
    <w:rsid w:val="004413E9"/>
    <w:rsid w:val="00442E50"/>
    <w:rsid w:val="00444126"/>
    <w:rsid w:val="004546DC"/>
    <w:rsid w:val="00454B44"/>
    <w:rsid w:val="00462154"/>
    <w:rsid w:val="00464373"/>
    <w:rsid w:val="00467792"/>
    <w:rsid w:val="0047156A"/>
    <w:rsid w:val="004731C0"/>
    <w:rsid w:val="00480D28"/>
    <w:rsid w:val="00484323"/>
    <w:rsid w:val="00490F72"/>
    <w:rsid w:val="00492775"/>
    <w:rsid w:val="0049668E"/>
    <w:rsid w:val="00496F97"/>
    <w:rsid w:val="004A04BD"/>
    <w:rsid w:val="004A0D01"/>
    <w:rsid w:val="004A0D18"/>
    <w:rsid w:val="004A5CEA"/>
    <w:rsid w:val="004A6656"/>
    <w:rsid w:val="004A7338"/>
    <w:rsid w:val="004B1734"/>
    <w:rsid w:val="004B1DBE"/>
    <w:rsid w:val="004B50E0"/>
    <w:rsid w:val="004B63E8"/>
    <w:rsid w:val="004C10C4"/>
    <w:rsid w:val="004C3506"/>
    <w:rsid w:val="004C37A3"/>
    <w:rsid w:val="004C3F36"/>
    <w:rsid w:val="004C43C1"/>
    <w:rsid w:val="004C4A99"/>
    <w:rsid w:val="004C6EBF"/>
    <w:rsid w:val="004C728E"/>
    <w:rsid w:val="004D1BDF"/>
    <w:rsid w:val="004D5F28"/>
    <w:rsid w:val="004D636E"/>
    <w:rsid w:val="004E0BBB"/>
    <w:rsid w:val="004E2A97"/>
    <w:rsid w:val="004E2BD8"/>
    <w:rsid w:val="004E5126"/>
    <w:rsid w:val="004F508B"/>
    <w:rsid w:val="004F6310"/>
    <w:rsid w:val="004F7132"/>
    <w:rsid w:val="00500333"/>
    <w:rsid w:val="00502D53"/>
    <w:rsid w:val="005040E4"/>
    <w:rsid w:val="00507139"/>
    <w:rsid w:val="00510F3C"/>
    <w:rsid w:val="005133C2"/>
    <w:rsid w:val="00514822"/>
    <w:rsid w:val="005179B1"/>
    <w:rsid w:val="005212ED"/>
    <w:rsid w:val="00522065"/>
    <w:rsid w:val="0052411C"/>
    <w:rsid w:val="00526508"/>
    <w:rsid w:val="005268F1"/>
    <w:rsid w:val="005275F2"/>
    <w:rsid w:val="00527B44"/>
    <w:rsid w:val="00534825"/>
    <w:rsid w:val="0054681F"/>
    <w:rsid w:val="00550B87"/>
    <w:rsid w:val="00567685"/>
    <w:rsid w:val="00571420"/>
    <w:rsid w:val="005729DE"/>
    <w:rsid w:val="00573402"/>
    <w:rsid w:val="00577E9D"/>
    <w:rsid w:val="0058038E"/>
    <w:rsid w:val="00580B3C"/>
    <w:rsid w:val="00582963"/>
    <w:rsid w:val="005857EA"/>
    <w:rsid w:val="00587C16"/>
    <w:rsid w:val="005938EB"/>
    <w:rsid w:val="00595830"/>
    <w:rsid w:val="00596518"/>
    <w:rsid w:val="005A132B"/>
    <w:rsid w:val="005A13B6"/>
    <w:rsid w:val="005A382A"/>
    <w:rsid w:val="005A4A6D"/>
    <w:rsid w:val="005A5593"/>
    <w:rsid w:val="005B7A46"/>
    <w:rsid w:val="005C01DA"/>
    <w:rsid w:val="005C53FA"/>
    <w:rsid w:val="005C67F2"/>
    <w:rsid w:val="005C6A0A"/>
    <w:rsid w:val="005E285A"/>
    <w:rsid w:val="005E552A"/>
    <w:rsid w:val="005E5564"/>
    <w:rsid w:val="005E57CE"/>
    <w:rsid w:val="005E58C5"/>
    <w:rsid w:val="005F325D"/>
    <w:rsid w:val="005F5694"/>
    <w:rsid w:val="006006E7"/>
    <w:rsid w:val="0060356C"/>
    <w:rsid w:val="006036D3"/>
    <w:rsid w:val="0061088F"/>
    <w:rsid w:val="00615928"/>
    <w:rsid w:val="00616C3A"/>
    <w:rsid w:val="006177E2"/>
    <w:rsid w:val="00617F35"/>
    <w:rsid w:val="006216A4"/>
    <w:rsid w:val="006230F5"/>
    <w:rsid w:val="00627478"/>
    <w:rsid w:val="00631D47"/>
    <w:rsid w:val="00634B6B"/>
    <w:rsid w:val="00634F4A"/>
    <w:rsid w:val="00637FFC"/>
    <w:rsid w:val="00640446"/>
    <w:rsid w:val="00641881"/>
    <w:rsid w:val="00644BE0"/>
    <w:rsid w:val="006460BD"/>
    <w:rsid w:val="00650037"/>
    <w:rsid w:val="0065141A"/>
    <w:rsid w:val="00651422"/>
    <w:rsid w:val="00654D2E"/>
    <w:rsid w:val="00657A36"/>
    <w:rsid w:val="00657BCC"/>
    <w:rsid w:val="00664191"/>
    <w:rsid w:val="00664D1C"/>
    <w:rsid w:val="00664DD7"/>
    <w:rsid w:val="00670DC2"/>
    <w:rsid w:val="0067359A"/>
    <w:rsid w:val="006739A5"/>
    <w:rsid w:val="00674204"/>
    <w:rsid w:val="00680453"/>
    <w:rsid w:val="006829E5"/>
    <w:rsid w:val="006845E1"/>
    <w:rsid w:val="006854D7"/>
    <w:rsid w:val="0068584C"/>
    <w:rsid w:val="00685952"/>
    <w:rsid w:val="00685CA5"/>
    <w:rsid w:val="006861C0"/>
    <w:rsid w:val="0069174C"/>
    <w:rsid w:val="00694B58"/>
    <w:rsid w:val="006A1EE3"/>
    <w:rsid w:val="006A2316"/>
    <w:rsid w:val="006A6152"/>
    <w:rsid w:val="006A6456"/>
    <w:rsid w:val="006A6A0F"/>
    <w:rsid w:val="006B13C2"/>
    <w:rsid w:val="006B1644"/>
    <w:rsid w:val="006C09D2"/>
    <w:rsid w:val="006C249A"/>
    <w:rsid w:val="006D05A6"/>
    <w:rsid w:val="006D2588"/>
    <w:rsid w:val="006D34E0"/>
    <w:rsid w:val="006D79C7"/>
    <w:rsid w:val="006E0608"/>
    <w:rsid w:val="006E0810"/>
    <w:rsid w:val="006E2583"/>
    <w:rsid w:val="006E2F60"/>
    <w:rsid w:val="006E4344"/>
    <w:rsid w:val="006E4B37"/>
    <w:rsid w:val="006E7640"/>
    <w:rsid w:val="006F42EE"/>
    <w:rsid w:val="006F7464"/>
    <w:rsid w:val="006F75DD"/>
    <w:rsid w:val="0070376B"/>
    <w:rsid w:val="00703A57"/>
    <w:rsid w:val="00707B3A"/>
    <w:rsid w:val="007111A0"/>
    <w:rsid w:val="0071492E"/>
    <w:rsid w:val="007154DD"/>
    <w:rsid w:val="007163C2"/>
    <w:rsid w:val="00716BE3"/>
    <w:rsid w:val="00717F23"/>
    <w:rsid w:val="007212B4"/>
    <w:rsid w:val="00722B42"/>
    <w:rsid w:val="00723771"/>
    <w:rsid w:val="0072448F"/>
    <w:rsid w:val="0072514D"/>
    <w:rsid w:val="007278AC"/>
    <w:rsid w:val="00730702"/>
    <w:rsid w:val="0073079D"/>
    <w:rsid w:val="007333A2"/>
    <w:rsid w:val="00735104"/>
    <w:rsid w:val="00740354"/>
    <w:rsid w:val="00742F2C"/>
    <w:rsid w:val="0074454C"/>
    <w:rsid w:val="00746AA8"/>
    <w:rsid w:val="00746E55"/>
    <w:rsid w:val="0074760B"/>
    <w:rsid w:val="00747F3C"/>
    <w:rsid w:val="0075236E"/>
    <w:rsid w:val="00756BE1"/>
    <w:rsid w:val="0076246A"/>
    <w:rsid w:val="00763C4A"/>
    <w:rsid w:val="00771FD6"/>
    <w:rsid w:val="00772BAB"/>
    <w:rsid w:val="00774C82"/>
    <w:rsid w:val="00776E4F"/>
    <w:rsid w:val="00780074"/>
    <w:rsid w:val="00780651"/>
    <w:rsid w:val="00780EF6"/>
    <w:rsid w:val="007818A3"/>
    <w:rsid w:val="00784887"/>
    <w:rsid w:val="00785110"/>
    <w:rsid w:val="007862EA"/>
    <w:rsid w:val="007A0B22"/>
    <w:rsid w:val="007A2275"/>
    <w:rsid w:val="007A2A7E"/>
    <w:rsid w:val="007B22D2"/>
    <w:rsid w:val="007B3566"/>
    <w:rsid w:val="007B63D8"/>
    <w:rsid w:val="007C0017"/>
    <w:rsid w:val="007C1A43"/>
    <w:rsid w:val="007C637D"/>
    <w:rsid w:val="007C6B99"/>
    <w:rsid w:val="007D10B0"/>
    <w:rsid w:val="007D1F66"/>
    <w:rsid w:val="007D2332"/>
    <w:rsid w:val="007D2DDA"/>
    <w:rsid w:val="007D6158"/>
    <w:rsid w:val="007D63C9"/>
    <w:rsid w:val="007D6B5B"/>
    <w:rsid w:val="007D71AC"/>
    <w:rsid w:val="007E0CF5"/>
    <w:rsid w:val="007E2A8C"/>
    <w:rsid w:val="007E3278"/>
    <w:rsid w:val="007E57DF"/>
    <w:rsid w:val="007E6320"/>
    <w:rsid w:val="007F20DC"/>
    <w:rsid w:val="007F7BEE"/>
    <w:rsid w:val="008051B6"/>
    <w:rsid w:val="00805563"/>
    <w:rsid w:val="00815B95"/>
    <w:rsid w:val="008244DF"/>
    <w:rsid w:val="00825BD5"/>
    <w:rsid w:val="0083390C"/>
    <w:rsid w:val="00840D2C"/>
    <w:rsid w:val="00841726"/>
    <w:rsid w:val="00850934"/>
    <w:rsid w:val="008549A9"/>
    <w:rsid w:val="0085588F"/>
    <w:rsid w:val="00863362"/>
    <w:rsid w:val="00863FA0"/>
    <w:rsid w:val="00865393"/>
    <w:rsid w:val="008717AE"/>
    <w:rsid w:val="00872F6C"/>
    <w:rsid w:val="00873CF9"/>
    <w:rsid w:val="00874E95"/>
    <w:rsid w:val="0088167D"/>
    <w:rsid w:val="00881817"/>
    <w:rsid w:val="00881842"/>
    <w:rsid w:val="008849EE"/>
    <w:rsid w:val="0088685E"/>
    <w:rsid w:val="00890275"/>
    <w:rsid w:val="0089134E"/>
    <w:rsid w:val="0089435F"/>
    <w:rsid w:val="008945F1"/>
    <w:rsid w:val="00897566"/>
    <w:rsid w:val="008A0544"/>
    <w:rsid w:val="008A149C"/>
    <w:rsid w:val="008A43E0"/>
    <w:rsid w:val="008A642F"/>
    <w:rsid w:val="008A682F"/>
    <w:rsid w:val="008A78D2"/>
    <w:rsid w:val="008B08A4"/>
    <w:rsid w:val="008B31F9"/>
    <w:rsid w:val="008C0E88"/>
    <w:rsid w:val="008C3FB7"/>
    <w:rsid w:val="008C694B"/>
    <w:rsid w:val="008C70DE"/>
    <w:rsid w:val="008D205B"/>
    <w:rsid w:val="008D3A2F"/>
    <w:rsid w:val="008D529A"/>
    <w:rsid w:val="008D6B35"/>
    <w:rsid w:val="0090124A"/>
    <w:rsid w:val="009020AB"/>
    <w:rsid w:val="009051F1"/>
    <w:rsid w:val="0090529F"/>
    <w:rsid w:val="009110B5"/>
    <w:rsid w:val="00916F9D"/>
    <w:rsid w:val="009273C0"/>
    <w:rsid w:val="009301A0"/>
    <w:rsid w:val="009309FC"/>
    <w:rsid w:val="00930D0A"/>
    <w:rsid w:val="00934B1E"/>
    <w:rsid w:val="00941274"/>
    <w:rsid w:val="00943718"/>
    <w:rsid w:val="00943A83"/>
    <w:rsid w:val="00945AF8"/>
    <w:rsid w:val="009460E7"/>
    <w:rsid w:val="0094666C"/>
    <w:rsid w:val="00946FF7"/>
    <w:rsid w:val="00950F9D"/>
    <w:rsid w:val="009550B5"/>
    <w:rsid w:val="00957FA7"/>
    <w:rsid w:val="00960438"/>
    <w:rsid w:val="009607F1"/>
    <w:rsid w:val="0096575F"/>
    <w:rsid w:val="00971EBB"/>
    <w:rsid w:val="0097529D"/>
    <w:rsid w:val="00975F91"/>
    <w:rsid w:val="009858E4"/>
    <w:rsid w:val="00986F0C"/>
    <w:rsid w:val="009947FD"/>
    <w:rsid w:val="00996B33"/>
    <w:rsid w:val="009A5D3E"/>
    <w:rsid w:val="009B1AC3"/>
    <w:rsid w:val="009B2328"/>
    <w:rsid w:val="009B33BC"/>
    <w:rsid w:val="009C0877"/>
    <w:rsid w:val="009C1B0D"/>
    <w:rsid w:val="009C7CB1"/>
    <w:rsid w:val="009D2F03"/>
    <w:rsid w:val="009D5ABE"/>
    <w:rsid w:val="009D5C58"/>
    <w:rsid w:val="009E5AFA"/>
    <w:rsid w:val="009E740F"/>
    <w:rsid w:val="009F1DF6"/>
    <w:rsid w:val="009F4588"/>
    <w:rsid w:val="00A0224F"/>
    <w:rsid w:val="00A0264B"/>
    <w:rsid w:val="00A1457E"/>
    <w:rsid w:val="00A154EB"/>
    <w:rsid w:val="00A17147"/>
    <w:rsid w:val="00A20DED"/>
    <w:rsid w:val="00A2247F"/>
    <w:rsid w:val="00A224DB"/>
    <w:rsid w:val="00A22F8B"/>
    <w:rsid w:val="00A24161"/>
    <w:rsid w:val="00A35274"/>
    <w:rsid w:val="00A4044F"/>
    <w:rsid w:val="00A45BB5"/>
    <w:rsid w:val="00A52BE5"/>
    <w:rsid w:val="00A558CD"/>
    <w:rsid w:val="00A565B2"/>
    <w:rsid w:val="00A644DE"/>
    <w:rsid w:val="00A647F0"/>
    <w:rsid w:val="00A66FCE"/>
    <w:rsid w:val="00A67449"/>
    <w:rsid w:val="00A70F09"/>
    <w:rsid w:val="00A71ECF"/>
    <w:rsid w:val="00A74ABA"/>
    <w:rsid w:val="00A755BE"/>
    <w:rsid w:val="00A81B91"/>
    <w:rsid w:val="00A82049"/>
    <w:rsid w:val="00A823EA"/>
    <w:rsid w:val="00A8392F"/>
    <w:rsid w:val="00A953B4"/>
    <w:rsid w:val="00A95B71"/>
    <w:rsid w:val="00A96C87"/>
    <w:rsid w:val="00A972B9"/>
    <w:rsid w:val="00A977A3"/>
    <w:rsid w:val="00AA1AAB"/>
    <w:rsid w:val="00AA255B"/>
    <w:rsid w:val="00AA372F"/>
    <w:rsid w:val="00AA63C3"/>
    <w:rsid w:val="00AC1B22"/>
    <w:rsid w:val="00AC6861"/>
    <w:rsid w:val="00AD04D1"/>
    <w:rsid w:val="00AD2368"/>
    <w:rsid w:val="00AD2F01"/>
    <w:rsid w:val="00AD689F"/>
    <w:rsid w:val="00AD6943"/>
    <w:rsid w:val="00AD6D80"/>
    <w:rsid w:val="00AD7C67"/>
    <w:rsid w:val="00AE04A0"/>
    <w:rsid w:val="00AE348E"/>
    <w:rsid w:val="00AE6AFE"/>
    <w:rsid w:val="00AF1F6B"/>
    <w:rsid w:val="00AF5509"/>
    <w:rsid w:val="00B01EFD"/>
    <w:rsid w:val="00B07D5D"/>
    <w:rsid w:val="00B11068"/>
    <w:rsid w:val="00B1179F"/>
    <w:rsid w:val="00B11E4C"/>
    <w:rsid w:val="00B14843"/>
    <w:rsid w:val="00B173EC"/>
    <w:rsid w:val="00B237C8"/>
    <w:rsid w:val="00B274A4"/>
    <w:rsid w:val="00B301D1"/>
    <w:rsid w:val="00B34415"/>
    <w:rsid w:val="00B3771C"/>
    <w:rsid w:val="00B406E1"/>
    <w:rsid w:val="00B417E6"/>
    <w:rsid w:val="00B51BFC"/>
    <w:rsid w:val="00B576A7"/>
    <w:rsid w:val="00B61D66"/>
    <w:rsid w:val="00B633AF"/>
    <w:rsid w:val="00B6471B"/>
    <w:rsid w:val="00B8037F"/>
    <w:rsid w:val="00B80EF6"/>
    <w:rsid w:val="00B814DB"/>
    <w:rsid w:val="00B82F67"/>
    <w:rsid w:val="00B86472"/>
    <w:rsid w:val="00B914F7"/>
    <w:rsid w:val="00B96924"/>
    <w:rsid w:val="00B97770"/>
    <w:rsid w:val="00B97922"/>
    <w:rsid w:val="00BA2A03"/>
    <w:rsid w:val="00BA7B02"/>
    <w:rsid w:val="00BA7D4D"/>
    <w:rsid w:val="00BB2CAC"/>
    <w:rsid w:val="00BB6A56"/>
    <w:rsid w:val="00BB6DFB"/>
    <w:rsid w:val="00BC14F2"/>
    <w:rsid w:val="00BC1D5C"/>
    <w:rsid w:val="00BC5CA1"/>
    <w:rsid w:val="00BD5CBD"/>
    <w:rsid w:val="00BE0616"/>
    <w:rsid w:val="00BE0A03"/>
    <w:rsid w:val="00BE555A"/>
    <w:rsid w:val="00BE73B4"/>
    <w:rsid w:val="00BE74D5"/>
    <w:rsid w:val="00BF0FDE"/>
    <w:rsid w:val="00BF1CB3"/>
    <w:rsid w:val="00BF3689"/>
    <w:rsid w:val="00BF4677"/>
    <w:rsid w:val="00BF57CD"/>
    <w:rsid w:val="00C03B16"/>
    <w:rsid w:val="00C1265D"/>
    <w:rsid w:val="00C132F7"/>
    <w:rsid w:val="00C13DFC"/>
    <w:rsid w:val="00C15AE9"/>
    <w:rsid w:val="00C173A6"/>
    <w:rsid w:val="00C20BE7"/>
    <w:rsid w:val="00C21814"/>
    <w:rsid w:val="00C22DD4"/>
    <w:rsid w:val="00C23957"/>
    <w:rsid w:val="00C240FB"/>
    <w:rsid w:val="00C33F59"/>
    <w:rsid w:val="00C3558D"/>
    <w:rsid w:val="00C411DF"/>
    <w:rsid w:val="00C43154"/>
    <w:rsid w:val="00C459B2"/>
    <w:rsid w:val="00C52FBC"/>
    <w:rsid w:val="00C54F6F"/>
    <w:rsid w:val="00C57771"/>
    <w:rsid w:val="00C631F2"/>
    <w:rsid w:val="00C65DC8"/>
    <w:rsid w:val="00C7111B"/>
    <w:rsid w:val="00C72B4A"/>
    <w:rsid w:val="00C7601C"/>
    <w:rsid w:val="00C77C76"/>
    <w:rsid w:val="00C83697"/>
    <w:rsid w:val="00C91F31"/>
    <w:rsid w:val="00C92BA1"/>
    <w:rsid w:val="00C97F8C"/>
    <w:rsid w:val="00CA1548"/>
    <w:rsid w:val="00CA49C7"/>
    <w:rsid w:val="00CB6FC4"/>
    <w:rsid w:val="00CB758F"/>
    <w:rsid w:val="00CB7A16"/>
    <w:rsid w:val="00CC0D1F"/>
    <w:rsid w:val="00CC12E7"/>
    <w:rsid w:val="00CC4ED9"/>
    <w:rsid w:val="00CC5F3F"/>
    <w:rsid w:val="00CC6139"/>
    <w:rsid w:val="00CC62A6"/>
    <w:rsid w:val="00CD2171"/>
    <w:rsid w:val="00CD3AFF"/>
    <w:rsid w:val="00CD6CBB"/>
    <w:rsid w:val="00CD75C5"/>
    <w:rsid w:val="00CE016E"/>
    <w:rsid w:val="00CE41B4"/>
    <w:rsid w:val="00CE510C"/>
    <w:rsid w:val="00CE5F49"/>
    <w:rsid w:val="00CE71C1"/>
    <w:rsid w:val="00CF135D"/>
    <w:rsid w:val="00CF4397"/>
    <w:rsid w:val="00CF7285"/>
    <w:rsid w:val="00D00616"/>
    <w:rsid w:val="00D039C6"/>
    <w:rsid w:val="00D078F3"/>
    <w:rsid w:val="00D14333"/>
    <w:rsid w:val="00D1447B"/>
    <w:rsid w:val="00D17C7E"/>
    <w:rsid w:val="00D2198D"/>
    <w:rsid w:val="00D22942"/>
    <w:rsid w:val="00D2321E"/>
    <w:rsid w:val="00D2723C"/>
    <w:rsid w:val="00D27524"/>
    <w:rsid w:val="00D30560"/>
    <w:rsid w:val="00D350FE"/>
    <w:rsid w:val="00D36406"/>
    <w:rsid w:val="00D3681C"/>
    <w:rsid w:val="00D400A5"/>
    <w:rsid w:val="00D4046B"/>
    <w:rsid w:val="00D42D77"/>
    <w:rsid w:val="00D437BC"/>
    <w:rsid w:val="00D460BD"/>
    <w:rsid w:val="00D47855"/>
    <w:rsid w:val="00D510FA"/>
    <w:rsid w:val="00D72544"/>
    <w:rsid w:val="00D75A79"/>
    <w:rsid w:val="00D866A6"/>
    <w:rsid w:val="00D87A10"/>
    <w:rsid w:val="00D94C0B"/>
    <w:rsid w:val="00D955F8"/>
    <w:rsid w:val="00DA1E7C"/>
    <w:rsid w:val="00DA675A"/>
    <w:rsid w:val="00DB1C85"/>
    <w:rsid w:val="00DB3423"/>
    <w:rsid w:val="00DB6D7C"/>
    <w:rsid w:val="00DC03C8"/>
    <w:rsid w:val="00DC3C3D"/>
    <w:rsid w:val="00DC663E"/>
    <w:rsid w:val="00DC77F5"/>
    <w:rsid w:val="00DD0120"/>
    <w:rsid w:val="00DD266B"/>
    <w:rsid w:val="00DD378A"/>
    <w:rsid w:val="00DD4D81"/>
    <w:rsid w:val="00DE250C"/>
    <w:rsid w:val="00DE2AD9"/>
    <w:rsid w:val="00DE748E"/>
    <w:rsid w:val="00DF08C2"/>
    <w:rsid w:val="00DF1AA5"/>
    <w:rsid w:val="00DF1F64"/>
    <w:rsid w:val="00DF419D"/>
    <w:rsid w:val="00E04EC2"/>
    <w:rsid w:val="00E05432"/>
    <w:rsid w:val="00E07211"/>
    <w:rsid w:val="00E12CB9"/>
    <w:rsid w:val="00E20433"/>
    <w:rsid w:val="00E24154"/>
    <w:rsid w:val="00E24866"/>
    <w:rsid w:val="00E249E3"/>
    <w:rsid w:val="00E25222"/>
    <w:rsid w:val="00E30989"/>
    <w:rsid w:val="00E35184"/>
    <w:rsid w:val="00E413A1"/>
    <w:rsid w:val="00E469A4"/>
    <w:rsid w:val="00E51058"/>
    <w:rsid w:val="00E51EAC"/>
    <w:rsid w:val="00E546C1"/>
    <w:rsid w:val="00E56F51"/>
    <w:rsid w:val="00E6034A"/>
    <w:rsid w:val="00E62206"/>
    <w:rsid w:val="00E64069"/>
    <w:rsid w:val="00E65C94"/>
    <w:rsid w:val="00E65E48"/>
    <w:rsid w:val="00E67733"/>
    <w:rsid w:val="00E75BEB"/>
    <w:rsid w:val="00E77D71"/>
    <w:rsid w:val="00E81024"/>
    <w:rsid w:val="00E82489"/>
    <w:rsid w:val="00EA2CA3"/>
    <w:rsid w:val="00EA3999"/>
    <w:rsid w:val="00EA5CDD"/>
    <w:rsid w:val="00EB229C"/>
    <w:rsid w:val="00EB383D"/>
    <w:rsid w:val="00EB5C6F"/>
    <w:rsid w:val="00EC28BD"/>
    <w:rsid w:val="00EC3D51"/>
    <w:rsid w:val="00EC5B2F"/>
    <w:rsid w:val="00ED4503"/>
    <w:rsid w:val="00EE4344"/>
    <w:rsid w:val="00EF12A9"/>
    <w:rsid w:val="00EF2759"/>
    <w:rsid w:val="00F033E9"/>
    <w:rsid w:val="00F04A92"/>
    <w:rsid w:val="00F0511D"/>
    <w:rsid w:val="00F0563F"/>
    <w:rsid w:val="00F10A3D"/>
    <w:rsid w:val="00F10DA4"/>
    <w:rsid w:val="00F11DFD"/>
    <w:rsid w:val="00F164E2"/>
    <w:rsid w:val="00F16A7E"/>
    <w:rsid w:val="00F32B2A"/>
    <w:rsid w:val="00F354C4"/>
    <w:rsid w:val="00F365BF"/>
    <w:rsid w:val="00F3675C"/>
    <w:rsid w:val="00F3690B"/>
    <w:rsid w:val="00F40525"/>
    <w:rsid w:val="00F40F4E"/>
    <w:rsid w:val="00F52517"/>
    <w:rsid w:val="00F646A8"/>
    <w:rsid w:val="00F6743B"/>
    <w:rsid w:val="00F71E0B"/>
    <w:rsid w:val="00F72AC4"/>
    <w:rsid w:val="00F72E27"/>
    <w:rsid w:val="00F73094"/>
    <w:rsid w:val="00F768DF"/>
    <w:rsid w:val="00F86BD4"/>
    <w:rsid w:val="00F87E87"/>
    <w:rsid w:val="00F93C4A"/>
    <w:rsid w:val="00FA1133"/>
    <w:rsid w:val="00FA5E68"/>
    <w:rsid w:val="00FB345B"/>
    <w:rsid w:val="00FB584E"/>
    <w:rsid w:val="00FB6659"/>
    <w:rsid w:val="00FC267C"/>
    <w:rsid w:val="00FC4B5A"/>
    <w:rsid w:val="00FD07BF"/>
    <w:rsid w:val="00FD238D"/>
    <w:rsid w:val="00FD24D4"/>
    <w:rsid w:val="00FE49A4"/>
    <w:rsid w:val="00FE50C7"/>
    <w:rsid w:val="00FE5511"/>
    <w:rsid w:val="00FF42AD"/>
    <w:rsid w:val="00FF576C"/>
    <w:rsid w:val="00FF740E"/>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77BC7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45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B914F7"/>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qFormat/>
    <w:rsid w:val="00881817"/>
    <w:pPr>
      <w:keepNext/>
      <w:spacing w:after="160" w:line="259" w:lineRule="auto"/>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E4344"/>
    <w:pPr>
      <w:tabs>
        <w:tab w:val="center" w:pos="4153"/>
        <w:tab w:val="right" w:pos="8306"/>
      </w:tabs>
      <w:spacing w:after="160" w:line="259" w:lineRule="auto"/>
    </w:pPr>
  </w:style>
  <w:style w:type="character" w:customStyle="1" w:styleId="HeaderChar">
    <w:name w:val="Header Char"/>
    <w:basedOn w:val="DefaultParagraphFont"/>
    <w:link w:val="Header"/>
    <w:uiPriority w:val="99"/>
    <w:locked/>
    <w:rsid w:val="006E4344"/>
    <w:rPr>
      <w:rFonts w:ascii="Times New Roman" w:hAnsi="Times New Roman" w:cs="Times New Roman"/>
      <w:sz w:val="24"/>
      <w:szCs w:val="24"/>
      <w:lang w:val="x-none" w:eastAsia="en-GB"/>
    </w:rPr>
  </w:style>
  <w:style w:type="table" w:styleId="TableGrid">
    <w:name w:val="Table Grid"/>
    <w:basedOn w:val="TableNormal"/>
    <w:uiPriority w:val="59"/>
    <w:rsid w:val="006E43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B15"/>
    <w:rPr>
      <w:rFonts w:cs="Times New Roman"/>
      <w:color w:val="0563C1" w:themeColor="hyperlink"/>
      <w:u w:val="single"/>
    </w:rPr>
  </w:style>
  <w:style w:type="paragraph" w:styleId="Footer">
    <w:name w:val="footer"/>
    <w:basedOn w:val="Normal"/>
    <w:link w:val="FooterChar"/>
    <w:uiPriority w:val="99"/>
    <w:rsid w:val="00111364"/>
    <w:pPr>
      <w:tabs>
        <w:tab w:val="center" w:pos="4153"/>
        <w:tab w:val="right" w:pos="8306"/>
      </w:tabs>
      <w:spacing w:after="160" w:line="259" w:lineRule="auto"/>
    </w:pPr>
  </w:style>
  <w:style w:type="character" w:customStyle="1" w:styleId="FooterChar">
    <w:name w:val="Footer Char"/>
    <w:basedOn w:val="DefaultParagraphFont"/>
    <w:link w:val="Footer"/>
    <w:uiPriority w:val="99"/>
    <w:locked/>
    <w:rsid w:val="00111364"/>
    <w:rPr>
      <w:rFonts w:ascii="Times New Roman" w:hAnsi="Times New Roman" w:cs="Times New Roman"/>
      <w:sz w:val="24"/>
      <w:szCs w:val="24"/>
      <w:lang w:val="x-none" w:eastAsia="en-GB"/>
    </w:rPr>
  </w:style>
  <w:style w:type="paragraph" w:styleId="BalloonText">
    <w:name w:val="Balloon Text"/>
    <w:basedOn w:val="Normal"/>
    <w:link w:val="BalloonTextChar"/>
    <w:uiPriority w:val="99"/>
    <w:semiHidden/>
    <w:unhideWhenUsed/>
    <w:rsid w:val="0054681F"/>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54681F"/>
    <w:rPr>
      <w:rFonts w:ascii="Segoe UI" w:hAnsi="Segoe UI" w:cs="Segoe UI"/>
      <w:sz w:val="18"/>
      <w:szCs w:val="18"/>
      <w:lang w:val="x-none" w:eastAsia="en-GB"/>
    </w:rPr>
  </w:style>
  <w:style w:type="character" w:styleId="PlaceholderText">
    <w:name w:val="Placeholder Text"/>
    <w:basedOn w:val="DefaultParagraphFont"/>
    <w:uiPriority w:val="99"/>
    <w:semiHidden/>
    <w:rsid w:val="003949F3"/>
    <w:rPr>
      <w:color w:val="808080"/>
    </w:rPr>
  </w:style>
  <w:style w:type="paragraph" w:styleId="ListParagraph">
    <w:name w:val="List Paragraph"/>
    <w:basedOn w:val="Normal"/>
    <w:uiPriority w:val="34"/>
    <w:qFormat/>
    <w:rsid w:val="00D2321E"/>
    <w:pPr>
      <w:spacing w:after="160" w:line="259" w:lineRule="auto"/>
      <w:ind w:left="720"/>
      <w:contextualSpacing/>
    </w:pPr>
    <w:rPr>
      <w:rFonts w:eastAsia="SimSun"/>
      <w:lang w:eastAsia="zh-CN"/>
    </w:rPr>
  </w:style>
  <w:style w:type="paragraph" w:styleId="NormalWeb">
    <w:name w:val="Normal (Web)"/>
    <w:basedOn w:val="Normal"/>
    <w:uiPriority w:val="99"/>
    <w:unhideWhenUsed/>
    <w:rsid w:val="00D2321E"/>
    <w:pPr>
      <w:spacing w:before="100" w:beforeAutospacing="1" w:after="100" w:afterAutospacing="1" w:line="259" w:lineRule="auto"/>
    </w:pPr>
    <w:rPr>
      <w:rFonts w:eastAsiaTheme="minorHAnsi"/>
      <w:lang w:val="en-US" w:eastAsia="en-US"/>
    </w:rPr>
  </w:style>
  <w:style w:type="table" w:styleId="PlainTable2">
    <w:name w:val="Plain Table 2"/>
    <w:basedOn w:val="TableNormal"/>
    <w:uiPriority w:val="42"/>
    <w:rsid w:val="00BC5CA1"/>
    <w:pPr>
      <w:spacing w:after="0" w:line="240" w:lineRule="auto"/>
    </w:pPr>
    <w:rPr>
      <w:rFonts w:eastAsiaTheme="minorHAnsi" w:cstheme="minorBid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BC5CA1"/>
  </w:style>
  <w:style w:type="character" w:styleId="FollowedHyperlink">
    <w:name w:val="FollowedHyperlink"/>
    <w:basedOn w:val="DefaultParagraphFont"/>
    <w:uiPriority w:val="99"/>
    <w:semiHidden/>
    <w:unhideWhenUsed/>
    <w:rsid w:val="00631D47"/>
    <w:rPr>
      <w:color w:val="954F72" w:themeColor="followedHyperlink"/>
      <w:u w:val="single"/>
    </w:rPr>
  </w:style>
  <w:style w:type="paragraph" w:customStyle="1" w:styleId="Default">
    <w:name w:val="Default"/>
    <w:rsid w:val="002F1882"/>
    <w:pPr>
      <w:autoSpaceDE w:val="0"/>
      <w:autoSpaceDN w:val="0"/>
      <w:adjustRightInd w:val="0"/>
      <w:spacing w:after="0" w:line="240" w:lineRule="auto"/>
    </w:pPr>
    <w:rPr>
      <w:rFonts w:ascii="Avenir Light" w:hAnsi="Avenir Light" w:cs="Avenir Light"/>
      <w:color w:val="000000"/>
      <w:sz w:val="24"/>
      <w:szCs w:val="24"/>
      <w:lang w:val="en-US"/>
    </w:rPr>
  </w:style>
  <w:style w:type="paragraph" w:customStyle="1" w:styleId="style20">
    <w:name w:val="style20"/>
    <w:basedOn w:val="Normal"/>
    <w:rsid w:val="00C43154"/>
    <w:pPr>
      <w:spacing w:before="100" w:beforeAutospacing="1" w:after="100" w:afterAutospacing="1" w:line="259" w:lineRule="auto"/>
    </w:pPr>
    <w:rPr>
      <w:lang w:eastAsia="en-US"/>
    </w:rPr>
  </w:style>
  <w:style w:type="character" w:styleId="Emphasis">
    <w:name w:val="Emphasis"/>
    <w:basedOn w:val="DefaultParagraphFont"/>
    <w:uiPriority w:val="20"/>
    <w:qFormat/>
    <w:rsid w:val="00C43154"/>
    <w:rPr>
      <w:i/>
      <w:iCs/>
    </w:rPr>
  </w:style>
  <w:style w:type="character" w:customStyle="1" w:styleId="apple-converted-space">
    <w:name w:val="apple-converted-space"/>
    <w:basedOn w:val="DefaultParagraphFont"/>
    <w:rsid w:val="00881817"/>
  </w:style>
  <w:style w:type="character" w:customStyle="1" w:styleId="Heading2Char">
    <w:name w:val="Heading 2 Char"/>
    <w:basedOn w:val="DefaultParagraphFont"/>
    <w:link w:val="Heading2"/>
    <w:rsid w:val="00881817"/>
    <w:rPr>
      <w:rFonts w:ascii="Times New Roman" w:hAnsi="Times New Roman" w:cs="Times New Roman"/>
      <w:b/>
      <w:sz w:val="24"/>
      <w:szCs w:val="20"/>
      <w:lang w:eastAsia="en-GB"/>
    </w:rPr>
  </w:style>
  <w:style w:type="paragraph" w:styleId="BodyText">
    <w:name w:val="Body Text"/>
    <w:basedOn w:val="Normal"/>
    <w:link w:val="BodyTextChar"/>
    <w:rsid w:val="00DB6D7C"/>
    <w:pPr>
      <w:spacing w:after="160" w:line="259" w:lineRule="auto"/>
    </w:pPr>
    <w:rPr>
      <w:szCs w:val="20"/>
      <w:lang w:eastAsia="en-US"/>
    </w:rPr>
  </w:style>
  <w:style w:type="character" w:customStyle="1" w:styleId="BodyTextChar">
    <w:name w:val="Body Text Char"/>
    <w:basedOn w:val="DefaultParagraphFont"/>
    <w:link w:val="BodyText"/>
    <w:rsid w:val="00DB6D7C"/>
    <w:rPr>
      <w:rFonts w:ascii="Times New Roman" w:hAnsi="Times New Roman" w:cs="Times New Roman"/>
      <w:sz w:val="24"/>
      <w:szCs w:val="20"/>
    </w:rPr>
  </w:style>
  <w:style w:type="paragraph" w:styleId="BodyText2">
    <w:name w:val="Body Text 2"/>
    <w:basedOn w:val="Normal"/>
    <w:link w:val="BodyText2Char"/>
    <w:rsid w:val="00DB6D7C"/>
    <w:pPr>
      <w:spacing w:after="160" w:line="259" w:lineRule="auto"/>
    </w:pPr>
    <w:rPr>
      <w:i/>
      <w:iCs/>
      <w:szCs w:val="20"/>
      <w:lang w:eastAsia="en-US"/>
    </w:rPr>
  </w:style>
  <w:style w:type="character" w:customStyle="1" w:styleId="BodyText2Char">
    <w:name w:val="Body Text 2 Char"/>
    <w:basedOn w:val="DefaultParagraphFont"/>
    <w:link w:val="BodyText2"/>
    <w:rsid w:val="00DB6D7C"/>
    <w:rPr>
      <w:rFonts w:ascii="Times New Roman" w:hAnsi="Times New Roman" w:cs="Times New Roman"/>
      <w:i/>
      <w:iCs/>
      <w:sz w:val="24"/>
      <w:szCs w:val="20"/>
    </w:rPr>
  </w:style>
  <w:style w:type="character" w:customStyle="1" w:styleId="UnresolvedMention1">
    <w:name w:val="Unresolved Mention1"/>
    <w:basedOn w:val="DefaultParagraphFont"/>
    <w:uiPriority w:val="99"/>
    <w:semiHidden/>
    <w:unhideWhenUsed/>
    <w:rsid w:val="00C411DF"/>
    <w:rPr>
      <w:color w:val="605E5C"/>
      <w:shd w:val="clear" w:color="auto" w:fill="E1DFDD"/>
    </w:rPr>
  </w:style>
  <w:style w:type="character" w:styleId="CommentReference">
    <w:name w:val="annotation reference"/>
    <w:basedOn w:val="DefaultParagraphFont"/>
    <w:uiPriority w:val="99"/>
    <w:semiHidden/>
    <w:unhideWhenUsed/>
    <w:rsid w:val="000D274F"/>
    <w:rPr>
      <w:sz w:val="16"/>
      <w:szCs w:val="16"/>
    </w:rPr>
  </w:style>
  <w:style w:type="paragraph" w:styleId="CommentText">
    <w:name w:val="annotation text"/>
    <w:basedOn w:val="Normal"/>
    <w:link w:val="CommentTextChar"/>
    <w:uiPriority w:val="99"/>
    <w:unhideWhenUsed/>
    <w:rsid w:val="000D274F"/>
    <w:rPr>
      <w:rFonts w:eastAsiaTheme="minorHAnsi"/>
      <w:sz w:val="20"/>
      <w:szCs w:val="20"/>
      <w:lang w:val="en-US" w:eastAsia="en-US"/>
    </w:rPr>
  </w:style>
  <w:style w:type="character" w:customStyle="1" w:styleId="CommentTextChar">
    <w:name w:val="Comment Text Char"/>
    <w:basedOn w:val="DefaultParagraphFont"/>
    <w:link w:val="CommentText"/>
    <w:uiPriority w:val="99"/>
    <w:rsid w:val="000D274F"/>
    <w:rPr>
      <w:rFonts w:ascii="Times New Roman" w:eastAsiaTheme="minorHAnsi" w:hAnsi="Times New Roman" w:cs="Times New Roman"/>
      <w:sz w:val="20"/>
      <w:szCs w:val="20"/>
      <w:lang w:val="en-US"/>
    </w:rPr>
  </w:style>
  <w:style w:type="character" w:customStyle="1" w:styleId="Heading1Char">
    <w:name w:val="Heading 1 Char"/>
    <w:basedOn w:val="DefaultParagraphFont"/>
    <w:link w:val="Heading1"/>
    <w:uiPriority w:val="9"/>
    <w:rsid w:val="00B914F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14F7"/>
    <w:pPr>
      <w:spacing w:before="480" w:line="276" w:lineRule="auto"/>
      <w:outlineLvl w:val="9"/>
    </w:pPr>
    <w:rPr>
      <w:b/>
      <w:bCs/>
      <w:sz w:val="28"/>
      <w:szCs w:val="28"/>
      <w:lang w:val="en-US"/>
    </w:rPr>
  </w:style>
  <w:style w:type="paragraph" w:styleId="TOC2">
    <w:name w:val="toc 2"/>
    <w:basedOn w:val="Normal"/>
    <w:next w:val="Normal"/>
    <w:autoRedefine/>
    <w:uiPriority w:val="39"/>
    <w:unhideWhenUsed/>
    <w:rsid w:val="00B914F7"/>
    <w:pPr>
      <w:spacing w:before="120" w:line="259" w:lineRule="auto"/>
      <w:ind w:left="240"/>
    </w:pPr>
    <w:rPr>
      <w:rFonts w:asciiTheme="minorHAnsi" w:hAnsiTheme="minorHAnsi"/>
      <w:b/>
      <w:bCs/>
      <w:sz w:val="22"/>
      <w:szCs w:val="22"/>
      <w:lang w:eastAsia="en-US"/>
    </w:rPr>
  </w:style>
  <w:style w:type="paragraph" w:styleId="TOC1">
    <w:name w:val="toc 1"/>
    <w:basedOn w:val="Normal"/>
    <w:next w:val="Normal"/>
    <w:autoRedefine/>
    <w:uiPriority w:val="39"/>
    <w:unhideWhenUsed/>
    <w:rsid w:val="00B914F7"/>
    <w:pPr>
      <w:spacing w:before="120" w:line="259" w:lineRule="auto"/>
    </w:pPr>
    <w:rPr>
      <w:rFonts w:asciiTheme="minorHAnsi" w:hAnsiTheme="minorHAnsi"/>
      <w:b/>
      <w:bCs/>
      <w:i/>
      <w:iCs/>
      <w:lang w:eastAsia="en-US"/>
    </w:rPr>
  </w:style>
  <w:style w:type="paragraph" w:styleId="TOC3">
    <w:name w:val="toc 3"/>
    <w:basedOn w:val="Normal"/>
    <w:next w:val="Normal"/>
    <w:autoRedefine/>
    <w:uiPriority w:val="39"/>
    <w:unhideWhenUsed/>
    <w:rsid w:val="00B914F7"/>
    <w:pPr>
      <w:spacing w:line="259" w:lineRule="auto"/>
      <w:ind w:left="480"/>
    </w:pPr>
    <w:rPr>
      <w:rFonts w:asciiTheme="minorHAnsi" w:hAnsiTheme="minorHAnsi"/>
      <w:sz w:val="20"/>
      <w:szCs w:val="20"/>
      <w:lang w:eastAsia="en-US"/>
    </w:rPr>
  </w:style>
  <w:style w:type="paragraph" w:styleId="TOC4">
    <w:name w:val="toc 4"/>
    <w:basedOn w:val="Normal"/>
    <w:next w:val="Normal"/>
    <w:autoRedefine/>
    <w:uiPriority w:val="39"/>
    <w:unhideWhenUsed/>
    <w:rsid w:val="00B914F7"/>
    <w:pPr>
      <w:spacing w:line="259" w:lineRule="auto"/>
      <w:ind w:left="720"/>
    </w:pPr>
    <w:rPr>
      <w:rFonts w:asciiTheme="minorHAnsi" w:hAnsiTheme="minorHAnsi"/>
      <w:sz w:val="20"/>
      <w:szCs w:val="20"/>
      <w:lang w:eastAsia="en-US"/>
    </w:rPr>
  </w:style>
  <w:style w:type="paragraph" w:styleId="TOC5">
    <w:name w:val="toc 5"/>
    <w:basedOn w:val="Normal"/>
    <w:next w:val="Normal"/>
    <w:autoRedefine/>
    <w:uiPriority w:val="39"/>
    <w:unhideWhenUsed/>
    <w:rsid w:val="00B914F7"/>
    <w:pPr>
      <w:spacing w:line="259" w:lineRule="auto"/>
      <w:ind w:left="960"/>
    </w:pPr>
    <w:rPr>
      <w:rFonts w:asciiTheme="minorHAnsi" w:hAnsiTheme="minorHAnsi"/>
      <w:sz w:val="20"/>
      <w:szCs w:val="20"/>
      <w:lang w:eastAsia="en-US"/>
    </w:rPr>
  </w:style>
  <w:style w:type="paragraph" w:styleId="TOC6">
    <w:name w:val="toc 6"/>
    <w:basedOn w:val="Normal"/>
    <w:next w:val="Normal"/>
    <w:autoRedefine/>
    <w:uiPriority w:val="39"/>
    <w:unhideWhenUsed/>
    <w:rsid w:val="00B914F7"/>
    <w:pPr>
      <w:spacing w:line="259" w:lineRule="auto"/>
      <w:ind w:left="1200"/>
    </w:pPr>
    <w:rPr>
      <w:rFonts w:asciiTheme="minorHAnsi" w:hAnsiTheme="minorHAnsi"/>
      <w:sz w:val="20"/>
      <w:szCs w:val="20"/>
      <w:lang w:eastAsia="en-US"/>
    </w:rPr>
  </w:style>
  <w:style w:type="paragraph" w:styleId="TOC7">
    <w:name w:val="toc 7"/>
    <w:basedOn w:val="Normal"/>
    <w:next w:val="Normal"/>
    <w:autoRedefine/>
    <w:uiPriority w:val="39"/>
    <w:unhideWhenUsed/>
    <w:rsid w:val="00B914F7"/>
    <w:pPr>
      <w:spacing w:line="259" w:lineRule="auto"/>
      <w:ind w:left="1440"/>
    </w:pPr>
    <w:rPr>
      <w:rFonts w:asciiTheme="minorHAnsi" w:hAnsiTheme="minorHAnsi"/>
      <w:sz w:val="20"/>
      <w:szCs w:val="20"/>
      <w:lang w:eastAsia="en-US"/>
    </w:rPr>
  </w:style>
  <w:style w:type="paragraph" w:styleId="TOC8">
    <w:name w:val="toc 8"/>
    <w:basedOn w:val="Normal"/>
    <w:next w:val="Normal"/>
    <w:autoRedefine/>
    <w:uiPriority w:val="39"/>
    <w:unhideWhenUsed/>
    <w:rsid w:val="00B914F7"/>
    <w:pPr>
      <w:spacing w:line="259" w:lineRule="auto"/>
      <w:ind w:left="1680"/>
    </w:pPr>
    <w:rPr>
      <w:rFonts w:asciiTheme="minorHAnsi" w:hAnsiTheme="minorHAnsi"/>
      <w:sz w:val="20"/>
      <w:szCs w:val="20"/>
      <w:lang w:eastAsia="en-US"/>
    </w:rPr>
  </w:style>
  <w:style w:type="paragraph" w:styleId="TOC9">
    <w:name w:val="toc 9"/>
    <w:basedOn w:val="Normal"/>
    <w:next w:val="Normal"/>
    <w:autoRedefine/>
    <w:uiPriority w:val="39"/>
    <w:unhideWhenUsed/>
    <w:rsid w:val="00B914F7"/>
    <w:pPr>
      <w:spacing w:line="259" w:lineRule="auto"/>
      <w:ind w:left="1920"/>
    </w:pPr>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C06DE"/>
    <w:rPr>
      <w:rFonts w:eastAsia="Times New Roman"/>
      <w:b/>
      <w:bCs/>
      <w:lang w:val="en-GB"/>
    </w:rPr>
  </w:style>
  <w:style w:type="character" w:customStyle="1" w:styleId="CommentSubjectChar">
    <w:name w:val="Comment Subject Char"/>
    <w:basedOn w:val="CommentTextChar"/>
    <w:link w:val="CommentSubject"/>
    <w:uiPriority w:val="99"/>
    <w:semiHidden/>
    <w:rsid w:val="000C06DE"/>
    <w:rPr>
      <w:rFonts w:ascii="Times New Roman" w:eastAsiaTheme="minorHAnsi" w:hAnsi="Times New Roman" w:cs="Times New Roman"/>
      <w:b/>
      <w:bCs/>
      <w:sz w:val="20"/>
      <w:szCs w:val="20"/>
      <w:lang w:val="en-US"/>
    </w:rPr>
  </w:style>
  <w:style w:type="paragraph" w:styleId="Revision">
    <w:name w:val="Revision"/>
    <w:hidden/>
    <w:uiPriority w:val="99"/>
    <w:semiHidden/>
    <w:rsid w:val="001C59C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07693">
      <w:bodyDiv w:val="1"/>
      <w:marLeft w:val="0"/>
      <w:marRight w:val="0"/>
      <w:marTop w:val="0"/>
      <w:marBottom w:val="0"/>
      <w:divBdr>
        <w:top w:val="none" w:sz="0" w:space="0" w:color="auto"/>
        <w:left w:val="none" w:sz="0" w:space="0" w:color="auto"/>
        <w:bottom w:val="none" w:sz="0" w:space="0" w:color="auto"/>
        <w:right w:val="none" w:sz="0" w:space="0" w:color="auto"/>
      </w:divBdr>
    </w:div>
    <w:div w:id="241911637">
      <w:bodyDiv w:val="1"/>
      <w:marLeft w:val="0"/>
      <w:marRight w:val="0"/>
      <w:marTop w:val="0"/>
      <w:marBottom w:val="0"/>
      <w:divBdr>
        <w:top w:val="none" w:sz="0" w:space="0" w:color="auto"/>
        <w:left w:val="none" w:sz="0" w:space="0" w:color="auto"/>
        <w:bottom w:val="none" w:sz="0" w:space="0" w:color="auto"/>
        <w:right w:val="none" w:sz="0" w:space="0" w:color="auto"/>
      </w:divBdr>
    </w:div>
    <w:div w:id="339891522">
      <w:bodyDiv w:val="1"/>
      <w:marLeft w:val="0"/>
      <w:marRight w:val="0"/>
      <w:marTop w:val="0"/>
      <w:marBottom w:val="0"/>
      <w:divBdr>
        <w:top w:val="none" w:sz="0" w:space="0" w:color="auto"/>
        <w:left w:val="none" w:sz="0" w:space="0" w:color="auto"/>
        <w:bottom w:val="none" w:sz="0" w:space="0" w:color="auto"/>
        <w:right w:val="none" w:sz="0" w:space="0" w:color="auto"/>
      </w:divBdr>
    </w:div>
    <w:div w:id="408428544">
      <w:bodyDiv w:val="1"/>
      <w:marLeft w:val="0"/>
      <w:marRight w:val="0"/>
      <w:marTop w:val="0"/>
      <w:marBottom w:val="0"/>
      <w:divBdr>
        <w:top w:val="none" w:sz="0" w:space="0" w:color="auto"/>
        <w:left w:val="none" w:sz="0" w:space="0" w:color="auto"/>
        <w:bottom w:val="none" w:sz="0" w:space="0" w:color="auto"/>
        <w:right w:val="none" w:sz="0" w:space="0" w:color="auto"/>
      </w:divBdr>
    </w:div>
    <w:div w:id="504826607">
      <w:bodyDiv w:val="1"/>
      <w:marLeft w:val="0"/>
      <w:marRight w:val="0"/>
      <w:marTop w:val="0"/>
      <w:marBottom w:val="0"/>
      <w:divBdr>
        <w:top w:val="none" w:sz="0" w:space="0" w:color="auto"/>
        <w:left w:val="none" w:sz="0" w:space="0" w:color="auto"/>
        <w:bottom w:val="none" w:sz="0" w:space="0" w:color="auto"/>
        <w:right w:val="none" w:sz="0" w:space="0" w:color="auto"/>
      </w:divBdr>
    </w:div>
    <w:div w:id="605306804">
      <w:bodyDiv w:val="1"/>
      <w:marLeft w:val="0"/>
      <w:marRight w:val="0"/>
      <w:marTop w:val="0"/>
      <w:marBottom w:val="0"/>
      <w:divBdr>
        <w:top w:val="none" w:sz="0" w:space="0" w:color="auto"/>
        <w:left w:val="none" w:sz="0" w:space="0" w:color="auto"/>
        <w:bottom w:val="none" w:sz="0" w:space="0" w:color="auto"/>
        <w:right w:val="none" w:sz="0" w:space="0" w:color="auto"/>
      </w:divBdr>
    </w:div>
    <w:div w:id="627668650">
      <w:bodyDiv w:val="1"/>
      <w:marLeft w:val="0"/>
      <w:marRight w:val="0"/>
      <w:marTop w:val="0"/>
      <w:marBottom w:val="0"/>
      <w:divBdr>
        <w:top w:val="none" w:sz="0" w:space="0" w:color="auto"/>
        <w:left w:val="none" w:sz="0" w:space="0" w:color="auto"/>
        <w:bottom w:val="none" w:sz="0" w:space="0" w:color="auto"/>
        <w:right w:val="none" w:sz="0" w:space="0" w:color="auto"/>
      </w:divBdr>
    </w:div>
    <w:div w:id="798375391">
      <w:bodyDiv w:val="1"/>
      <w:marLeft w:val="0"/>
      <w:marRight w:val="0"/>
      <w:marTop w:val="0"/>
      <w:marBottom w:val="0"/>
      <w:divBdr>
        <w:top w:val="none" w:sz="0" w:space="0" w:color="auto"/>
        <w:left w:val="none" w:sz="0" w:space="0" w:color="auto"/>
        <w:bottom w:val="none" w:sz="0" w:space="0" w:color="auto"/>
        <w:right w:val="none" w:sz="0" w:space="0" w:color="auto"/>
      </w:divBdr>
    </w:div>
    <w:div w:id="800028601">
      <w:bodyDiv w:val="1"/>
      <w:marLeft w:val="0"/>
      <w:marRight w:val="0"/>
      <w:marTop w:val="0"/>
      <w:marBottom w:val="0"/>
      <w:divBdr>
        <w:top w:val="none" w:sz="0" w:space="0" w:color="auto"/>
        <w:left w:val="none" w:sz="0" w:space="0" w:color="auto"/>
        <w:bottom w:val="none" w:sz="0" w:space="0" w:color="auto"/>
        <w:right w:val="none" w:sz="0" w:space="0" w:color="auto"/>
      </w:divBdr>
    </w:div>
    <w:div w:id="904605370">
      <w:bodyDiv w:val="1"/>
      <w:marLeft w:val="0"/>
      <w:marRight w:val="0"/>
      <w:marTop w:val="0"/>
      <w:marBottom w:val="0"/>
      <w:divBdr>
        <w:top w:val="none" w:sz="0" w:space="0" w:color="auto"/>
        <w:left w:val="none" w:sz="0" w:space="0" w:color="auto"/>
        <w:bottom w:val="none" w:sz="0" w:space="0" w:color="auto"/>
        <w:right w:val="none" w:sz="0" w:space="0" w:color="auto"/>
      </w:divBdr>
    </w:div>
    <w:div w:id="906035297">
      <w:bodyDiv w:val="1"/>
      <w:marLeft w:val="0"/>
      <w:marRight w:val="0"/>
      <w:marTop w:val="0"/>
      <w:marBottom w:val="0"/>
      <w:divBdr>
        <w:top w:val="none" w:sz="0" w:space="0" w:color="auto"/>
        <w:left w:val="none" w:sz="0" w:space="0" w:color="auto"/>
        <w:bottom w:val="none" w:sz="0" w:space="0" w:color="auto"/>
        <w:right w:val="none" w:sz="0" w:space="0" w:color="auto"/>
      </w:divBdr>
    </w:div>
    <w:div w:id="908996662">
      <w:bodyDiv w:val="1"/>
      <w:marLeft w:val="0"/>
      <w:marRight w:val="0"/>
      <w:marTop w:val="0"/>
      <w:marBottom w:val="0"/>
      <w:divBdr>
        <w:top w:val="none" w:sz="0" w:space="0" w:color="auto"/>
        <w:left w:val="none" w:sz="0" w:space="0" w:color="auto"/>
        <w:bottom w:val="none" w:sz="0" w:space="0" w:color="auto"/>
        <w:right w:val="none" w:sz="0" w:space="0" w:color="auto"/>
      </w:divBdr>
    </w:div>
    <w:div w:id="940912999">
      <w:bodyDiv w:val="1"/>
      <w:marLeft w:val="0"/>
      <w:marRight w:val="0"/>
      <w:marTop w:val="0"/>
      <w:marBottom w:val="0"/>
      <w:divBdr>
        <w:top w:val="none" w:sz="0" w:space="0" w:color="auto"/>
        <w:left w:val="none" w:sz="0" w:space="0" w:color="auto"/>
        <w:bottom w:val="none" w:sz="0" w:space="0" w:color="auto"/>
        <w:right w:val="none" w:sz="0" w:space="0" w:color="auto"/>
      </w:divBdr>
      <w:divsChild>
        <w:div w:id="1417484184">
          <w:marLeft w:val="0"/>
          <w:marRight w:val="0"/>
          <w:marTop w:val="0"/>
          <w:marBottom w:val="0"/>
          <w:divBdr>
            <w:top w:val="none" w:sz="0" w:space="0" w:color="auto"/>
            <w:left w:val="none" w:sz="0" w:space="0" w:color="auto"/>
            <w:bottom w:val="none" w:sz="0" w:space="0" w:color="auto"/>
            <w:right w:val="none" w:sz="0" w:space="0" w:color="auto"/>
          </w:divBdr>
          <w:divsChild>
            <w:div w:id="1986549698">
              <w:marLeft w:val="0"/>
              <w:marRight w:val="0"/>
              <w:marTop w:val="0"/>
              <w:marBottom w:val="0"/>
              <w:divBdr>
                <w:top w:val="none" w:sz="0" w:space="0" w:color="auto"/>
                <w:left w:val="none" w:sz="0" w:space="0" w:color="auto"/>
                <w:bottom w:val="none" w:sz="0" w:space="0" w:color="auto"/>
                <w:right w:val="none" w:sz="0" w:space="0" w:color="auto"/>
              </w:divBdr>
              <w:divsChild>
                <w:div w:id="835338694">
                  <w:marLeft w:val="0"/>
                  <w:marRight w:val="0"/>
                  <w:marTop w:val="0"/>
                  <w:marBottom w:val="0"/>
                  <w:divBdr>
                    <w:top w:val="none" w:sz="0" w:space="0" w:color="auto"/>
                    <w:left w:val="none" w:sz="0" w:space="0" w:color="auto"/>
                    <w:bottom w:val="none" w:sz="0" w:space="0" w:color="auto"/>
                    <w:right w:val="none" w:sz="0" w:space="0" w:color="auto"/>
                  </w:divBdr>
                  <w:divsChild>
                    <w:div w:id="20041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1802">
      <w:bodyDiv w:val="1"/>
      <w:marLeft w:val="0"/>
      <w:marRight w:val="0"/>
      <w:marTop w:val="0"/>
      <w:marBottom w:val="0"/>
      <w:divBdr>
        <w:top w:val="none" w:sz="0" w:space="0" w:color="auto"/>
        <w:left w:val="none" w:sz="0" w:space="0" w:color="auto"/>
        <w:bottom w:val="none" w:sz="0" w:space="0" w:color="auto"/>
        <w:right w:val="none" w:sz="0" w:space="0" w:color="auto"/>
      </w:divBdr>
    </w:div>
    <w:div w:id="1005327929">
      <w:bodyDiv w:val="1"/>
      <w:marLeft w:val="0"/>
      <w:marRight w:val="0"/>
      <w:marTop w:val="0"/>
      <w:marBottom w:val="0"/>
      <w:divBdr>
        <w:top w:val="none" w:sz="0" w:space="0" w:color="auto"/>
        <w:left w:val="none" w:sz="0" w:space="0" w:color="auto"/>
        <w:bottom w:val="none" w:sz="0" w:space="0" w:color="auto"/>
        <w:right w:val="none" w:sz="0" w:space="0" w:color="auto"/>
      </w:divBdr>
    </w:div>
    <w:div w:id="1035623341">
      <w:bodyDiv w:val="1"/>
      <w:marLeft w:val="0"/>
      <w:marRight w:val="0"/>
      <w:marTop w:val="0"/>
      <w:marBottom w:val="0"/>
      <w:divBdr>
        <w:top w:val="none" w:sz="0" w:space="0" w:color="auto"/>
        <w:left w:val="none" w:sz="0" w:space="0" w:color="auto"/>
        <w:bottom w:val="none" w:sz="0" w:space="0" w:color="auto"/>
        <w:right w:val="none" w:sz="0" w:space="0" w:color="auto"/>
      </w:divBdr>
    </w:div>
    <w:div w:id="1171138107">
      <w:bodyDiv w:val="1"/>
      <w:marLeft w:val="0"/>
      <w:marRight w:val="0"/>
      <w:marTop w:val="0"/>
      <w:marBottom w:val="0"/>
      <w:divBdr>
        <w:top w:val="none" w:sz="0" w:space="0" w:color="auto"/>
        <w:left w:val="none" w:sz="0" w:space="0" w:color="auto"/>
        <w:bottom w:val="none" w:sz="0" w:space="0" w:color="auto"/>
        <w:right w:val="none" w:sz="0" w:space="0" w:color="auto"/>
      </w:divBdr>
    </w:div>
    <w:div w:id="1253127913">
      <w:bodyDiv w:val="1"/>
      <w:marLeft w:val="0"/>
      <w:marRight w:val="0"/>
      <w:marTop w:val="0"/>
      <w:marBottom w:val="0"/>
      <w:divBdr>
        <w:top w:val="none" w:sz="0" w:space="0" w:color="auto"/>
        <w:left w:val="none" w:sz="0" w:space="0" w:color="auto"/>
        <w:bottom w:val="none" w:sz="0" w:space="0" w:color="auto"/>
        <w:right w:val="none" w:sz="0" w:space="0" w:color="auto"/>
      </w:divBdr>
    </w:div>
    <w:div w:id="1337810277">
      <w:bodyDiv w:val="1"/>
      <w:marLeft w:val="0"/>
      <w:marRight w:val="0"/>
      <w:marTop w:val="0"/>
      <w:marBottom w:val="0"/>
      <w:divBdr>
        <w:top w:val="none" w:sz="0" w:space="0" w:color="auto"/>
        <w:left w:val="none" w:sz="0" w:space="0" w:color="auto"/>
        <w:bottom w:val="none" w:sz="0" w:space="0" w:color="auto"/>
        <w:right w:val="none" w:sz="0" w:space="0" w:color="auto"/>
      </w:divBdr>
      <w:divsChild>
        <w:div w:id="656883751">
          <w:marLeft w:val="0"/>
          <w:marRight w:val="0"/>
          <w:marTop w:val="0"/>
          <w:marBottom w:val="0"/>
          <w:divBdr>
            <w:top w:val="none" w:sz="0" w:space="0" w:color="auto"/>
            <w:left w:val="none" w:sz="0" w:space="0" w:color="auto"/>
            <w:bottom w:val="none" w:sz="0" w:space="0" w:color="auto"/>
            <w:right w:val="none" w:sz="0" w:space="0" w:color="auto"/>
          </w:divBdr>
        </w:div>
        <w:div w:id="788353352">
          <w:marLeft w:val="0"/>
          <w:marRight w:val="0"/>
          <w:marTop w:val="0"/>
          <w:marBottom w:val="0"/>
          <w:divBdr>
            <w:top w:val="none" w:sz="0" w:space="0" w:color="auto"/>
            <w:left w:val="none" w:sz="0" w:space="0" w:color="auto"/>
            <w:bottom w:val="none" w:sz="0" w:space="0" w:color="auto"/>
            <w:right w:val="none" w:sz="0" w:space="0" w:color="auto"/>
          </w:divBdr>
        </w:div>
        <w:div w:id="1370497896">
          <w:marLeft w:val="0"/>
          <w:marRight w:val="0"/>
          <w:marTop w:val="0"/>
          <w:marBottom w:val="0"/>
          <w:divBdr>
            <w:top w:val="none" w:sz="0" w:space="0" w:color="auto"/>
            <w:left w:val="none" w:sz="0" w:space="0" w:color="auto"/>
            <w:bottom w:val="none" w:sz="0" w:space="0" w:color="auto"/>
            <w:right w:val="none" w:sz="0" w:space="0" w:color="auto"/>
          </w:divBdr>
        </w:div>
      </w:divsChild>
    </w:div>
    <w:div w:id="1346439613">
      <w:bodyDiv w:val="1"/>
      <w:marLeft w:val="0"/>
      <w:marRight w:val="0"/>
      <w:marTop w:val="0"/>
      <w:marBottom w:val="0"/>
      <w:divBdr>
        <w:top w:val="none" w:sz="0" w:space="0" w:color="auto"/>
        <w:left w:val="none" w:sz="0" w:space="0" w:color="auto"/>
        <w:bottom w:val="none" w:sz="0" w:space="0" w:color="auto"/>
        <w:right w:val="none" w:sz="0" w:space="0" w:color="auto"/>
      </w:divBdr>
    </w:div>
    <w:div w:id="1424182406">
      <w:bodyDiv w:val="1"/>
      <w:marLeft w:val="0"/>
      <w:marRight w:val="0"/>
      <w:marTop w:val="0"/>
      <w:marBottom w:val="0"/>
      <w:divBdr>
        <w:top w:val="none" w:sz="0" w:space="0" w:color="auto"/>
        <w:left w:val="none" w:sz="0" w:space="0" w:color="auto"/>
        <w:bottom w:val="none" w:sz="0" w:space="0" w:color="auto"/>
        <w:right w:val="none" w:sz="0" w:space="0" w:color="auto"/>
      </w:divBdr>
    </w:div>
    <w:div w:id="1500923736">
      <w:bodyDiv w:val="1"/>
      <w:marLeft w:val="0"/>
      <w:marRight w:val="0"/>
      <w:marTop w:val="0"/>
      <w:marBottom w:val="0"/>
      <w:divBdr>
        <w:top w:val="none" w:sz="0" w:space="0" w:color="auto"/>
        <w:left w:val="none" w:sz="0" w:space="0" w:color="auto"/>
        <w:bottom w:val="none" w:sz="0" w:space="0" w:color="auto"/>
        <w:right w:val="none" w:sz="0" w:space="0" w:color="auto"/>
      </w:divBdr>
    </w:div>
    <w:div w:id="1587374444">
      <w:bodyDiv w:val="1"/>
      <w:marLeft w:val="0"/>
      <w:marRight w:val="0"/>
      <w:marTop w:val="0"/>
      <w:marBottom w:val="0"/>
      <w:divBdr>
        <w:top w:val="none" w:sz="0" w:space="0" w:color="auto"/>
        <w:left w:val="none" w:sz="0" w:space="0" w:color="auto"/>
        <w:bottom w:val="none" w:sz="0" w:space="0" w:color="auto"/>
        <w:right w:val="none" w:sz="0" w:space="0" w:color="auto"/>
      </w:divBdr>
    </w:div>
    <w:div w:id="1598562366">
      <w:bodyDiv w:val="1"/>
      <w:marLeft w:val="0"/>
      <w:marRight w:val="0"/>
      <w:marTop w:val="0"/>
      <w:marBottom w:val="0"/>
      <w:divBdr>
        <w:top w:val="none" w:sz="0" w:space="0" w:color="auto"/>
        <w:left w:val="none" w:sz="0" w:space="0" w:color="auto"/>
        <w:bottom w:val="none" w:sz="0" w:space="0" w:color="auto"/>
        <w:right w:val="none" w:sz="0" w:space="0" w:color="auto"/>
      </w:divBdr>
    </w:div>
    <w:div w:id="1657610008">
      <w:bodyDiv w:val="1"/>
      <w:marLeft w:val="0"/>
      <w:marRight w:val="0"/>
      <w:marTop w:val="0"/>
      <w:marBottom w:val="0"/>
      <w:divBdr>
        <w:top w:val="none" w:sz="0" w:space="0" w:color="auto"/>
        <w:left w:val="none" w:sz="0" w:space="0" w:color="auto"/>
        <w:bottom w:val="none" w:sz="0" w:space="0" w:color="auto"/>
        <w:right w:val="none" w:sz="0" w:space="0" w:color="auto"/>
      </w:divBdr>
    </w:div>
    <w:div w:id="1736777382">
      <w:bodyDiv w:val="1"/>
      <w:marLeft w:val="0"/>
      <w:marRight w:val="0"/>
      <w:marTop w:val="0"/>
      <w:marBottom w:val="0"/>
      <w:divBdr>
        <w:top w:val="none" w:sz="0" w:space="0" w:color="auto"/>
        <w:left w:val="none" w:sz="0" w:space="0" w:color="auto"/>
        <w:bottom w:val="none" w:sz="0" w:space="0" w:color="auto"/>
        <w:right w:val="none" w:sz="0" w:space="0" w:color="auto"/>
      </w:divBdr>
    </w:div>
    <w:div w:id="1765491164">
      <w:bodyDiv w:val="1"/>
      <w:marLeft w:val="0"/>
      <w:marRight w:val="0"/>
      <w:marTop w:val="0"/>
      <w:marBottom w:val="0"/>
      <w:divBdr>
        <w:top w:val="none" w:sz="0" w:space="0" w:color="auto"/>
        <w:left w:val="none" w:sz="0" w:space="0" w:color="auto"/>
        <w:bottom w:val="none" w:sz="0" w:space="0" w:color="auto"/>
        <w:right w:val="none" w:sz="0" w:space="0" w:color="auto"/>
      </w:divBdr>
    </w:div>
    <w:div w:id="1812626914">
      <w:bodyDiv w:val="1"/>
      <w:marLeft w:val="0"/>
      <w:marRight w:val="0"/>
      <w:marTop w:val="0"/>
      <w:marBottom w:val="0"/>
      <w:divBdr>
        <w:top w:val="none" w:sz="0" w:space="0" w:color="auto"/>
        <w:left w:val="none" w:sz="0" w:space="0" w:color="auto"/>
        <w:bottom w:val="none" w:sz="0" w:space="0" w:color="auto"/>
        <w:right w:val="none" w:sz="0" w:space="0" w:color="auto"/>
      </w:divBdr>
    </w:div>
    <w:div w:id="1975983023">
      <w:bodyDiv w:val="1"/>
      <w:marLeft w:val="0"/>
      <w:marRight w:val="0"/>
      <w:marTop w:val="0"/>
      <w:marBottom w:val="0"/>
      <w:divBdr>
        <w:top w:val="none" w:sz="0" w:space="0" w:color="auto"/>
        <w:left w:val="none" w:sz="0" w:space="0" w:color="auto"/>
        <w:bottom w:val="none" w:sz="0" w:space="0" w:color="auto"/>
        <w:right w:val="none" w:sz="0" w:space="0" w:color="auto"/>
      </w:divBdr>
    </w:div>
    <w:div w:id="1985968467">
      <w:bodyDiv w:val="1"/>
      <w:marLeft w:val="0"/>
      <w:marRight w:val="0"/>
      <w:marTop w:val="0"/>
      <w:marBottom w:val="0"/>
      <w:divBdr>
        <w:top w:val="none" w:sz="0" w:space="0" w:color="auto"/>
        <w:left w:val="none" w:sz="0" w:space="0" w:color="auto"/>
        <w:bottom w:val="none" w:sz="0" w:space="0" w:color="auto"/>
        <w:right w:val="none" w:sz="0" w:space="0" w:color="auto"/>
      </w:divBdr>
    </w:div>
    <w:div w:id="20560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interactions"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acey.bedwell@bcu.ac.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911668\AppData\Local\Microsoft\Windows\INetCache\Content.Outlook\TEW8GH9U\Electronic%20Assignment%20Coversheet%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2B616-E2DA-46F1-82E5-E6173B54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Assignment Coversheet Template (4)</Template>
  <TotalTime>0</TotalTime>
  <Pages>1</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2018-09-06T16:13:00Z</cp:lastPrinted>
  <dcterms:created xsi:type="dcterms:W3CDTF">2019-02-28T10:01:00Z</dcterms:created>
  <dcterms:modified xsi:type="dcterms:W3CDTF">2019-02-28T10:02:00Z</dcterms:modified>
</cp:coreProperties>
</file>