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F06331C" w14:textId="1CFAAB8A" w:rsidR="00AE7A54" w:rsidRDefault="00AE7A54" w:rsidP="002A0D75">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Journal of T</w:t>
      </w:r>
      <w:r w:rsidRPr="00AE7A54">
        <w:rPr>
          <w:rFonts w:ascii="Times New Roman" w:eastAsia="Calibri" w:hAnsi="Times New Roman" w:cs="Times New Roman"/>
          <w:b/>
          <w:sz w:val="24"/>
          <w:szCs w:val="24"/>
        </w:rPr>
        <w:t>echnological Forecasting &amp; Social Change</w:t>
      </w:r>
    </w:p>
    <w:p w14:paraId="5793876D" w14:textId="453D2119" w:rsidR="00AE7A54" w:rsidRDefault="00AE7A54" w:rsidP="002A0D75">
      <w:pPr>
        <w:spacing w:after="0"/>
        <w:jc w:val="center"/>
        <w:rPr>
          <w:rFonts w:ascii="Times New Roman" w:eastAsia="Calibri" w:hAnsi="Times New Roman" w:cs="Times New Roman"/>
          <w:b/>
          <w:sz w:val="24"/>
          <w:szCs w:val="24"/>
        </w:rPr>
      </w:pPr>
    </w:p>
    <w:p w14:paraId="552BA0A3" w14:textId="064C5635" w:rsidR="00AE7A54" w:rsidRDefault="00AE7A54" w:rsidP="002A0D75">
      <w:pPr>
        <w:spacing w:after="0"/>
        <w:jc w:val="center"/>
        <w:rPr>
          <w:rFonts w:ascii="Times New Roman" w:eastAsia="Calibri" w:hAnsi="Times New Roman" w:cs="Times New Roman"/>
          <w:b/>
          <w:sz w:val="24"/>
          <w:szCs w:val="24"/>
        </w:rPr>
      </w:pPr>
    </w:p>
    <w:p w14:paraId="3993F636" w14:textId="7CD5360B" w:rsidR="00AE7A54" w:rsidRDefault="00AE7A54" w:rsidP="002A0D75">
      <w:pPr>
        <w:spacing w:after="0"/>
        <w:jc w:val="center"/>
        <w:rPr>
          <w:rFonts w:ascii="Times New Roman" w:eastAsia="Calibri" w:hAnsi="Times New Roman" w:cs="Times New Roman"/>
          <w:b/>
          <w:sz w:val="24"/>
          <w:szCs w:val="24"/>
        </w:rPr>
      </w:pPr>
    </w:p>
    <w:p w14:paraId="1A87422E" w14:textId="4915F31F" w:rsidR="00AE7A54" w:rsidRDefault="00AE7A54" w:rsidP="002A0D75">
      <w:pPr>
        <w:spacing w:after="0"/>
        <w:jc w:val="center"/>
        <w:rPr>
          <w:rFonts w:ascii="Times New Roman" w:eastAsia="Calibri" w:hAnsi="Times New Roman" w:cs="Times New Roman"/>
          <w:b/>
          <w:sz w:val="24"/>
          <w:szCs w:val="24"/>
        </w:rPr>
      </w:pPr>
    </w:p>
    <w:p w14:paraId="6A1CCA5F" w14:textId="77777777" w:rsidR="00AE7A54" w:rsidRDefault="00AE7A54" w:rsidP="002A0D75">
      <w:pPr>
        <w:spacing w:after="0"/>
        <w:jc w:val="center"/>
        <w:rPr>
          <w:rFonts w:ascii="Times New Roman" w:eastAsia="Calibri" w:hAnsi="Times New Roman" w:cs="Times New Roman"/>
          <w:b/>
          <w:sz w:val="24"/>
          <w:szCs w:val="24"/>
        </w:rPr>
      </w:pPr>
    </w:p>
    <w:p w14:paraId="5A2B90A5" w14:textId="77777777" w:rsidR="00AE7A54" w:rsidRDefault="00AE7A54" w:rsidP="002A0D75">
      <w:pPr>
        <w:spacing w:after="0"/>
        <w:jc w:val="center"/>
        <w:rPr>
          <w:rFonts w:ascii="Times New Roman" w:eastAsia="Calibri" w:hAnsi="Times New Roman" w:cs="Times New Roman"/>
          <w:b/>
          <w:sz w:val="24"/>
          <w:szCs w:val="24"/>
        </w:rPr>
      </w:pPr>
    </w:p>
    <w:p w14:paraId="7795695D" w14:textId="02E30460" w:rsidR="002A0D75" w:rsidRDefault="002A0D75" w:rsidP="002A0D75">
      <w:pPr>
        <w:spacing w:after="0"/>
        <w:jc w:val="center"/>
        <w:rPr>
          <w:rFonts w:ascii="Times New Roman" w:eastAsia="Calibri" w:hAnsi="Times New Roman" w:cs="Times New Roman"/>
          <w:b/>
          <w:sz w:val="24"/>
          <w:szCs w:val="24"/>
        </w:rPr>
      </w:pPr>
      <w:r w:rsidRPr="00E90C29">
        <w:rPr>
          <w:rFonts w:ascii="Times New Roman" w:eastAsia="Calibri" w:hAnsi="Times New Roman" w:cs="Times New Roman"/>
          <w:b/>
          <w:sz w:val="24"/>
          <w:szCs w:val="24"/>
        </w:rPr>
        <w:t>Organizational tensions arising from mandatory data exchange between the private and public sector: The case of financial services</w:t>
      </w:r>
    </w:p>
    <w:p w14:paraId="39F815F6" w14:textId="77777777" w:rsidR="002A0D75" w:rsidRDefault="002A0D75" w:rsidP="002A0D75">
      <w:pPr>
        <w:spacing w:after="0"/>
        <w:jc w:val="center"/>
        <w:rPr>
          <w:rFonts w:ascii="Times New Roman" w:eastAsia="Calibri" w:hAnsi="Times New Roman" w:cs="Times New Roman"/>
          <w:b/>
          <w:sz w:val="24"/>
          <w:szCs w:val="24"/>
        </w:rPr>
      </w:pPr>
    </w:p>
    <w:p w14:paraId="7D6F5DE6" w14:textId="77777777" w:rsidR="002A0D75"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 xml:space="preserve">Kirstie Ball </w:t>
      </w:r>
    </w:p>
    <w:p w14:paraId="34723119" w14:textId="77777777" w:rsidR="002A0D75" w:rsidRDefault="002A0D75" w:rsidP="002A0D75">
      <w:pPr>
        <w:spacing w:after="0"/>
        <w:jc w:val="center"/>
        <w:rPr>
          <w:rFonts w:ascii="Times New Roman" w:eastAsia="Calibri" w:hAnsi="Times New Roman" w:cs="Times New Roman"/>
          <w:bCs/>
          <w:sz w:val="24"/>
          <w:szCs w:val="24"/>
        </w:rPr>
      </w:pPr>
      <w:r w:rsidRPr="00C51EB9">
        <w:rPr>
          <w:rFonts w:ascii="Times New Roman" w:eastAsia="Calibri" w:hAnsi="Times New Roman" w:cs="Times New Roman"/>
          <w:bCs/>
          <w:sz w:val="24"/>
          <w:szCs w:val="24"/>
        </w:rPr>
        <w:t>School of Management</w:t>
      </w:r>
      <w:r>
        <w:rPr>
          <w:rFonts w:ascii="Times New Roman" w:eastAsia="Calibri" w:hAnsi="Times New Roman" w:cs="Times New Roman"/>
          <w:bCs/>
          <w:sz w:val="24"/>
          <w:szCs w:val="24"/>
        </w:rPr>
        <w:t xml:space="preserve">, </w:t>
      </w:r>
      <w:r w:rsidRPr="00C51EB9">
        <w:rPr>
          <w:rFonts w:ascii="Times New Roman" w:eastAsia="Calibri" w:hAnsi="Times New Roman" w:cs="Times New Roman"/>
          <w:bCs/>
          <w:sz w:val="24"/>
          <w:szCs w:val="24"/>
        </w:rPr>
        <w:t>University of St Andrews</w:t>
      </w:r>
    </w:p>
    <w:p w14:paraId="1BD25F54" w14:textId="77777777" w:rsidR="002A0D75" w:rsidRPr="00C51EB9" w:rsidRDefault="002A0D75" w:rsidP="002A0D75">
      <w:pPr>
        <w:spacing w:after="0"/>
        <w:jc w:val="center"/>
        <w:rPr>
          <w:rFonts w:ascii="Times New Roman" w:eastAsia="Calibri" w:hAnsi="Times New Roman" w:cs="Times New Roman"/>
          <w:bCs/>
          <w:sz w:val="24"/>
          <w:szCs w:val="24"/>
        </w:rPr>
      </w:pPr>
    </w:p>
    <w:p w14:paraId="709FEBC9" w14:textId="77777777" w:rsidR="002A0D75"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Ana Canhoto</w:t>
      </w:r>
      <w:r>
        <w:rPr>
          <w:rFonts w:ascii="Times New Roman" w:eastAsia="Calibri" w:hAnsi="Times New Roman" w:cs="Times New Roman"/>
          <w:b/>
          <w:sz w:val="24"/>
          <w:szCs w:val="24"/>
        </w:rPr>
        <w:t>*</w:t>
      </w:r>
      <w:r w:rsidRPr="008366E4">
        <w:rPr>
          <w:rFonts w:ascii="Times New Roman" w:eastAsia="Calibri" w:hAnsi="Times New Roman" w:cs="Times New Roman"/>
          <w:b/>
          <w:sz w:val="24"/>
          <w:szCs w:val="24"/>
        </w:rPr>
        <w:t xml:space="preserve"> </w:t>
      </w:r>
    </w:p>
    <w:p w14:paraId="422568CB" w14:textId="77777777" w:rsidR="002A0D75" w:rsidRPr="00C51EB9" w:rsidRDefault="002A0D75" w:rsidP="002A0D75">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Brunel Business School, </w:t>
      </w:r>
      <w:r w:rsidRPr="00C51EB9">
        <w:rPr>
          <w:rFonts w:ascii="Times New Roman" w:eastAsia="Calibri" w:hAnsi="Times New Roman" w:cs="Times New Roman"/>
          <w:bCs/>
          <w:sz w:val="24"/>
          <w:szCs w:val="24"/>
        </w:rPr>
        <w:t>Brunel University</w:t>
      </w:r>
      <w:r>
        <w:rPr>
          <w:rFonts w:ascii="Times New Roman" w:eastAsia="Calibri" w:hAnsi="Times New Roman" w:cs="Times New Roman"/>
          <w:bCs/>
          <w:sz w:val="24"/>
          <w:szCs w:val="24"/>
        </w:rPr>
        <w:t xml:space="preserve"> London</w:t>
      </w:r>
    </w:p>
    <w:p w14:paraId="30320771" w14:textId="77777777" w:rsidR="002A0D75" w:rsidRDefault="002A0D75" w:rsidP="002A0D75">
      <w:pPr>
        <w:spacing w:after="0"/>
        <w:jc w:val="center"/>
        <w:rPr>
          <w:rFonts w:ascii="Times New Roman" w:eastAsia="Calibri" w:hAnsi="Times New Roman" w:cs="Times New Roman"/>
          <w:b/>
          <w:sz w:val="24"/>
          <w:szCs w:val="24"/>
        </w:rPr>
      </w:pPr>
    </w:p>
    <w:p w14:paraId="0A544FC6" w14:textId="77777777" w:rsidR="002A0D75" w:rsidRPr="008366E4"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Elizabeth Daniel</w:t>
      </w:r>
    </w:p>
    <w:p w14:paraId="5F850A9C" w14:textId="77777777" w:rsidR="002A0D75" w:rsidRDefault="002A0D75" w:rsidP="002A0D75">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w:t>
      </w:r>
      <w:r w:rsidRPr="008366E4">
        <w:rPr>
          <w:rFonts w:ascii="Times New Roman" w:eastAsia="Calibri" w:hAnsi="Times New Roman" w:cs="Times New Roman"/>
          <w:bCs/>
          <w:sz w:val="24"/>
          <w:szCs w:val="24"/>
        </w:rPr>
        <w:t>Open University Business School</w:t>
      </w:r>
    </w:p>
    <w:p w14:paraId="0DF4FEE8" w14:textId="77777777" w:rsidR="002A0D75" w:rsidRPr="008366E4" w:rsidRDefault="002A0D75" w:rsidP="002A0D75">
      <w:pPr>
        <w:spacing w:after="0"/>
        <w:jc w:val="center"/>
        <w:rPr>
          <w:rFonts w:ascii="Times New Roman" w:eastAsia="Calibri" w:hAnsi="Times New Roman" w:cs="Times New Roman"/>
          <w:b/>
          <w:sz w:val="24"/>
          <w:szCs w:val="24"/>
        </w:rPr>
      </w:pPr>
    </w:p>
    <w:p w14:paraId="0AE3C3E8" w14:textId="77777777" w:rsidR="002A0D75"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 xml:space="preserve"> Sally Dibb </w:t>
      </w:r>
    </w:p>
    <w:p w14:paraId="5EDF428B" w14:textId="77777777" w:rsidR="002A0D75" w:rsidRDefault="002A0D75" w:rsidP="002A0D75">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Centre for Business in Society, Coventry University</w:t>
      </w:r>
    </w:p>
    <w:p w14:paraId="3608AF3B" w14:textId="77777777" w:rsidR="002A0D75" w:rsidRPr="008366E4" w:rsidRDefault="002A0D75" w:rsidP="002A0D75">
      <w:pPr>
        <w:spacing w:after="0"/>
        <w:jc w:val="center"/>
        <w:rPr>
          <w:rFonts w:ascii="Times New Roman" w:eastAsia="Calibri" w:hAnsi="Times New Roman" w:cs="Times New Roman"/>
          <w:bCs/>
          <w:sz w:val="24"/>
          <w:szCs w:val="24"/>
        </w:rPr>
      </w:pPr>
    </w:p>
    <w:p w14:paraId="06373105" w14:textId="77777777" w:rsidR="002A0D75"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 xml:space="preserve">Maureen Meadows </w:t>
      </w:r>
    </w:p>
    <w:p w14:paraId="0E604457" w14:textId="77777777" w:rsidR="002A0D75" w:rsidRDefault="002A0D75" w:rsidP="002A0D75">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Centre for Business in Society, Coventry University</w:t>
      </w:r>
    </w:p>
    <w:p w14:paraId="1E2A87F0" w14:textId="77777777" w:rsidR="002A0D75" w:rsidRPr="008366E4" w:rsidRDefault="002A0D75" w:rsidP="002A0D75">
      <w:pPr>
        <w:spacing w:after="0"/>
        <w:jc w:val="center"/>
        <w:rPr>
          <w:rFonts w:ascii="Times New Roman" w:eastAsia="Calibri" w:hAnsi="Times New Roman" w:cs="Times New Roman"/>
          <w:b/>
          <w:sz w:val="24"/>
          <w:szCs w:val="24"/>
        </w:rPr>
      </w:pPr>
    </w:p>
    <w:p w14:paraId="60ADBCDB" w14:textId="77777777" w:rsidR="002A0D75"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Keith Spiller</w:t>
      </w:r>
    </w:p>
    <w:p w14:paraId="04330005" w14:textId="77777777" w:rsidR="002A0D75" w:rsidRPr="00C51EB9" w:rsidRDefault="002A0D75" w:rsidP="002A0D75">
      <w:pPr>
        <w:spacing w:after="0"/>
        <w:jc w:val="center"/>
        <w:rPr>
          <w:rFonts w:ascii="Times New Roman" w:eastAsia="Calibri" w:hAnsi="Times New Roman" w:cs="Times New Roman"/>
          <w:bCs/>
          <w:sz w:val="24"/>
          <w:szCs w:val="24"/>
        </w:rPr>
      </w:pPr>
      <w:r w:rsidRPr="00C51EB9">
        <w:rPr>
          <w:rFonts w:ascii="Times New Roman" w:eastAsia="Calibri" w:hAnsi="Times New Roman" w:cs="Times New Roman"/>
          <w:bCs/>
          <w:sz w:val="24"/>
          <w:szCs w:val="24"/>
        </w:rPr>
        <w:t>School of Social Sciences</w:t>
      </w:r>
      <w:r>
        <w:rPr>
          <w:rFonts w:ascii="Times New Roman" w:eastAsia="Calibri" w:hAnsi="Times New Roman" w:cs="Times New Roman"/>
          <w:bCs/>
          <w:sz w:val="24"/>
          <w:szCs w:val="24"/>
        </w:rPr>
        <w:t xml:space="preserve">, </w:t>
      </w:r>
      <w:r w:rsidRPr="00C51EB9">
        <w:rPr>
          <w:rFonts w:ascii="Times New Roman" w:eastAsia="Calibri" w:hAnsi="Times New Roman" w:cs="Times New Roman"/>
          <w:bCs/>
          <w:sz w:val="24"/>
          <w:szCs w:val="24"/>
        </w:rPr>
        <w:t>Birmingham City University</w:t>
      </w:r>
    </w:p>
    <w:p w14:paraId="339466DB" w14:textId="77777777" w:rsidR="002A0D75" w:rsidRPr="008366E4" w:rsidRDefault="002A0D75" w:rsidP="002A0D75">
      <w:pPr>
        <w:spacing w:after="0"/>
        <w:jc w:val="center"/>
        <w:rPr>
          <w:rFonts w:ascii="Times New Roman" w:eastAsia="Calibri" w:hAnsi="Times New Roman" w:cs="Times New Roman"/>
          <w:b/>
          <w:sz w:val="24"/>
          <w:szCs w:val="24"/>
        </w:rPr>
      </w:pPr>
    </w:p>
    <w:p w14:paraId="5F3AAB62" w14:textId="77777777" w:rsidR="002A0D75" w:rsidRDefault="002A0D75" w:rsidP="002A0D75">
      <w:pPr>
        <w:spacing w:line="480" w:lineRule="auto"/>
        <w:rPr>
          <w:rFonts w:ascii="Times New Roman" w:eastAsia="Calibri" w:hAnsi="Times New Roman" w:cs="Times New Roman"/>
          <w:b/>
          <w:sz w:val="24"/>
          <w:szCs w:val="24"/>
        </w:rPr>
      </w:pPr>
    </w:p>
    <w:p w14:paraId="68CDC7E9" w14:textId="77777777" w:rsidR="002A0D75" w:rsidRDefault="002A0D75" w:rsidP="002A0D75">
      <w:pPr>
        <w:pStyle w:val="ListParagraph"/>
        <w:spacing w:line="480" w:lineRule="auto"/>
        <w:rPr>
          <w:rFonts w:ascii="Times New Roman" w:eastAsia="Calibri" w:hAnsi="Times New Roman" w:cs="Times New Roman"/>
          <w:sz w:val="24"/>
          <w:szCs w:val="24"/>
        </w:rPr>
      </w:pPr>
      <w:r w:rsidRPr="0008769E">
        <w:rPr>
          <w:rFonts w:ascii="Times New Roman" w:eastAsia="Calibri" w:hAnsi="Times New Roman" w:cs="Times New Roman"/>
          <w:sz w:val="24"/>
          <w:szCs w:val="24"/>
        </w:rPr>
        <w:t>* Corresponding author</w:t>
      </w:r>
    </w:p>
    <w:p w14:paraId="397B1268" w14:textId="77777777" w:rsidR="002A0D75" w:rsidRDefault="002A0D75" w:rsidP="002A0D75">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Brunel Business School, </w:t>
      </w:r>
      <w:r w:rsidRPr="00C51EB9">
        <w:rPr>
          <w:rFonts w:ascii="Times New Roman" w:eastAsia="Calibri" w:hAnsi="Times New Roman" w:cs="Times New Roman"/>
          <w:bCs/>
          <w:sz w:val="24"/>
          <w:szCs w:val="24"/>
        </w:rPr>
        <w:t>Brunel University</w:t>
      </w:r>
      <w:r>
        <w:rPr>
          <w:rFonts w:ascii="Times New Roman" w:eastAsia="Calibri" w:hAnsi="Times New Roman" w:cs="Times New Roman"/>
          <w:bCs/>
          <w:sz w:val="24"/>
          <w:szCs w:val="24"/>
        </w:rPr>
        <w:t xml:space="preserve"> London, </w:t>
      </w:r>
      <w:r w:rsidRPr="00C51EB9">
        <w:rPr>
          <w:rFonts w:ascii="Times New Roman" w:eastAsia="Calibri" w:hAnsi="Times New Roman" w:cs="Times New Roman"/>
          <w:bCs/>
          <w:sz w:val="24"/>
          <w:szCs w:val="24"/>
        </w:rPr>
        <w:t>Kingston Lane</w:t>
      </w:r>
      <w:r>
        <w:rPr>
          <w:rFonts w:ascii="Times New Roman" w:eastAsia="Calibri" w:hAnsi="Times New Roman" w:cs="Times New Roman"/>
          <w:bCs/>
          <w:sz w:val="24"/>
          <w:szCs w:val="24"/>
        </w:rPr>
        <w:t xml:space="preserve">, Uxbridge, </w:t>
      </w:r>
      <w:r w:rsidRPr="00C51EB9">
        <w:rPr>
          <w:rFonts w:ascii="Times New Roman" w:eastAsia="Calibri" w:hAnsi="Times New Roman" w:cs="Times New Roman"/>
          <w:bCs/>
          <w:sz w:val="24"/>
          <w:szCs w:val="24"/>
        </w:rPr>
        <w:t>UB8 3PH</w:t>
      </w:r>
    </w:p>
    <w:p w14:paraId="417DF4AD" w14:textId="77777777" w:rsidR="002A0D75" w:rsidRDefault="00AE7A54" w:rsidP="002A0D75">
      <w:pPr>
        <w:spacing w:after="0"/>
        <w:rPr>
          <w:rFonts w:ascii="Times New Roman" w:eastAsia="Calibri" w:hAnsi="Times New Roman" w:cs="Times New Roman"/>
          <w:bCs/>
          <w:sz w:val="24"/>
          <w:szCs w:val="24"/>
        </w:rPr>
      </w:pPr>
      <w:hyperlink r:id="rId8" w:history="1">
        <w:r w:rsidR="002A0D75" w:rsidRPr="000A23D9">
          <w:rPr>
            <w:rStyle w:val="Hyperlink"/>
            <w:rFonts w:eastAsia="Calibri"/>
            <w:bCs/>
            <w:sz w:val="24"/>
            <w:szCs w:val="24"/>
          </w:rPr>
          <w:t>Ana.canhoto@brunel.ac.uk</w:t>
        </w:r>
      </w:hyperlink>
    </w:p>
    <w:p w14:paraId="182062F9" w14:textId="77777777" w:rsidR="002A0D75" w:rsidRDefault="002A0D75" w:rsidP="002A0D75">
      <w:pPr>
        <w:spacing w:after="0"/>
        <w:rPr>
          <w:rFonts w:ascii="Times New Roman" w:eastAsia="Calibri" w:hAnsi="Times New Roman" w:cs="Times New Roman"/>
          <w:bCs/>
          <w:sz w:val="24"/>
          <w:szCs w:val="24"/>
        </w:rPr>
      </w:pPr>
    </w:p>
    <w:p w14:paraId="2D81A0EE" w14:textId="77777777" w:rsidR="002A0D75" w:rsidRDefault="002A0D75" w:rsidP="002A0D75">
      <w:pPr>
        <w:spacing w:after="0"/>
        <w:rPr>
          <w:rFonts w:ascii="Times New Roman" w:eastAsia="Calibri" w:hAnsi="Times New Roman" w:cs="Times New Roman"/>
          <w:bCs/>
          <w:sz w:val="24"/>
          <w:szCs w:val="24"/>
        </w:rPr>
      </w:pPr>
    </w:p>
    <w:p w14:paraId="6107A652" w14:textId="77777777" w:rsidR="002A0D75" w:rsidRDefault="002A0D75" w:rsidP="002A0D75">
      <w:pPr>
        <w:spacing w:line="480" w:lineRule="auto"/>
        <w:jc w:val="center"/>
        <w:rPr>
          <w:rFonts w:ascii="Times New Roman" w:hAnsi="Times New Roman" w:cs="Times New Roman"/>
          <w:b/>
          <w:sz w:val="24"/>
          <w:szCs w:val="24"/>
        </w:rPr>
      </w:pPr>
    </w:p>
    <w:p w14:paraId="7D848C26" w14:textId="77777777" w:rsidR="002A0D75" w:rsidRDefault="002A0D75" w:rsidP="002A0D75">
      <w:pPr>
        <w:rPr>
          <w:rFonts w:ascii="Times New Roman" w:hAnsi="Times New Roman" w:cs="Times New Roman"/>
          <w:b/>
          <w:sz w:val="24"/>
          <w:szCs w:val="24"/>
        </w:rPr>
      </w:pPr>
      <w:r>
        <w:rPr>
          <w:rFonts w:ascii="Times New Roman" w:hAnsi="Times New Roman" w:cs="Times New Roman"/>
          <w:b/>
          <w:sz w:val="24"/>
          <w:szCs w:val="24"/>
        </w:rPr>
        <w:br w:type="page"/>
      </w:r>
    </w:p>
    <w:p w14:paraId="61019161" w14:textId="77777777" w:rsidR="002A0D75" w:rsidRPr="009B4BCF" w:rsidRDefault="002A0D75" w:rsidP="002A0D75">
      <w:pPr>
        <w:spacing w:line="480" w:lineRule="auto"/>
        <w:jc w:val="center"/>
        <w:rPr>
          <w:rFonts w:ascii="Times New Roman" w:hAnsi="Times New Roman" w:cs="Times New Roman"/>
          <w:b/>
          <w:sz w:val="24"/>
          <w:szCs w:val="24"/>
        </w:rPr>
      </w:pPr>
      <w:bookmarkStart w:id="0" w:name="_GoBack"/>
      <w:bookmarkEnd w:id="0"/>
      <w:r w:rsidRPr="009B4BCF">
        <w:rPr>
          <w:rFonts w:ascii="Times New Roman" w:hAnsi="Times New Roman" w:cs="Times New Roman"/>
          <w:b/>
          <w:sz w:val="24"/>
          <w:szCs w:val="24"/>
        </w:rPr>
        <w:lastRenderedPageBreak/>
        <w:t>Abstract</w:t>
      </w:r>
    </w:p>
    <w:p w14:paraId="14330E95" w14:textId="77777777" w:rsidR="002A0D75" w:rsidRPr="00ED6683" w:rsidRDefault="002A0D75" w:rsidP="002A0D75">
      <w:pPr>
        <w:widowControl w:val="0"/>
        <w:spacing w:line="480" w:lineRule="auto"/>
        <w:ind w:firstLine="720"/>
        <w:rPr>
          <w:rFonts w:ascii="Times New Roman" w:hAnsi="Times New Roman" w:cs="Times New Roman"/>
          <w:sz w:val="24"/>
          <w:szCs w:val="24"/>
        </w:rPr>
      </w:pPr>
      <w:r w:rsidRPr="00ED6683">
        <w:rPr>
          <w:rFonts w:ascii="Times New Roman" w:hAnsi="Times New Roman" w:cs="Times New Roman"/>
          <w:sz w:val="24"/>
          <w:szCs w:val="24"/>
        </w:rPr>
        <w:t xml:space="preserve">This paper examines the organizational tensions arising from mandatory data exchange initiatives between private and public organizations. The focus is </w:t>
      </w:r>
      <w:r w:rsidRPr="004F6BF1">
        <w:rPr>
          <w:rFonts w:ascii="Times New Roman" w:hAnsi="Times New Roman" w:cs="Times New Roman"/>
          <w:sz w:val="24"/>
          <w:szCs w:val="24"/>
        </w:rPr>
        <w:t>the UK financial services sector</w:t>
      </w:r>
      <w:r w:rsidRPr="00ED6683">
        <w:rPr>
          <w:rFonts w:ascii="Times New Roman" w:hAnsi="Times New Roman" w:cs="Times New Roman"/>
          <w:sz w:val="24"/>
          <w:szCs w:val="24"/>
        </w:rPr>
        <w:t>, which is required to monitor and report on customer identities and transactions under the country’s Anti-Money Laundering/Counter-Terrorist Finance (AML/CTF) regulations. The transferred data are generated from existing organizational activities, systems, processes and working patterns; w</w:t>
      </w:r>
      <w:r w:rsidRPr="004F6BF1">
        <w:rPr>
          <w:rFonts w:ascii="Times New Roman" w:hAnsi="Times New Roman" w:cs="Times New Roman"/>
          <w:sz w:val="24"/>
          <w:szCs w:val="24"/>
        </w:rPr>
        <w:t>e examine how government</w:t>
      </w:r>
      <w:r w:rsidRPr="00ED6683">
        <w:rPr>
          <w:rFonts w:ascii="Times New Roman" w:hAnsi="Times New Roman" w:cs="Times New Roman"/>
          <w:sz w:val="24"/>
          <w:szCs w:val="24"/>
        </w:rPr>
        <w:t xml:space="preserve"> demands for such data affect commercial priorities, customer relationships and working patterns in the sector. We adopt an exploratory approach to investigate this phenomenon, consisting of 16 in-depth interviews, analysis of documents and two case studies. Three contributions are made. First, we use remediation theory to show that existing organizational arrangements are reconfigured at multiple analytical levels, creating tensions between the organizations’ commercial and compliance roles. Second,</w:t>
      </w:r>
      <w:r w:rsidRPr="00ED6683">
        <w:rPr>
          <w:rFonts w:ascii="Times New Roman" w:eastAsia="Calibri" w:hAnsi="Times New Roman" w:cs="Times New Roman"/>
          <w:sz w:val="24"/>
          <w:szCs w:val="24"/>
        </w:rPr>
        <w:t xml:space="preserve"> we establish the information flow as an appropriate unit of analysis in the study of data exchange mechanisms and reveal the flows that characterise </w:t>
      </w:r>
      <w:r w:rsidRPr="00ED6683">
        <w:rPr>
          <w:rFonts w:ascii="Times New Roman" w:hAnsi="Times New Roman" w:cs="Times New Roman"/>
          <w:sz w:val="24"/>
          <w:szCs w:val="24"/>
        </w:rPr>
        <w:t xml:space="preserve">AML/CTF compliance for </w:t>
      </w:r>
      <w:r w:rsidRPr="00ED6683">
        <w:rPr>
          <w:rFonts w:ascii="Times New Roman" w:eastAsia="Calibri" w:hAnsi="Times New Roman" w:cs="Times New Roman"/>
          <w:sz w:val="24"/>
          <w:szCs w:val="24"/>
        </w:rPr>
        <w:t xml:space="preserve">financial services organizations. Finally, we adopt a ‘set theoretic’ perspective on multi-level organizational research, to argue that the multi-level effects of this regulation can be examined in parallel. </w:t>
      </w:r>
    </w:p>
    <w:p w14:paraId="05C32387" w14:textId="77777777" w:rsidR="002A0D75" w:rsidRDefault="002A0D75" w:rsidP="002A0D75">
      <w:pPr>
        <w:widowControl w:val="0"/>
        <w:spacing w:line="480" w:lineRule="auto"/>
        <w:rPr>
          <w:rFonts w:ascii="Times New Roman" w:eastAsia="Calibri" w:hAnsi="Times New Roman" w:cs="Times New Roman"/>
          <w:b/>
          <w:bCs/>
          <w:sz w:val="24"/>
          <w:szCs w:val="24"/>
        </w:rPr>
      </w:pPr>
    </w:p>
    <w:p w14:paraId="2A36AAC4" w14:textId="77777777" w:rsidR="002A0D75" w:rsidRPr="009B4BCF" w:rsidRDefault="002A0D75" w:rsidP="002A0D75">
      <w:pPr>
        <w:widowControl w:val="0"/>
        <w:spacing w:line="480" w:lineRule="auto"/>
        <w:rPr>
          <w:rFonts w:ascii="Times New Roman" w:eastAsia="Calibri" w:hAnsi="Times New Roman" w:cs="Times New Roman"/>
          <w:sz w:val="24"/>
          <w:szCs w:val="24"/>
        </w:rPr>
      </w:pPr>
      <w:r w:rsidRPr="009B4BCF">
        <w:rPr>
          <w:rFonts w:ascii="Times New Roman" w:eastAsia="Calibri" w:hAnsi="Times New Roman" w:cs="Times New Roman"/>
          <w:b/>
          <w:bCs/>
          <w:sz w:val="24"/>
          <w:szCs w:val="24"/>
        </w:rPr>
        <w:t>Keywords</w:t>
      </w:r>
      <w:r w:rsidRPr="009B4BC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Data exchange mechanisms, </w:t>
      </w:r>
      <w:r w:rsidRPr="009B4BCF">
        <w:rPr>
          <w:rFonts w:ascii="Times New Roman" w:eastAsia="Calibri" w:hAnsi="Times New Roman" w:cs="Times New Roman"/>
          <w:sz w:val="24"/>
          <w:szCs w:val="24"/>
        </w:rPr>
        <w:t xml:space="preserve">information flows; </w:t>
      </w:r>
      <w:r>
        <w:rPr>
          <w:rFonts w:ascii="Times New Roman" w:eastAsia="Calibri" w:hAnsi="Times New Roman" w:cs="Times New Roman"/>
          <w:sz w:val="24"/>
          <w:szCs w:val="24"/>
        </w:rPr>
        <w:t>f</w:t>
      </w:r>
      <w:r w:rsidRPr="009B4BCF">
        <w:rPr>
          <w:rFonts w:ascii="Times New Roman" w:eastAsia="Calibri" w:hAnsi="Times New Roman" w:cs="Times New Roman"/>
          <w:sz w:val="24"/>
          <w:szCs w:val="24"/>
        </w:rPr>
        <w:t>inancial services; anti-money laundering; counter-terrorist finance; remediation; multi-level analysis</w:t>
      </w:r>
      <w:r>
        <w:rPr>
          <w:rFonts w:ascii="Times New Roman" w:eastAsia="Calibri" w:hAnsi="Times New Roman" w:cs="Times New Roman"/>
          <w:sz w:val="24"/>
          <w:szCs w:val="24"/>
        </w:rPr>
        <w:t>.</w:t>
      </w:r>
    </w:p>
    <w:p w14:paraId="116BA7A6" w14:textId="77777777" w:rsidR="002A0D75" w:rsidRDefault="002A0D75" w:rsidP="002A0D75"/>
    <w:p w14:paraId="014C6B4D" w14:textId="65B4EAEA" w:rsidR="004D017D" w:rsidRPr="009B4BCF" w:rsidRDefault="00DD458C" w:rsidP="00155A86">
      <w:pPr>
        <w:widowControl w:val="0"/>
        <w:spacing w:line="480" w:lineRule="auto"/>
        <w:rPr>
          <w:rFonts w:ascii="Times New Roman" w:hAnsi="Times New Roman" w:cs="Times New Roman"/>
          <w:b/>
          <w:bCs/>
          <w:sz w:val="24"/>
          <w:szCs w:val="24"/>
        </w:rPr>
      </w:pPr>
      <w:r w:rsidRPr="009B4BCF">
        <w:rPr>
          <w:rFonts w:ascii="Times New Roman" w:hAnsi="Times New Roman" w:cs="Times New Roman"/>
          <w:b/>
          <w:bCs/>
          <w:sz w:val="24"/>
          <w:szCs w:val="24"/>
        </w:rPr>
        <w:t>Acknowledgements</w:t>
      </w:r>
    </w:p>
    <w:p w14:paraId="3FFA52EF" w14:textId="68A507E5" w:rsidR="004D017D" w:rsidRPr="009B4BCF" w:rsidRDefault="004D017D" w:rsidP="00ED77F8">
      <w:pPr>
        <w:widowControl w:val="0"/>
        <w:spacing w:line="480" w:lineRule="auto"/>
        <w:rPr>
          <w:rFonts w:ascii="Times New Roman" w:hAnsi="Times New Roman" w:cs="Times New Roman"/>
          <w:bCs/>
          <w:sz w:val="24"/>
          <w:szCs w:val="24"/>
        </w:rPr>
      </w:pPr>
      <w:r w:rsidRPr="009B4BCF">
        <w:rPr>
          <w:rFonts w:ascii="Times New Roman" w:hAnsi="Times New Roman" w:cs="Times New Roman"/>
          <w:bCs/>
          <w:sz w:val="24"/>
          <w:szCs w:val="24"/>
        </w:rPr>
        <w:t xml:space="preserve">The research featured in this paper was funded by a </w:t>
      </w:r>
      <w:proofErr w:type="spellStart"/>
      <w:r w:rsidRPr="009B4BCF">
        <w:rPr>
          <w:rFonts w:ascii="Times New Roman" w:hAnsi="Times New Roman" w:cs="Times New Roman"/>
          <w:bCs/>
          <w:sz w:val="24"/>
          <w:szCs w:val="24"/>
        </w:rPr>
        <w:t>Leverhulme</w:t>
      </w:r>
      <w:proofErr w:type="spellEnd"/>
      <w:r w:rsidRPr="009B4BCF">
        <w:rPr>
          <w:rFonts w:ascii="Times New Roman" w:hAnsi="Times New Roman" w:cs="Times New Roman"/>
          <w:bCs/>
          <w:sz w:val="24"/>
          <w:szCs w:val="24"/>
        </w:rPr>
        <w:t xml:space="preserve"> Trust Project Grant, no </w:t>
      </w:r>
      <w:r w:rsidRPr="009B4BCF">
        <w:rPr>
          <w:rFonts w:ascii="Times New Roman" w:hAnsi="Times New Roman" w:cs="Times New Roman"/>
          <w:sz w:val="24"/>
          <w:szCs w:val="24"/>
        </w:rPr>
        <w:t>F/00269/X</w:t>
      </w:r>
      <w:r w:rsidRPr="009B4BCF">
        <w:rPr>
          <w:rFonts w:ascii="Times New Roman" w:hAnsi="Times New Roman" w:cs="Times New Roman"/>
          <w:bCs/>
          <w:sz w:val="24"/>
          <w:szCs w:val="24"/>
        </w:rPr>
        <w:br w:type="page"/>
      </w:r>
    </w:p>
    <w:p w14:paraId="4F9EFE34" w14:textId="13FB00BB" w:rsidR="000125BB" w:rsidRPr="000125BB" w:rsidRDefault="000125BB" w:rsidP="00ED77F8">
      <w:pPr>
        <w:pStyle w:val="ListParagraph"/>
        <w:numPr>
          <w:ilvl w:val="0"/>
          <w:numId w:val="18"/>
        </w:numPr>
        <w:spacing w:after="0" w:line="480" w:lineRule="auto"/>
        <w:contextualSpacing w:val="0"/>
        <w:rPr>
          <w:rFonts w:ascii="Times New Roman" w:hAnsi="Times New Roman" w:cs="Times New Roman"/>
          <w:b/>
          <w:sz w:val="24"/>
          <w:szCs w:val="24"/>
        </w:rPr>
      </w:pPr>
      <w:r w:rsidRPr="000125BB">
        <w:rPr>
          <w:rFonts w:ascii="Times New Roman" w:hAnsi="Times New Roman" w:cs="Times New Roman"/>
          <w:b/>
          <w:sz w:val="24"/>
          <w:szCs w:val="24"/>
        </w:rPr>
        <w:lastRenderedPageBreak/>
        <w:t xml:space="preserve">Introduction </w:t>
      </w:r>
    </w:p>
    <w:p w14:paraId="31F84FB3" w14:textId="48961F93" w:rsidR="00B84C9A" w:rsidRDefault="00155A86" w:rsidP="00F76ABD">
      <w:pPr>
        <w:widowControl w:val="0"/>
        <w:spacing w:after="0" w:line="480" w:lineRule="auto"/>
        <w:ind w:firstLine="720"/>
        <w:rPr>
          <w:rFonts w:ascii="Times New Roman" w:hAnsi="Times New Roman" w:cs="Times New Roman"/>
          <w:sz w:val="24"/>
          <w:szCs w:val="24"/>
        </w:rPr>
      </w:pPr>
      <w:r w:rsidRPr="00155A86">
        <w:rPr>
          <w:rFonts w:ascii="Times New Roman" w:hAnsi="Times New Roman" w:cs="Times New Roman"/>
          <w:bCs/>
          <w:sz w:val="24"/>
          <w:szCs w:val="24"/>
        </w:rPr>
        <w:t>Since the terrorist attacks of 9/11 and the first use of the term ‘War on Terror’</w:t>
      </w:r>
      <w:r w:rsidR="00F14EEA">
        <w:rPr>
          <w:rStyle w:val="FootnoteReference"/>
          <w:rFonts w:ascii="Times New Roman" w:hAnsi="Times New Roman"/>
          <w:bCs/>
          <w:sz w:val="24"/>
          <w:szCs w:val="24"/>
        </w:rPr>
        <w:footnoteReference w:id="1"/>
      </w:r>
      <w:r w:rsidRPr="00155A86">
        <w:rPr>
          <w:rFonts w:ascii="Times New Roman" w:hAnsi="Times New Roman" w:cs="Times New Roman"/>
          <w:bCs/>
          <w:sz w:val="24"/>
          <w:szCs w:val="24"/>
        </w:rPr>
        <w:t>, the growing prevalence and intensity of surveillance regimes on civilian populations has been under increasing scrutiny.</w:t>
      </w:r>
      <w:r w:rsidRPr="000125BB">
        <w:rPr>
          <w:rFonts w:ascii="Times New Roman" w:hAnsi="Times New Roman" w:cs="Times New Roman"/>
          <w:sz w:val="24"/>
          <w:szCs w:val="24"/>
        </w:rPr>
        <w:t xml:space="preserve"> </w:t>
      </w:r>
      <w:r w:rsidR="00930524" w:rsidRPr="000125BB">
        <w:rPr>
          <w:rFonts w:ascii="Times New Roman" w:hAnsi="Times New Roman" w:cs="Times New Roman"/>
          <w:sz w:val="24"/>
          <w:szCs w:val="24"/>
        </w:rPr>
        <w:t>T</w:t>
      </w:r>
      <w:r w:rsidR="00930524" w:rsidRPr="000125BB">
        <w:rPr>
          <w:rFonts w:ascii="Times New Roman" w:hAnsi="Times New Roman" w:cs="Times New Roman"/>
          <w:bCs/>
          <w:sz w:val="24"/>
          <w:szCs w:val="24"/>
        </w:rPr>
        <w:t xml:space="preserve">he </w:t>
      </w:r>
      <w:r w:rsidR="005B054D" w:rsidRPr="000125BB">
        <w:rPr>
          <w:rFonts w:ascii="Times New Roman" w:hAnsi="Times New Roman" w:cs="Times New Roman"/>
          <w:bCs/>
          <w:sz w:val="24"/>
          <w:szCs w:val="24"/>
        </w:rPr>
        <w:t>Proceeds of Crime Act 2002</w:t>
      </w:r>
      <w:r w:rsidR="00513906" w:rsidRPr="000125BB">
        <w:rPr>
          <w:rFonts w:ascii="Times New Roman" w:hAnsi="Times New Roman" w:cs="Times New Roman"/>
          <w:bCs/>
          <w:sz w:val="24"/>
          <w:szCs w:val="24"/>
        </w:rPr>
        <w:t xml:space="preserve"> and</w:t>
      </w:r>
      <w:r w:rsidR="00EF2631" w:rsidRPr="000125BB">
        <w:rPr>
          <w:rFonts w:ascii="Times New Roman" w:hAnsi="Times New Roman" w:cs="Times New Roman"/>
          <w:bCs/>
          <w:sz w:val="24"/>
          <w:szCs w:val="24"/>
        </w:rPr>
        <w:t xml:space="preserve"> </w:t>
      </w:r>
      <w:r w:rsidR="00930524" w:rsidRPr="000125BB">
        <w:rPr>
          <w:rFonts w:ascii="Times New Roman" w:hAnsi="Times New Roman" w:cs="Times New Roman"/>
          <w:bCs/>
          <w:sz w:val="24"/>
          <w:szCs w:val="24"/>
        </w:rPr>
        <w:t>the Immigration, A</w:t>
      </w:r>
      <w:r w:rsidR="00513906" w:rsidRPr="000125BB">
        <w:rPr>
          <w:rFonts w:ascii="Times New Roman" w:hAnsi="Times New Roman" w:cs="Times New Roman"/>
          <w:bCs/>
          <w:sz w:val="24"/>
          <w:szCs w:val="24"/>
        </w:rPr>
        <w:t xml:space="preserve">sylum and Nationality Act 2006 </w:t>
      </w:r>
      <w:r w:rsidR="0009751C" w:rsidRPr="000125BB">
        <w:rPr>
          <w:rFonts w:ascii="Times New Roman" w:hAnsi="Times New Roman" w:cs="Times New Roman"/>
          <w:bCs/>
          <w:sz w:val="24"/>
          <w:szCs w:val="24"/>
        </w:rPr>
        <w:t xml:space="preserve">are just </w:t>
      </w:r>
      <w:r w:rsidR="00513906" w:rsidRPr="000125BB">
        <w:rPr>
          <w:rFonts w:ascii="Times New Roman" w:hAnsi="Times New Roman" w:cs="Times New Roman"/>
          <w:bCs/>
          <w:sz w:val="24"/>
          <w:szCs w:val="24"/>
        </w:rPr>
        <w:t xml:space="preserve">two </w:t>
      </w:r>
      <w:r w:rsidR="0009751C" w:rsidRPr="000125BB">
        <w:rPr>
          <w:rFonts w:ascii="Times New Roman" w:hAnsi="Times New Roman" w:cs="Times New Roman"/>
          <w:bCs/>
          <w:sz w:val="24"/>
          <w:szCs w:val="24"/>
        </w:rPr>
        <w:t xml:space="preserve">examples of </w:t>
      </w:r>
      <w:r w:rsidR="005B0466" w:rsidRPr="000125BB">
        <w:rPr>
          <w:rFonts w:ascii="Times New Roman" w:hAnsi="Times New Roman" w:cs="Times New Roman"/>
          <w:bCs/>
          <w:sz w:val="24"/>
          <w:szCs w:val="24"/>
        </w:rPr>
        <w:t xml:space="preserve">UK </w:t>
      </w:r>
      <w:r w:rsidR="0009751C" w:rsidRPr="000125BB">
        <w:rPr>
          <w:rFonts w:ascii="Times New Roman" w:hAnsi="Times New Roman" w:cs="Times New Roman"/>
          <w:bCs/>
          <w:sz w:val="24"/>
          <w:szCs w:val="24"/>
        </w:rPr>
        <w:t>legislation that mandates</w:t>
      </w:r>
      <w:r w:rsidR="00930524" w:rsidRPr="000125BB">
        <w:rPr>
          <w:rFonts w:ascii="Times New Roman" w:hAnsi="Times New Roman" w:cs="Times New Roman"/>
          <w:bCs/>
          <w:sz w:val="24"/>
          <w:szCs w:val="24"/>
        </w:rPr>
        <w:t xml:space="preserve"> </w:t>
      </w:r>
      <w:r w:rsidR="00AA3B3D" w:rsidRPr="000125BB">
        <w:rPr>
          <w:rFonts w:ascii="Times New Roman" w:hAnsi="Times New Roman" w:cs="Times New Roman"/>
          <w:bCs/>
          <w:sz w:val="24"/>
          <w:szCs w:val="24"/>
        </w:rPr>
        <w:t xml:space="preserve">the private sector to collect and transfer </w:t>
      </w:r>
      <w:r w:rsidR="00930524" w:rsidRPr="000125BB">
        <w:rPr>
          <w:rFonts w:ascii="Times New Roman" w:hAnsi="Times New Roman" w:cs="Times New Roman"/>
          <w:bCs/>
          <w:sz w:val="24"/>
          <w:szCs w:val="24"/>
        </w:rPr>
        <w:t xml:space="preserve">communications, financial, identification and travel data </w:t>
      </w:r>
      <w:r w:rsidR="0009751C" w:rsidRPr="000125BB">
        <w:rPr>
          <w:rFonts w:ascii="Times New Roman" w:hAnsi="Times New Roman" w:cs="Times New Roman"/>
          <w:bCs/>
          <w:sz w:val="24"/>
          <w:szCs w:val="24"/>
        </w:rPr>
        <w:t xml:space="preserve">about </w:t>
      </w:r>
      <w:r w:rsidR="00930524" w:rsidRPr="000125BB">
        <w:rPr>
          <w:rFonts w:ascii="Times New Roman" w:hAnsi="Times New Roman" w:cs="Times New Roman"/>
          <w:bCs/>
          <w:sz w:val="24"/>
          <w:szCs w:val="24"/>
        </w:rPr>
        <w:t>the general population</w:t>
      </w:r>
      <w:r w:rsidR="00AA3B3D" w:rsidRPr="000125BB">
        <w:rPr>
          <w:rFonts w:ascii="Times New Roman" w:hAnsi="Times New Roman" w:cs="Times New Roman"/>
          <w:bCs/>
          <w:sz w:val="24"/>
          <w:szCs w:val="24"/>
        </w:rPr>
        <w:t xml:space="preserve"> to government</w:t>
      </w:r>
      <w:r w:rsidR="00930524" w:rsidRPr="000125BB">
        <w:rPr>
          <w:rFonts w:ascii="Times New Roman" w:hAnsi="Times New Roman" w:cs="Times New Roman"/>
          <w:bCs/>
          <w:sz w:val="24"/>
          <w:szCs w:val="24"/>
        </w:rPr>
        <w:t xml:space="preserve">. </w:t>
      </w:r>
      <w:r w:rsidR="00AA3B3D" w:rsidRPr="000125BB">
        <w:rPr>
          <w:rFonts w:ascii="Times New Roman" w:hAnsi="Times New Roman" w:cs="Times New Roman"/>
          <w:sz w:val="24"/>
          <w:szCs w:val="24"/>
        </w:rPr>
        <w:t>These</w:t>
      </w:r>
      <w:r w:rsidR="002A1E39" w:rsidRPr="000125BB">
        <w:rPr>
          <w:rFonts w:ascii="Times New Roman" w:hAnsi="Times New Roman" w:cs="Times New Roman"/>
          <w:sz w:val="24"/>
          <w:szCs w:val="24"/>
        </w:rPr>
        <w:t xml:space="preserve"> </w:t>
      </w:r>
      <w:r w:rsidR="00AA3B3D" w:rsidRPr="000125BB">
        <w:rPr>
          <w:rFonts w:ascii="Times New Roman" w:hAnsi="Times New Roman" w:cs="Times New Roman"/>
          <w:sz w:val="24"/>
          <w:szCs w:val="24"/>
        </w:rPr>
        <w:t>and other laws place</w:t>
      </w:r>
      <w:r w:rsidR="002A1E39" w:rsidRPr="000125BB">
        <w:rPr>
          <w:rFonts w:ascii="Times New Roman" w:hAnsi="Times New Roman" w:cs="Times New Roman"/>
          <w:sz w:val="24"/>
          <w:szCs w:val="24"/>
        </w:rPr>
        <w:t xml:space="preserve"> </w:t>
      </w:r>
      <w:r w:rsidR="00B84C9A">
        <w:rPr>
          <w:rFonts w:ascii="Times New Roman" w:hAnsi="Times New Roman" w:cs="Times New Roman"/>
          <w:sz w:val="24"/>
          <w:szCs w:val="24"/>
        </w:rPr>
        <w:t>individual</w:t>
      </w:r>
      <w:r w:rsidR="00D86CC7">
        <w:rPr>
          <w:rFonts w:ascii="Times New Roman" w:hAnsi="Times New Roman" w:cs="Times New Roman"/>
          <w:sz w:val="24"/>
          <w:szCs w:val="24"/>
        </w:rPr>
        <w:t>s</w:t>
      </w:r>
      <w:r w:rsidR="00B84C9A">
        <w:rPr>
          <w:rFonts w:ascii="Times New Roman" w:hAnsi="Times New Roman" w:cs="Times New Roman"/>
          <w:sz w:val="24"/>
          <w:szCs w:val="24"/>
        </w:rPr>
        <w:t xml:space="preserve">’ data </w:t>
      </w:r>
      <w:r w:rsidR="002A1E39" w:rsidRPr="000125BB">
        <w:rPr>
          <w:rFonts w:ascii="Times New Roman" w:hAnsi="Times New Roman" w:cs="Times New Roman"/>
          <w:sz w:val="24"/>
          <w:szCs w:val="24"/>
        </w:rPr>
        <w:t>at the heart of national security policy</w:t>
      </w:r>
      <w:r w:rsidR="00BE27C9">
        <w:rPr>
          <w:rFonts w:ascii="Times New Roman" w:hAnsi="Times New Roman" w:cs="Times New Roman"/>
          <w:sz w:val="24"/>
          <w:szCs w:val="24"/>
        </w:rPr>
        <w:t>.</w:t>
      </w:r>
      <w:r w:rsidR="00B84C9A">
        <w:rPr>
          <w:rFonts w:ascii="Times New Roman" w:hAnsi="Times New Roman" w:cs="Times New Roman"/>
          <w:sz w:val="24"/>
          <w:szCs w:val="24"/>
        </w:rPr>
        <w:t xml:space="preserve"> </w:t>
      </w:r>
      <w:r w:rsidR="00BE27C9">
        <w:rPr>
          <w:rFonts w:ascii="Times New Roman" w:hAnsi="Times New Roman" w:cs="Times New Roman"/>
          <w:sz w:val="24"/>
          <w:szCs w:val="24"/>
        </w:rPr>
        <w:t>T</w:t>
      </w:r>
      <w:r w:rsidR="00B84C9A">
        <w:rPr>
          <w:rFonts w:ascii="Times New Roman" w:hAnsi="Times New Roman" w:cs="Times New Roman"/>
          <w:sz w:val="24"/>
          <w:szCs w:val="24"/>
        </w:rPr>
        <w:t>he priva</w:t>
      </w:r>
      <w:r w:rsidR="0043072A">
        <w:rPr>
          <w:rFonts w:ascii="Times New Roman" w:hAnsi="Times New Roman" w:cs="Times New Roman"/>
          <w:sz w:val="24"/>
          <w:szCs w:val="24"/>
        </w:rPr>
        <w:t>te</w:t>
      </w:r>
      <w:r w:rsidR="00B84C9A">
        <w:rPr>
          <w:rFonts w:ascii="Times New Roman" w:hAnsi="Times New Roman" w:cs="Times New Roman"/>
          <w:sz w:val="24"/>
          <w:szCs w:val="24"/>
        </w:rPr>
        <w:t xml:space="preserve"> sector </w:t>
      </w:r>
      <w:r w:rsidR="00BE27C9">
        <w:rPr>
          <w:rFonts w:ascii="Times New Roman" w:hAnsi="Times New Roman" w:cs="Times New Roman"/>
          <w:sz w:val="24"/>
          <w:szCs w:val="24"/>
        </w:rPr>
        <w:t xml:space="preserve">is thus enlisted </w:t>
      </w:r>
      <w:r w:rsidR="00B84C9A">
        <w:rPr>
          <w:rFonts w:ascii="Times New Roman" w:hAnsi="Times New Roman" w:cs="Times New Roman"/>
          <w:sz w:val="24"/>
          <w:szCs w:val="24"/>
        </w:rPr>
        <w:t>in collecting and processing such data</w:t>
      </w:r>
      <w:r w:rsidR="00BE27C9">
        <w:rPr>
          <w:rFonts w:ascii="Times New Roman" w:hAnsi="Times New Roman" w:cs="Times New Roman"/>
          <w:sz w:val="24"/>
          <w:szCs w:val="24"/>
        </w:rPr>
        <w:t>;</w:t>
      </w:r>
      <w:r w:rsidR="00B84C9A">
        <w:rPr>
          <w:rFonts w:ascii="Times New Roman" w:hAnsi="Times New Roman" w:cs="Times New Roman"/>
          <w:sz w:val="24"/>
          <w:szCs w:val="24"/>
        </w:rPr>
        <w:t xml:space="preserve"> </w:t>
      </w:r>
      <w:r w:rsidR="002A1E39" w:rsidRPr="000125BB">
        <w:rPr>
          <w:rFonts w:ascii="Times New Roman" w:hAnsi="Times New Roman" w:cs="Times New Roman"/>
          <w:sz w:val="24"/>
          <w:szCs w:val="24"/>
        </w:rPr>
        <w:t xml:space="preserve">constituting what Loader and Walker (2010) </w:t>
      </w:r>
      <w:r w:rsidR="00F122A7" w:rsidRPr="000125BB">
        <w:rPr>
          <w:rFonts w:ascii="Times New Roman" w:hAnsi="Times New Roman" w:cs="Times New Roman"/>
          <w:sz w:val="24"/>
          <w:szCs w:val="24"/>
        </w:rPr>
        <w:t>identify</w:t>
      </w:r>
      <w:r w:rsidR="002A1E39" w:rsidRPr="000125BB">
        <w:rPr>
          <w:rFonts w:ascii="Times New Roman" w:hAnsi="Times New Roman" w:cs="Times New Roman"/>
          <w:sz w:val="24"/>
          <w:szCs w:val="24"/>
        </w:rPr>
        <w:t xml:space="preserve"> as a hybrid</w:t>
      </w:r>
      <w:r w:rsidR="00213014" w:rsidRPr="000125BB">
        <w:rPr>
          <w:rFonts w:ascii="Times New Roman" w:hAnsi="Times New Roman" w:cs="Times New Roman"/>
          <w:sz w:val="24"/>
          <w:szCs w:val="24"/>
        </w:rPr>
        <w:t>, networked</w:t>
      </w:r>
      <w:r w:rsidR="002A1E39" w:rsidRPr="000125BB">
        <w:rPr>
          <w:rFonts w:ascii="Times New Roman" w:hAnsi="Times New Roman" w:cs="Times New Roman"/>
          <w:sz w:val="24"/>
          <w:szCs w:val="24"/>
        </w:rPr>
        <w:t xml:space="preserve"> security landscape</w:t>
      </w:r>
      <w:r w:rsidR="00997C38">
        <w:rPr>
          <w:rFonts w:ascii="Times New Roman" w:hAnsi="Times New Roman" w:cs="Times New Roman"/>
          <w:sz w:val="24"/>
          <w:szCs w:val="24"/>
        </w:rPr>
        <w:t>,</w:t>
      </w:r>
      <w:r w:rsidR="00213014" w:rsidRPr="000125BB">
        <w:rPr>
          <w:rFonts w:ascii="Times New Roman" w:hAnsi="Times New Roman" w:cs="Times New Roman"/>
          <w:sz w:val="24"/>
          <w:szCs w:val="24"/>
        </w:rPr>
        <w:t xml:space="preserve"> within a new political economy of </w:t>
      </w:r>
      <w:r w:rsidR="003A2572" w:rsidRPr="000125BB">
        <w:rPr>
          <w:rFonts w:ascii="Times New Roman" w:hAnsi="Times New Roman" w:cs="Times New Roman"/>
          <w:sz w:val="24"/>
          <w:szCs w:val="24"/>
        </w:rPr>
        <w:t>surveillance (Ball and Snider</w:t>
      </w:r>
      <w:r w:rsidR="0050250C" w:rsidRPr="000125BB">
        <w:rPr>
          <w:rFonts w:ascii="Times New Roman" w:hAnsi="Times New Roman" w:cs="Times New Roman"/>
          <w:sz w:val="24"/>
          <w:szCs w:val="24"/>
        </w:rPr>
        <w:t>,</w:t>
      </w:r>
      <w:r w:rsidR="003A2572" w:rsidRPr="000125BB">
        <w:rPr>
          <w:rFonts w:ascii="Times New Roman" w:hAnsi="Times New Roman" w:cs="Times New Roman"/>
          <w:sz w:val="24"/>
          <w:szCs w:val="24"/>
        </w:rPr>
        <w:t xml:space="preserve"> 2013)</w:t>
      </w:r>
      <w:r w:rsidR="002A1E39" w:rsidRPr="000125BB">
        <w:rPr>
          <w:rFonts w:ascii="Times New Roman" w:hAnsi="Times New Roman" w:cs="Times New Roman"/>
          <w:sz w:val="24"/>
          <w:szCs w:val="24"/>
        </w:rPr>
        <w:t>.</w:t>
      </w:r>
    </w:p>
    <w:p w14:paraId="1BBE2789" w14:textId="28DCDC99" w:rsidR="0038202F" w:rsidRPr="002C2DD4" w:rsidRDefault="00F122A7" w:rsidP="002C2DD4">
      <w:pPr>
        <w:autoSpaceDE w:val="0"/>
        <w:autoSpaceDN w:val="0"/>
        <w:adjustRightInd w:val="0"/>
        <w:spacing w:after="0" w:line="480" w:lineRule="auto"/>
        <w:ind w:firstLine="720"/>
        <w:rPr>
          <w:rFonts w:ascii="Times New Roman" w:hAnsi="Times New Roman" w:cs="Times New Roman"/>
          <w:sz w:val="24"/>
          <w:szCs w:val="24"/>
        </w:rPr>
      </w:pPr>
      <w:r w:rsidRPr="000125BB">
        <w:rPr>
          <w:rFonts w:ascii="Times New Roman" w:hAnsi="Times New Roman" w:cs="Times New Roman"/>
          <w:sz w:val="24"/>
          <w:szCs w:val="24"/>
        </w:rPr>
        <w:t>Given the transferred data are generated from existing organizational activities, systems, processes and working patterns (</w:t>
      </w:r>
      <w:proofErr w:type="spellStart"/>
      <w:r w:rsidRPr="000125BB">
        <w:rPr>
          <w:rFonts w:ascii="Times New Roman" w:hAnsi="Times New Roman" w:cs="Times New Roman"/>
          <w:sz w:val="24"/>
          <w:szCs w:val="24"/>
        </w:rPr>
        <w:t>Bergström</w:t>
      </w:r>
      <w:proofErr w:type="spellEnd"/>
      <w:r w:rsidRPr="000125BB">
        <w:rPr>
          <w:rFonts w:ascii="Times New Roman" w:hAnsi="Times New Roman" w:cs="Times New Roman"/>
          <w:sz w:val="24"/>
          <w:szCs w:val="24"/>
        </w:rPr>
        <w:t xml:space="preserve"> et al., 2011), concerns </w:t>
      </w:r>
      <w:r w:rsidR="00BE27C9">
        <w:rPr>
          <w:rFonts w:ascii="Times New Roman" w:hAnsi="Times New Roman" w:cs="Times New Roman"/>
          <w:sz w:val="24"/>
          <w:szCs w:val="24"/>
        </w:rPr>
        <w:t>emerge</w:t>
      </w:r>
      <w:r w:rsidRPr="000125BB">
        <w:rPr>
          <w:rFonts w:ascii="Times New Roman" w:hAnsi="Times New Roman" w:cs="Times New Roman"/>
          <w:sz w:val="24"/>
          <w:szCs w:val="24"/>
        </w:rPr>
        <w:t xml:space="preserve"> </w:t>
      </w:r>
      <w:r w:rsidR="005B0466" w:rsidRPr="000125BB">
        <w:rPr>
          <w:rFonts w:ascii="Times New Roman" w:hAnsi="Times New Roman" w:cs="Times New Roman"/>
          <w:sz w:val="24"/>
          <w:szCs w:val="24"/>
        </w:rPr>
        <w:t xml:space="preserve">about </w:t>
      </w:r>
      <w:r w:rsidR="005A4F95" w:rsidRPr="000125BB">
        <w:rPr>
          <w:rFonts w:ascii="Times New Roman" w:hAnsi="Times New Roman" w:cs="Times New Roman"/>
          <w:sz w:val="24"/>
          <w:szCs w:val="24"/>
        </w:rPr>
        <w:t xml:space="preserve">how these new government demands for </w:t>
      </w:r>
      <w:r w:rsidRPr="000125BB">
        <w:rPr>
          <w:rFonts w:ascii="Times New Roman" w:hAnsi="Times New Roman" w:cs="Times New Roman"/>
          <w:sz w:val="24"/>
          <w:szCs w:val="24"/>
        </w:rPr>
        <w:t xml:space="preserve">customer </w:t>
      </w:r>
      <w:r w:rsidR="00F14EEA">
        <w:rPr>
          <w:rFonts w:ascii="Times New Roman" w:hAnsi="Times New Roman" w:cs="Times New Roman"/>
          <w:sz w:val="24"/>
          <w:szCs w:val="24"/>
        </w:rPr>
        <w:t>data</w:t>
      </w:r>
      <w:r w:rsidR="00F14EEA" w:rsidRPr="000125BB">
        <w:rPr>
          <w:rFonts w:ascii="Times New Roman" w:hAnsi="Times New Roman" w:cs="Times New Roman"/>
          <w:sz w:val="24"/>
          <w:szCs w:val="24"/>
        </w:rPr>
        <w:t xml:space="preserve"> </w:t>
      </w:r>
      <w:r w:rsidR="005B0466" w:rsidRPr="000125BB">
        <w:rPr>
          <w:rFonts w:ascii="Times New Roman" w:hAnsi="Times New Roman" w:cs="Times New Roman"/>
          <w:sz w:val="24"/>
          <w:szCs w:val="24"/>
        </w:rPr>
        <w:t xml:space="preserve">align with </w:t>
      </w:r>
      <w:r w:rsidR="005A4F95" w:rsidRPr="000125BB">
        <w:rPr>
          <w:rFonts w:ascii="Times New Roman" w:hAnsi="Times New Roman" w:cs="Times New Roman"/>
          <w:sz w:val="24"/>
          <w:szCs w:val="24"/>
        </w:rPr>
        <w:t>the activities o</w:t>
      </w:r>
      <w:r w:rsidR="00546943" w:rsidRPr="000125BB">
        <w:rPr>
          <w:rFonts w:ascii="Times New Roman" w:hAnsi="Times New Roman" w:cs="Times New Roman"/>
          <w:sz w:val="24"/>
          <w:szCs w:val="24"/>
        </w:rPr>
        <w:t>f private sector organizations</w:t>
      </w:r>
      <w:r w:rsidR="005A4F95" w:rsidRPr="000125BB">
        <w:rPr>
          <w:rFonts w:ascii="Times New Roman" w:hAnsi="Times New Roman" w:cs="Times New Roman"/>
          <w:sz w:val="24"/>
          <w:szCs w:val="24"/>
        </w:rPr>
        <w:t xml:space="preserve">. </w:t>
      </w:r>
      <w:r w:rsidR="0043072A">
        <w:rPr>
          <w:rFonts w:ascii="Times New Roman" w:hAnsi="Times New Roman" w:cs="Times New Roman"/>
          <w:sz w:val="24"/>
          <w:szCs w:val="24"/>
        </w:rPr>
        <w:t xml:space="preserve">The limited evidence available </w:t>
      </w:r>
      <w:r w:rsidR="00CD1BFE">
        <w:rPr>
          <w:rFonts w:ascii="Times New Roman" w:hAnsi="Times New Roman" w:cs="Times New Roman"/>
          <w:sz w:val="24"/>
          <w:szCs w:val="24"/>
        </w:rPr>
        <w:t>(</w:t>
      </w:r>
      <w:r w:rsidR="0043072A">
        <w:rPr>
          <w:rFonts w:ascii="Times New Roman" w:hAnsi="Times New Roman" w:cs="Times New Roman"/>
          <w:sz w:val="24"/>
          <w:szCs w:val="24"/>
        </w:rPr>
        <w:t>e.g.</w:t>
      </w:r>
      <w:r w:rsidR="00AD73C2">
        <w:rPr>
          <w:rFonts w:ascii="Times New Roman" w:hAnsi="Times New Roman" w:cs="Times New Roman"/>
          <w:sz w:val="24"/>
          <w:szCs w:val="24"/>
        </w:rPr>
        <w:t xml:space="preserve"> Dibb et al., 2014</w:t>
      </w:r>
      <w:r w:rsidR="0043072A">
        <w:rPr>
          <w:rFonts w:ascii="Times New Roman" w:hAnsi="Times New Roman" w:cs="Times New Roman"/>
          <w:sz w:val="24"/>
          <w:szCs w:val="24"/>
        </w:rPr>
        <w:t xml:space="preserve">) </w:t>
      </w:r>
      <w:r w:rsidR="00997C38">
        <w:rPr>
          <w:rFonts w:ascii="Times New Roman" w:hAnsi="Times New Roman" w:cs="Times New Roman"/>
          <w:sz w:val="24"/>
          <w:szCs w:val="24"/>
        </w:rPr>
        <w:t xml:space="preserve">suggests </w:t>
      </w:r>
      <w:r w:rsidR="0043072A">
        <w:rPr>
          <w:rFonts w:ascii="Times New Roman" w:hAnsi="Times New Roman" w:cs="Times New Roman"/>
          <w:sz w:val="24"/>
          <w:szCs w:val="24"/>
        </w:rPr>
        <w:t xml:space="preserve">that </w:t>
      </w:r>
      <w:r w:rsidR="00997C38">
        <w:rPr>
          <w:rFonts w:ascii="Times New Roman" w:hAnsi="Times New Roman" w:cs="Times New Roman"/>
          <w:sz w:val="24"/>
          <w:szCs w:val="24"/>
        </w:rPr>
        <w:t xml:space="preserve">tensions are created because </w:t>
      </w:r>
      <w:r w:rsidR="0043072A">
        <w:rPr>
          <w:rFonts w:ascii="Times New Roman" w:hAnsi="Times New Roman" w:cs="Times New Roman"/>
          <w:sz w:val="24"/>
          <w:szCs w:val="24"/>
        </w:rPr>
        <w:t>the forced participation of commercial organi</w:t>
      </w:r>
      <w:r w:rsidR="007F1C7C">
        <w:rPr>
          <w:rFonts w:ascii="Times New Roman" w:hAnsi="Times New Roman" w:cs="Times New Roman"/>
          <w:sz w:val="24"/>
          <w:szCs w:val="24"/>
        </w:rPr>
        <w:t>z</w:t>
      </w:r>
      <w:r w:rsidR="0043072A">
        <w:rPr>
          <w:rFonts w:ascii="Times New Roman" w:hAnsi="Times New Roman" w:cs="Times New Roman"/>
          <w:sz w:val="24"/>
          <w:szCs w:val="24"/>
        </w:rPr>
        <w:t>ations in national security programs leads to a dramatic reorgani</w:t>
      </w:r>
      <w:r w:rsidR="007F1C7C">
        <w:rPr>
          <w:rFonts w:ascii="Times New Roman" w:hAnsi="Times New Roman" w:cs="Times New Roman"/>
          <w:sz w:val="24"/>
          <w:szCs w:val="24"/>
        </w:rPr>
        <w:t>z</w:t>
      </w:r>
      <w:r w:rsidR="0043072A">
        <w:rPr>
          <w:rFonts w:ascii="Times New Roman" w:hAnsi="Times New Roman" w:cs="Times New Roman"/>
          <w:sz w:val="24"/>
          <w:szCs w:val="24"/>
        </w:rPr>
        <w:t>ation of work practices</w:t>
      </w:r>
      <w:r w:rsidR="00233A8D">
        <w:rPr>
          <w:rFonts w:ascii="Times New Roman" w:hAnsi="Times New Roman" w:cs="Times New Roman"/>
          <w:sz w:val="24"/>
          <w:szCs w:val="24"/>
        </w:rPr>
        <w:t>.</w:t>
      </w:r>
      <w:r w:rsidR="0043072A">
        <w:rPr>
          <w:rFonts w:ascii="Times New Roman" w:hAnsi="Times New Roman" w:cs="Times New Roman"/>
          <w:sz w:val="24"/>
          <w:szCs w:val="24"/>
        </w:rPr>
        <w:t xml:space="preserve"> </w:t>
      </w:r>
      <w:r w:rsidR="00F76ABD">
        <w:rPr>
          <w:rFonts w:ascii="Times New Roman" w:hAnsi="Times New Roman" w:cs="Times New Roman"/>
          <w:sz w:val="24"/>
          <w:szCs w:val="24"/>
        </w:rPr>
        <w:t>For example, i</w:t>
      </w:r>
      <w:r w:rsidR="00AF267B">
        <w:rPr>
          <w:rFonts w:ascii="Times New Roman" w:hAnsi="Times New Roman" w:cs="Times New Roman"/>
          <w:sz w:val="24"/>
          <w:szCs w:val="24"/>
        </w:rPr>
        <w:t xml:space="preserve">n the travel sector, </w:t>
      </w:r>
      <w:r w:rsidR="00F76ABD">
        <w:rPr>
          <w:rFonts w:ascii="Times New Roman" w:hAnsi="Times New Roman" w:cs="Times New Roman"/>
          <w:sz w:val="24"/>
          <w:szCs w:val="24"/>
        </w:rPr>
        <w:t>the likely negative consequences of the UK’s e-Borders initiative ha</w:t>
      </w:r>
      <w:r w:rsidR="00044C9E">
        <w:rPr>
          <w:rFonts w:ascii="Times New Roman" w:hAnsi="Times New Roman" w:cs="Times New Roman"/>
          <w:sz w:val="24"/>
          <w:szCs w:val="24"/>
        </w:rPr>
        <w:t>ve</w:t>
      </w:r>
      <w:r w:rsidR="00F76ABD">
        <w:rPr>
          <w:rFonts w:ascii="Times New Roman" w:hAnsi="Times New Roman" w:cs="Times New Roman"/>
          <w:sz w:val="24"/>
          <w:szCs w:val="24"/>
        </w:rPr>
        <w:t xml:space="preserve"> led travel firms to </w:t>
      </w:r>
      <w:r w:rsidR="00F76ABD" w:rsidRPr="00F76ABD">
        <w:rPr>
          <w:rFonts w:ascii="Times New Roman" w:hAnsi="Times New Roman" w:cs="Times New Roman"/>
          <w:sz w:val="24"/>
          <w:szCs w:val="24"/>
        </w:rPr>
        <w:t xml:space="preserve">seek </w:t>
      </w:r>
      <w:r w:rsidR="00F76ABD">
        <w:rPr>
          <w:rFonts w:ascii="Times New Roman" w:hAnsi="Times New Roman" w:cs="Times New Roman"/>
          <w:sz w:val="24"/>
          <w:szCs w:val="24"/>
        </w:rPr>
        <w:t>“</w:t>
      </w:r>
      <w:r w:rsidR="00F76ABD" w:rsidRPr="00F76ABD">
        <w:rPr>
          <w:rFonts w:ascii="Times New Roman" w:hAnsi="Times New Roman" w:cs="Times New Roman"/>
          <w:sz w:val="24"/>
          <w:szCs w:val="24"/>
        </w:rPr>
        <w:t xml:space="preserve">to </w:t>
      </w:r>
      <w:r w:rsidR="00F76ABD" w:rsidRPr="00F76ABD">
        <w:rPr>
          <w:rFonts w:ascii="Times New Roman" w:hAnsi="Times New Roman" w:cs="Times New Roman"/>
          <w:sz w:val="24"/>
          <w:szCs w:val="24"/>
          <w:lang w:val="en-US"/>
        </w:rPr>
        <w:t>return their</w:t>
      </w:r>
      <w:r w:rsidR="00F76ABD">
        <w:rPr>
          <w:rFonts w:ascii="Times New Roman" w:hAnsi="Times New Roman" w:cs="Times New Roman"/>
          <w:sz w:val="24"/>
          <w:szCs w:val="24"/>
          <w:lang w:val="en-US"/>
        </w:rPr>
        <w:t xml:space="preserve"> </w:t>
      </w:r>
      <w:r w:rsidR="00F76ABD" w:rsidRPr="00F76ABD">
        <w:rPr>
          <w:rFonts w:ascii="Times New Roman" w:hAnsi="Times New Roman" w:cs="Times New Roman"/>
          <w:sz w:val="24"/>
          <w:szCs w:val="24"/>
          <w:lang w:val="en-US"/>
        </w:rPr>
        <w:t>commercial interests (and those of their customers) to the fore, and</w:t>
      </w:r>
      <w:r w:rsidR="00F76ABD">
        <w:rPr>
          <w:rFonts w:ascii="Times New Roman" w:hAnsi="Times New Roman" w:cs="Times New Roman"/>
          <w:sz w:val="24"/>
          <w:szCs w:val="24"/>
          <w:lang w:val="en-US"/>
        </w:rPr>
        <w:t xml:space="preserve"> </w:t>
      </w:r>
      <w:r w:rsidR="00F76ABD" w:rsidRPr="00F76ABD">
        <w:rPr>
          <w:rFonts w:ascii="Times New Roman" w:hAnsi="Times New Roman" w:cs="Times New Roman"/>
          <w:sz w:val="24"/>
          <w:szCs w:val="24"/>
          <w:lang w:val="en-US"/>
        </w:rPr>
        <w:t>to restore equilibrium to the disrupted system</w:t>
      </w:r>
      <w:r w:rsidR="00F76ABD">
        <w:rPr>
          <w:rFonts w:ascii="Times New Roman" w:hAnsi="Times New Roman" w:cs="Times New Roman"/>
          <w:sz w:val="24"/>
          <w:szCs w:val="24"/>
          <w:lang w:val="en-US"/>
        </w:rPr>
        <w:t>” (Dibb et al., 2014, p. 58)</w:t>
      </w:r>
      <w:r w:rsidR="00F76ABD" w:rsidRPr="00F76ABD">
        <w:rPr>
          <w:rFonts w:ascii="Times New Roman" w:hAnsi="Times New Roman" w:cs="Times New Roman"/>
          <w:sz w:val="24"/>
          <w:szCs w:val="24"/>
          <w:lang w:val="en-US"/>
        </w:rPr>
        <w:t>.</w:t>
      </w:r>
      <w:r w:rsidR="002C2DD4">
        <w:rPr>
          <w:rFonts w:ascii="Times New Roman" w:hAnsi="Times New Roman" w:cs="Times New Roman"/>
          <w:sz w:val="24"/>
          <w:szCs w:val="24"/>
          <w:lang w:val="en-US"/>
        </w:rPr>
        <w:t xml:space="preserve"> With regard to military and security services, Godfrey et al. (2014</w:t>
      </w:r>
      <w:r w:rsidR="00997C38">
        <w:rPr>
          <w:rFonts w:ascii="Times New Roman" w:hAnsi="Times New Roman" w:cs="Times New Roman"/>
          <w:sz w:val="24"/>
          <w:szCs w:val="24"/>
          <w:lang w:val="en-US"/>
        </w:rPr>
        <w:t>, p. 119</w:t>
      </w:r>
      <w:r w:rsidR="002C2DD4">
        <w:rPr>
          <w:rFonts w:ascii="Times New Roman" w:hAnsi="Times New Roman" w:cs="Times New Roman"/>
          <w:sz w:val="24"/>
          <w:szCs w:val="24"/>
          <w:lang w:val="en-US"/>
        </w:rPr>
        <w:t xml:space="preserve">) argue that </w:t>
      </w:r>
      <w:r w:rsidR="006614BF">
        <w:rPr>
          <w:rFonts w:ascii="Times New Roman" w:hAnsi="Times New Roman" w:cs="Times New Roman"/>
          <w:sz w:val="24"/>
          <w:szCs w:val="24"/>
          <w:lang w:val="en-US"/>
        </w:rPr>
        <w:t>“</w:t>
      </w:r>
      <w:r w:rsidR="002C2DD4">
        <w:rPr>
          <w:rFonts w:ascii="Times New Roman" w:hAnsi="Times New Roman" w:cs="Times New Roman"/>
          <w:sz w:val="24"/>
          <w:szCs w:val="24"/>
          <w:lang w:val="en-US"/>
        </w:rPr>
        <w:t>the absence of clear and robust forms of accountability, oversight and regulation makes is extremely difficult to grasp either the activities or the true scale</w:t>
      </w:r>
      <w:r w:rsidR="006614BF">
        <w:rPr>
          <w:rFonts w:ascii="Times New Roman" w:hAnsi="Times New Roman" w:cs="Times New Roman"/>
          <w:sz w:val="24"/>
          <w:szCs w:val="24"/>
          <w:lang w:val="en-US"/>
        </w:rPr>
        <w:t>”</w:t>
      </w:r>
      <w:r w:rsidR="002C2DD4">
        <w:rPr>
          <w:rFonts w:ascii="Times New Roman" w:hAnsi="Times New Roman" w:cs="Times New Roman"/>
          <w:sz w:val="24"/>
          <w:szCs w:val="24"/>
          <w:lang w:val="en-US"/>
        </w:rPr>
        <w:t xml:space="preserve"> of the private security industry. </w:t>
      </w:r>
      <w:r w:rsidR="00CC3A00" w:rsidRPr="00F76ABD">
        <w:rPr>
          <w:rFonts w:ascii="Times New Roman" w:hAnsi="Times New Roman" w:cs="Times New Roman"/>
          <w:sz w:val="24"/>
          <w:szCs w:val="24"/>
        </w:rPr>
        <w:t>Yet</w:t>
      </w:r>
      <w:r w:rsidR="00CC3A00">
        <w:rPr>
          <w:rFonts w:ascii="Times New Roman" w:hAnsi="Times New Roman" w:cs="Times New Roman"/>
          <w:sz w:val="24"/>
          <w:szCs w:val="24"/>
        </w:rPr>
        <w:t xml:space="preserve"> </w:t>
      </w:r>
      <w:r w:rsidR="005A4F95" w:rsidRPr="000125BB">
        <w:rPr>
          <w:rFonts w:ascii="Times New Roman" w:hAnsi="Times New Roman" w:cs="Times New Roman"/>
          <w:sz w:val="24"/>
          <w:szCs w:val="24"/>
        </w:rPr>
        <w:t xml:space="preserve">very </w:t>
      </w:r>
      <w:r w:rsidR="00546943" w:rsidRPr="000125BB">
        <w:rPr>
          <w:rFonts w:ascii="Times New Roman" w:hAnsi="Times New Roman" w:cs="Times New Roman"/>
          <w:sz w:val="24"/>
          <w:szCs w:val="24"/>
        </w:rPr>
        <w:t xml:space="preserve">little </w:t>
      </w:r>
      <w:r w:rsidRPr="000125BB">
        <w:rPr>
          <w:rFonts w:ascii="Times New Roman" w:hAnsi="Times New Roman" w:cs="Times New Roman"/>
          <w:sz w:val="24"/>
          <w:szCs w:val="24"/>
        </w:rPr>
        <w:t xml:space="preserve">research </w:t>
      </w:r>
      <w:r w:rsidR="00546943" w:rsidRPr="000125BB">
        <w:rPr>
          <w:rFonts w:ascii="Times New Roman" w:hAnsi="Times New Roman" w:cs="Times New Roman"/>
          <w:sz w:val="24"/>
          <w:szCs w:val="24"/>
        </w:rPr>
        <w:t xml:space="preserve">has addressed how </w:t>
      </w:r>
      <w:r w:rsidR="00CC3A00">
        <w:rPr>
          <w:rFonts w:ascii="Times New Roman" w:hAnsi="Times New Roman" w:cs="Times New Roman"/>
          <w:sz w:val="24"/>
          <w:szCs w:val="24"/>
        </w:rPr>
        <w:t xml:space="preserve">governments’ </w:t>
      </w:r>
      <w:r w:rsidR="005A4F95" w:rsidRPr="000125BB">
        <w:rPr>
          <w:rFonts w:ascii="Times New Roman" w:hAnsi="Times New Roman" w:cs="Times New Roman"/>
          <w:sz w:val="24"/>
          <w:szCs w:val="24"/>
        </w:rPr>
        <w:t xml:space="preserve">demands for customer data </w:t>
      </w:r>
      <w:r w:rsidRPr="000125BB">
        <w:rPr>
          <w:rFonts w:ascii="Times New Roman" w:hAnsi="Times New Roman" w:cs="Times New Roman"/>
          <w:sz w:val="24"/>
          <w:szCs w:val="24"/>
        </w:rPr>
        <w:t xml:space="preserve">affect </w:t>
      </w:r>
      <w:r w:rsidR="0048478A" w:rsidRPr="000125BB">
        <w:rPr>
          <w:rFonts w:ascii="Times New Roman" w:hAnsi="Times New Roman" w:cs="Times New Roman"/>
          <w:sz w:val="24"/>
          <w:szCs w:val="24"/>
        </w:rPr>
        <w:t>commercial priorities</w:t>
      </w:r>
      <w:r w:rsidR="005A4F95" w:rsidRPr="000125BB">
        <w:rPr>
          <w:rFonts w:ascii="Times New Roman" w:hAnsi="Times New Roman" w:cs="Times New Roman"/>
          <w:sz w:val="24"/>
          <w:szCs w:val="24"/>
        </w:rPr>
        <w:t xml:space="preserve">, customer relationships and </w:t>
      </w:r>
      <w:r w:rsidR="0048478A" w:rsidRPr="000125BB">
        <w:rPr>
          <w:rFonts w:ascii="Times New Roman" w:hAnsi="Times New Roman" w:cs="Times New Roman"/>
          <w:sz w:val="24"/>
          <w:szCs w:val="24"/>
        </w:rPr>
        <w:t xml:space="preserve">working patterns </w:t>
      </w:r>
      <w:r w:rsidR="00F76ABD">
        <w:rPr>
          <w:rFonts w:ascii="Times New Roman" w:hAnsi="Times New Roman" w:cs="Times New Roman"/>
          <w:sz w:val="24"/>
          <w:szCs w:val="24"/>
        </w:rPr>
        <w:t>in other industry sectors</w:t>
      </w:r>
      <w:r w:rsidR="005A4F95" w:rsidRPr="002C2DD4">
        <w:rPr>
          <w:rFonts w:ascii="Times New Roman" w:hAnsi="Times New Roman" w:cs="Times New Roman"/>
          <w:sz w:val="24"/>
          <w:szCs w:val="24"/>
        </w:rPr>
        <w:t xml:space="preserve">.  </w:t>
      </w:r>
      <w:r w:rsidR="00BE27C9">
        <w:rPr>
          <w:rFonts w:ascii="Times New Roman" w:hAnsi="Times New Roman" w:cs="Times New Roman"/>
          <w:sz w:val="24"/>
          <w:szCs w:val="24"/>
        </w:rPr>
        <w:t>Crucially</w:t>
      </w:r>
      <w:r w:rsidR="00542BE2" w:rsidRPr="002C2DD4">
        <w:rPr>
          <w:rFonts w:ascii="Times New Roman" w:hAnsi="Times New Roman" w:cs="Times New Roman"/>
          <w:sz w:val="24"/>
          <w:szCs w:val="24"/>
        </w:rPr>
        <w:t xml:space="preserve">, </w:t>
      </w:r>
      <w:r w:rsidR="002C2DD4" w:rsidRPr="002C2DD4">
        <w:rPr>
          <w:rFonts w:ascii="Times New Roman" w:hAnsi="Times New Roman" w:cs="Times New Roman"/>
          <w:sz w:val="24"/>
          <w:szCs w:val="24"/>
        </w:rPr>
        <w:t xml:space="preserve">a new discourse is giving </w:t>
      </w:r>
      <w:r w:rsidR="00BE27C9">
        <w:rPr>
          <w:rFonts w:ascii="Times New Roman" w:hAnsi="Times New Roman" w:cs="Times New Roman"/>
          <w:sz w:val="24"/>
          <w:szCs w:val="24"/>
        </w:rPr>
        <w:t>“</w:t>
      </w:r>
      <w:r w:rsidR="002C2DD4" w:rsidRPr="002C2DD4">
        <w:rPr>
          <w:rFonts w:ascii="Times New Roman" w:hAnsi="Times New Roman" w:cs="Times New Roman"/>
          <w:sz w:val="24"/>
          <w:szCs w:val="24"/>
        </w:rPr>
        <w:t xml:space="preserve">senior </w:t>
      </w:r>
      <w:r w:rsidR="002C2DD4" w:rsidRPr="002C2DD4">
        <w:rPr>
          <w:rFonts w:ascii="Times New Roman" w:hAnsi="Times New Roman" w:cs="Times New Roman"/>
          <w:sz w:val="24"/>
          <w:szCs w:val="24"/>
          <w:lang w:val="en-US"/>
        </w:rPr>
        <w:t>management in financial</w:t>
      </w:r>
      <w:r w:rsidR="002C2DD4">
        <w:rPr>
          <w:rFonts w:ascii="Times New Roman" w:hAnsi="Times New Roman" w:cs="Times New Roman"/>
          <w:sz w:val="24"/>
          <w:szCs w:val="24"/>
          <w:lang w:val="en-US"/>
        </w:rPr>
        <w:t xml:space="preserve"> </w:t>
      </w:r>
      <w:r w:rsidR="002C2DD4" w:rsidRPr="002C2DD4">
        <w:rPr>
          <w:rFonts w:ascii="Times New Roman" w:hAnsi="Times New Roman" w:cs="Times New Roman"/>
          <w:sz w:val="24"/>
          <w:szCs w:val="24"/>
          <w:lang w:val="en-US"/>
        </w:rPr>
        <w:t>institutions a new public responsibility beyond the direct interest of shareholders</w:t>
      </w:r>
      <w:r w:rsidR="00BE27C9">
        <w:rPr>
          <w:rFonts w:ascii="Times New Roman" w:hAnsi="Times New Roman" w:cs="Times New Roman"/>
          <w:sz w:val="24"/>
          <w:szCs w:val="24"/>
          <w:lang w:val="en-US"/>
        </w:rPr>
        <w:t>”</w:t>
      </w:r>
      <w:r w:rsidR="002C2DD4">
        <w:rPr>
          <w:rFonts w:ascii="Times New Roman" w:hAnsi="Times New Roman" w:cs="Times New Roman"/>
          <w:sz w:val="24"/>
          <w:szCs w:val="24"/>
          <w:lang w:val="en-US"/>
        </w:rPr>
        <w:t xml:space="preserve"> (</w:t>
      </w:r>
      <w:r w:rsidR="00BE27C9">
        <w:rPr>
          <w:rFonts w:ascii="Times New Roman" w:hAnsi="Times New Roman" w:cs="Times New Roman"/>
          <w:sz w:val="24"/>
          <w:szCs w:val="24"/>
          <w:lang w:val="en-US"/>
        </w:rPr>
        <w:t xml:space="preserve">Power, 2013, </w:t>
      </w:r>
      <w:r w:rsidR="002C2DD4">
        <w:rPr>
          <w:rFonts w:ascii="Times New Roman" w:hAnsi="Times New Roman" w:cs="Times New Roman"/>
          <w:sz w:val="24"/>
          <w:szCs w:val="24"/>
          <w:lang w:val="en-US"/>
        </w:rPr>
        <w:t>p. 538)</w:t>
      </w:r>
      <w:r w:rsidR="002C2DD4" w:rsidRPr="002C2DD4">
        <w:rPr>
          <w:rFonts w:ascii="Times New Roman" w:hAnsi="Times New Roman" w:cs="Times New Roman"/>
          <w:sz w:val="24"/>
          <w:szCs w:val="24"/>
          <w:lang w:val="en-US"/>
        </w:rPr>
        <w:t>.</w:t>
      </w:r>
    </w:p>
    <w:p w14:paraId="7A826212" w14:textId="109FBA62" w:rsidR="009265A3" w:rsidRDefault="005B0466" w:rsidP="00F76ABD">
      <w:pPr>
        <w:widowControl w:val="0"/>
        <w:spacing w:after="0" w:line="480" w:lineRule="auto"/>
        <w:ind w:firstLine="720"/>
        <w:rPr>
          <w:rFonts w:ascii="Times New Roman" w:eastAsia="Calibri" w:hAnsi="Times New Roman" w:cs="Times New Roman"/>
          <w:sz w:val="24"/>
          <w:szCs w:val="24"/>
        </w:rPr>
      </w:pPr>
      <w:r w:rsidRPr="000125BB">
        <w:rPr>
          <w:rFonts w:ascii="Times New Roman" w:hAnsi="Times New Roman" w:cs="Times New Roman"/>
          <w:sz w:val="24"/>
          <w:szCs w:val="24"/>
        </w:rPr>
        <w:t>This</w:t>
      </w:r>
      <w:r w:rsidR="004A4D9E" w:rsidRPr="000125BB">
        <w:rPr>
          <w:rFonts w:ascii="Times New Roman" w:hAnsi="Times New Roman" w:cs="Times New Roman"/>
          <w:sz w:val="24"/>
          <w:szCs w:val="24"/>
        </w:rPr>
        <w:t xml:space="preserve"> paper examine</w:t>
      </w:r>
      <w:r w:rsidRPr="000125BB">
        <w:rPr>
          <w:rFonts w:ascii="Times New Roman" w:hAnsi="Times New Roman" w:cs="Times New Roman"/>
          <w:sz w:val="24"/>
          <w:szCs w:val="24"/>
        </w:rPr>
        <w:t>s</w:t>
      </w:r>
      <w:r w:rsidR="004A4D9E" w:rsidRPr="000125BB">
        <w:rPr>
          <w:rFonts w:ascii="Times New Roman" w:hAnsi="Times New Roman" w:cs="Times New Roman"/>
          <w:sz w:val="24"/>
          <w:szCs w:val="24"/>
        </w:rPr>
        <w:t xml:space="preserve"> </w:t>
      </w:r>
      <w:r w:rsidR="00F122A7" w:rsidRPr="000125BB">
        <w:rPr>
          <w:rFonts w:ascii="Times New Roman" w:hAnsi="Times New Roman" w:cs="Times New Roman"/>
          <w:sz w:val="24"/>
          <w:szCs w:val="24"/>
        </w:rPr>
        <w:t>how organizations in the UK financial services sector have adap</w:t>
      </w:r>
      <w:r w:rsidR="00DE00BC" w:rsidRPr="000125BB">
        <w:rPr>
          <w:rFonts w:ascii="Times New Roman" w:hAnsi="Times New Roman" w:cs="Times New Roman"/>
          <w:sz w:val="24"/>
          <w:szCs w:val="24"/>
        </w:rPr>
        <w:t>t</w:t>
      </w:r>
      <w:r w:rsidR="00F122A7" w:rsidRPr="000125BB">
        <w:rPr>
          <w:rFonts w:ascii="Times New Roman" w:hAnsi="Times New Roman" w:cs="Times New Roman"/>
          <w:sz w:val="24"/>
          <w:szCs w:val="24"/>
        </w:rPr>
        <w:t xml:space="preserve">ed </w:t>
      </w:r>
      <w:r w:rsidR="004A4D9E" w:rsidRPr="000125BB">
        <w:rPr>
          <w:rFonts w:ascii="Times New Roman" w:hAnsi="Times New Roman" w:cs="Times New Roman"/>
          <w:sz w:val="24"/>
          <w:szCs w:val="24"/>
        </w:rPr>
        <w:t>to</w:t>
      </w:r>
      <w:r w:rsidR="007E72BD">
        <w:rPr>
          <w:rFonts w:ascii="Times New Roman" w:hAnsi="Times New Roman" w:cs="Times New Roman"/>
          <w:sz w:val="24"/>
          <w:szCs w:val="24"/>
        </w:rPr>
        <w:t xml:space="preserve"> the data exchange demands arising from the</w:t>
      </w:r>
      <w:r w:rsidR="004A4D9E" w:rsidRPr="000125BB">
        <w:rPr>
          <w:rFonts w:ascii="Times New Roman" w:hAnsi="Times New Roman" w:cs="Times New Roman"/>
          <w:sz w:val="24"/>
          <w:szCs w:val="24"/>
        </w:rPr>
        <w:t xml:space="preserve"> </w:t>
      </w:r>
      <w:r w:rsidR="0050484D" w:rsidRPr="000125BB">
        <w:rPr>
          <w:rFonts w:ascii="Times New Roman" w:hAnsi="Times New Roman" w:cs="Times New Roman"/>
          <w:sz w:val="24"/>
          <w:szCs w:val="24"/>
        </w:rPr>
        <w:t>Anti-Money Laundering/Counter</w:t>
      </w:r>
      <w:r w:rsidR="00D26A91" w:rsidRPr="000125BB">
        <w:rPr>
          <w:rFonts w:ascii="Times New Roman" w:hAnsi="Times New Roman" w:cs="Times New Roman"/>
          <w:sz w:val="24"/>
          <w:szCs w:val="24"/>
        </w:rPr>
        <w:t>-</w:t>
      </w:r>
      <w:r w:rsidR="0050484D" w:rsidRPr="000125BB">
        <w:rPr>
          <w:rFonts w:ascii="Times New Roman" w:hAnsi="Times New Roman" w:cs="Times New Roman"/>
          <w:sz w:val="24"/>
          <w:szCs w:val="24"/>
        </w:rPr>
        <w:t>Terror</w:t>
      </w:r>
      <w:r w:rsidR="00D26A91" w:rsidRPr="000125BB">
        <w:rPr>
          <w:rFonts w:ascii="Times New Roman" w:hAnsi="Times New Roman" w:cs="Times New Roman"/>
          <w:sz w:val="24"/>
          <w:szCs w:val="24"/>
        </w:rPr>
        <w:t>ist</w:t>
      </w:r>
      <w:r w:rsidR="0050484D" w:rsidRPr="000125BB">
        <w:rPr>
          <w:rFonts w:ascii="Times New Roman" w:hAnsi="Times New Roman" w:cs="Times New Roman"/>
          <w:sz w:val="24"/>
          <w:szCs w:val="24"/>
        </w:rPr>
        <w:t xml:space="preserve"> Finance </w:t>
      </w:r>
      <w:r w:rsidR="00AA3B3D" w:rsidRPr="000125BB">
        <w:rPr>
          <w:rFonts w:ascii="Times New Roman" w:hAnsi="Times New Roman" w:cs="Times New Roman"/>
          <w:sz w:val="24"/>
          <w:szCs w:val="24"/>
        </w:rPr>
        <w:t xml:space="preserve">(AML/CTF) </w:t>
      </w:r>
      <w:r w:rsidR="00F122A7" w:rsidRPr="000125BB">
        <w:rPr>
          <w:rFonts w:ascii="Times New Roman" w:hAnsi="Times New Roman" w:cs="Times New Roman"/>
          <w:sz w:val="24"/>
          <w:szCs w:val="24"/>
        </w:rPr>
        <w:t>regulations</w:t>
      </w:r>
      <w:r w:rsidR="004A4D9E" w:rsidRPr="000125BB">
        <w:rPr>
          <w:rFonts w:ascii="Times New Roman" w:hAnsi="Times New Roman" w:cs="Times New Roman"/>
          <w:sz w:val="24"/>
          <w:szCs w:val="24"/>
        </w:rPr>
        <w:t xml:space="preserve">. </w:t>
      </w:r>
      <w:r w:rsidR="00F122A7" w:rsidRPr="000125BB">
        <w:rPr>
          <w:rFonts w:ascii="Times New Roman" w:hAnsi="Times New Roman" w:cs="Times New Roman"/>
          <w:sz w:val="24"/>
          <w:szCs w:val="24"/>
        </w:rPr>
        <w:t>Three contributions are made. First,</w:t>
      </w:r>
      <w:r w:rsidR="0009751C" w:rsidRPr="000125BB">
        <w:rPr>
          <w:rFonts w:ascii="Times New Roman" w:hAnsi="Times New Roman" w:cs="Times New Roman"/>
          <w:sz w:val="24"/>
          <w:szCs w:val="24"/>
        </w:rPr>
        <w:t xml:space="preserve"> </w:t>
      </w:r>
      <w:r w:rsidR="00CC3A00">
        <w:rPr>
          <w:rFonts w:ascii="Times New Roman" w:hAnsi="Times New Roman" w:cs="Times New Roman"/>
          <w:sz w:val="24"/>
          <w:szCs w:val="24"/>
        </w:rPr>
        <w:t xml:space="preserve">drawing on </w:t>
      </w:r>
      <w:r w:rsidR="00B933A1" w:rsidRPr="000125BB">
        <w:rPr>
          <w:rFonts w:ascii="Times New Roman" w:hAnsi="Times New Roman" w:cs="Times New Roman"/>
          <w:sz w:val="24"/>
          <w:szCs w:val="24"/>
        </w:rPr>
        <w:t xml:space="preserve">remediation theory (Bolter and </w:t>
      </w:r>
      <w:proofErr w:type="spellStart"/>
      <w:r w:rsidR="00B933A1" w:rsidRPr="000125BB">
        <w:rPr>
          <w:rFonts w:ascii="Times New Roman" w:hAnsi="Times New Roman" w:cs="Times New Roman"/>
          <w:sz w:val="24"/>
          <w:szCs w:val="24"/>
        </w:rPr>
        <w:t>Grusin</w:t>
      </w:r>
      <w:proofErr w:type="spellEnd"/>
      <w:r w:rsidR="0050250C" w:rsidRPr="000125BB">
        <w:rPr>
          <w:rFonts w:ascii="Times New Roman" w:hAnsi="Times New Roman" w:cs="Times New Roman"/>
          <w:sz w:val="24"/>
          <w:szCs w:val="24"/>
        </w:rPr>
        <w:t>,</w:t>
      </w:r>
      <w:r w:rsidR="00B933A1" w:rsidRPr="000125BB">
        <w:rPr>
          <w:rFonts w:ascii="Times New Roman" w:hAnsi="Times New Roman" w:cs="Times New Roman"/>
          <w:sz w:val="24"/>
          <w:szCs w:val="24"/>
        </w:rPr>
        <w:t xml:space="preserve"> 2000)</w:t>
      </w:r>
      <w:r w:rsidR="00CC3A00">
        <w:rPr>
          <w:rFonts w:ascii="Times New Roman" w:hAnsi="Times New Roman" w:cs="Times New Roman"/>
          <w:sz w:val="24"/>
          <w:szCs w:val="24"/>
        </w:rPr>
        <w:t xml:space="preserve">, we show how </w:t>
      </w:r>
      <w:r w:rsidR="00B933A1" w:rsidRPr="000125BB">
        <w:rPr>
          <w:rFonts w:ascii="Times New Roman" w:hAnsi="Times New Roman" w:cs="Times New Roman"/>
          <w:sz w:val="24"/>
          <w:szCs w:val="24"/>
        </w:rPr>
        <w:t>the captur</w:t>
      </w:r>
      <w:r w:rsidR="001B4D5D">
        <w:rPr>
          <w:rFonts w:ascii="Times New Roman" w:hAnsi="Times New Roman" w:cs="Times New Roman"/>
          <w:sz w:val="24"/>
          <w:szCs w:val="24"/>
        </w:rPr>
        <w:t>e</w:t>
      </w:r>
      <w:r w:rsidR="00B933A1" w:rsidRPr="000125BB">
        <w:rPr>
          <w:rFonts w:ascii="Times New Roman" w:hAnsi="Times New Roman" w:cs="Times New Roman"/>
          <w:sz w:val="24"/>
          <w:szCs w:val="24"/>
        </w:rPr>
        <w:t xml:space="preserve"> and transfer of </w:t>
      </w:r>
      <w:r w:rsidR="00CC3A00">
        <w:rPr>
          <w:rFonts w:ascii="Times New Roman" w:hAnsi="Times New Roman" w:cs="Times New Roman"/>
          <w:sz w:val="24"/>
          <w:szCs w:val="24"/>
        </w:rPr>
        <w:t>commercial, transaction data for national security purposes</w:t>
      </w:r>
      <w:r w:rsidR="00B933A1" w:rsidRPr="000125BB">
        <w:rPr>
          <w:rFonts w:ascii="Times New Roman" w:hAnsi="Times New Roman" w:cs="Times New Roman"/>
          <w:sz w:val="24"/>
          <w:szCs w:val="24"/>
        </w:rPr>
        <w:t xml:space="preserve"> starts to reconfigure the context in which that information is collected.  </w:t>
      </w:r>
      <w:r w:rsidR="00CC3A00">
        <w:rPr>
          <w:rFonts w:ascii="Times New Roman" w:hAnsi="Times New Roman" w:cs="Times New Roman"/>
          <w:sz w:val="24"/>
          <w:szCs w:val="24"/>
        </w:rPr>
        <w:t>Sp</w:t>
      </w:r>
      <w:r w:rsidR="00CD1BFE">
        <w:rPr>
          <w:rFonts w:ascii="Times New Roman" w:hAnsi="Times New Roman" w:cs="Times New Roman"/>
          <w:sz w:val="24"/>
          <w:szCs w:val="24"/>
        </w:rPr>
        <w:t>e</w:t>
      </w:r>
      <w:r w:rsidR="00CC3A00">
        <w:rPr>
          <w:rFonts w:ascii="Times New Roman" w:hAnsi="Times New Roman" w:cs="Times New Roman"/>
          <w:sz w:val="24"/>
          <w:szCs w:val="24"/>
        </w:rPr>
        <w:t xml:space="preserve">cifically, </w:t>
      </w:r>
      <w:r w:rsidR="00B933A1" w:rsidRPr="000125BB">
        <w:rPr>
          <w:rFonts w:ascii="Times New Roman" w:hAnsi="Times New Roman" w:cs="Times New Roman"/>
          <w:sz w:val="24"/>
          <w:szCs w:val="24"/>
        </w:rPr>
        <w:t xml:space="preserve">we highlight how the </w:t>
      </w:r>
      <w:r w:rsidR="00CB29C7" w:rsidRPr="000125BB">
        <w:rPr>
          <w:rFonts w:ascii="Times New Roman" w:hAnsi="Times New Roman" w:cs="Times New Roman"/>
          <w:sz w:val="24"/>
          <w:szCs w:val="24"/>
        </w:rPr>
        <w:t xml:space="preserve">AML/CTF </w:t>
      </w:r>
      <w:r w:rsidR="00AA7220">
        <w:rPr>
          <w:rFonts w:ascii="Times New Roman" w:hAnsi="Times New Roman" w:cs="Times New Roman"/>
          <w:sz w:val="24"/>
          <w:szCs w:val="24"/>
        </w:rPr>
        <w:t>data</w:t>
      </w:r>
      <w:r w:rsidR="00AA7220" w:rsidRPr="000125BB">
        <w:rPr>
          <w:rFonts w:ascii="Times New Roman" w:hAnsi="Times New Roman" w:cs="Times New Roman"/>
          <w:sz w:val="24"/>
          <w:szCs w:val="24"/>
        </w:rPr>
        <w:t xml:space="preserve"> </w:t>
      </w:r>
      <w:r w:rsidR="00B933A1" w:rsidRPr="000125BB">
        <w:rPr>
          <w:rFonts w:ascii="Times New Roman" w:hAnsi="Times New Roman" w:cs="Times New Roman"/>
          <w:sz w:val="24"/>
          <w:szCs w:val="24"/>
        </w:rPr>
        <w:t xml:space="preserve">capture and transfer activities </w:t>
      </w:r>
      <w:r w:rsidR="0048478A" w:rsidRPr="000125BB">
        <w:rPr>
          <w:rFonts w:ascii="Times New Roman" w:hAnsi="Times New Roman" w:cs="Times New Roman"/>
          <w:sz w:val="24"/>
          <w:szCs w:val="24"/>
        </w:rPr>
        <w:t>prompt</w:t>
      </w:r>
      <w:r w:rsidR="00B933A1" w:rsidRPr="000125BB">
        <w:rPr>
          <w:rFonts w:ascii="Times New Roman" w:hAnsi="Times New Roman" w:cs="Times New Roman"/>
          <w:sz w:val="24"/>
          <w:szCs w:val="24"/>
        </w:rPr>
        <w:t xml:space="preserve"> reconfiguration</w:t>
      </w:r>
      <w:r w:rsidR="0048478A" w:rsidRPr="000125BB">
        <w:rPr>
          <w:rFonts w:ascii="Times New Roman" w:hAnsi="Times New Roman" w:cs="Times New Roman"/>
          <w:sz w:val="24"/>
          <w:szCs w:val="24"/>
        </w:rPr>
        <w:t>s</w:t>
      </w:r>
      <w:r w:rsidR="00B933A1" w:rsidRPr="000125BB">
        <w:rPr>
          <w:rFonts w:ascii="Times New Roman" w:hAnsi="Times New Roman" w:cs="Times New Roman"/>
          <w:sz w:val="24"/>
          <w:szCs w:val="24"/>
        </w:rPr>
        <w:t xml:space="preserve"> of existing organizational arrangements at multiple levels of analysis</w:t>
      </w:r>
      <w:r w:rsidR="00AA7220">
        <w:rPr>
          <w:rFonts w:ascii="Times New Roman" w:hAnsi="Times New Roman" w:cs="Times New Roman"/>
          <w:sz w:val="24"/>
          <w:szCs w:val="24"/>
        </w:rPr>
        <w:t xml:space="preserve">, </w:t>
      </w:r>
      <w:r w:rsidR="00BE27C9">
        <w:rPr>
          <w:rFonts w:ascii="Times New Roman" w:hAnsi="Times New Roman" w:cs="Times New Roman"/>
          <w:sz w:val="24"/>
          <w:szCs w:val="24"/>
        </w:rPr>
        <w:t>creating</w:t>
      </w:r>
      <w:r w:rsidR="00AA7220">
        <w:rPr>
          <w:rFonts w:ascii="Times New Roman" w:hAnsi="Times New Roman" w:cs="Times New Roman"/>
          <w:sz w:val="24"/>
          <w:szCs w:val="24"/>
        </w:rPr>
        <w:t xml:space="preserve"> tensions in terms of the financial organizations’ </w:t>
      </w:r>
      <w:r w:rsidR="00AA7220" w:rsidRPr="000125BB">
        <w:rPr>
          <w:rFonts w:ascii="Times New Roman" w:hAnsi="Times New Roman" w:cs="Times New Roman"/>
          <w:sz w:val="24"/>
          <w:szCs w:val="24"/>
        </w:rPr>
        <w:t>commercial priorities, customer relationships and working patterns</w:t>
      </w:r>
      <w:r w:rsidR="00B933A1" w:rsidRPr="000125BB">
        <w:rPr>
          <w:rFonts w:ascii="Times New Roman" w:hAnsi="Times New Roman" w:cs="Times New Roman"/>
          <w:sz w:val="24"/>
          <w:szCs w:val="24"/>
        </w:rPr>
        <w:t xml:space="preserve">. </w:t>
      </w:r>
      <w:r w:rsidR="00CB29C7" w:rsidRPr="000125BB">
        <w:rPr>
          <w:rFonts w:ascii="Times New Roman" w:hAnsi="Times New Roman" w:cs="Times New Roman"/>
          <w:sz w:val="24"/>
          <w:szCs w:val="24"/>
        </w:rPr>
        <w:t xml:space="preserve">Second, </w:t>
      </w:r>
      <w:r w:rsidR="00B933A1" w:rsidRPr="000125BB">
        <w:rPr>
          <w:rFonts w:ascii="Times New Roman" w:hAnsi="Times New Roman" w:cs="Times New Roman"/>
          <w:sz w:val="24"/>
          <w:szCs w:val="24"/>
        </w:rPr>
        <w:t>w</w:t>
      </w:r>
      <w:r w:rsidR="009265A3" w:rsidRPr="000125BB">
        <w:rPr>
          <w:rFonts w:ascii="Times New Roman" w:eastAsia="Calibri" w:hAnsi="Times New Roman" w:cs="Times New Roman"/>
          <w:sz w:val="24"/>
          <w:szCs w:val="24"/>
        </w:rPr>
        <w:t xml:space="preserve">e </w:t>
      </w:r>
      <w:r w:rsidR="00CC3A00">
        <w:rPr>
          <w:rFonts w:ascii="Times New Roman" w:eastAsia="Calibri" w:hAnsi="Times New Roman" w:cs="Times New Roman"/>
          <w:sz w:val="24"/>
          <w:szCs w:val="24"/>
        </w:rPr>
        <w:t xml:space="preserve">show that such programs rely on the </w:t>
      </w:r>
      <w:r w:rsidRPr="000125BB">
        <w:rPr>
          <w:rFonts w:ascii="Times New Roman" w:eastAsia="Calibri" w:hAnsi="Times New Roman" w:cs="Times New Roman"/>
          <w:sz w:val="24"/>
          <w:szCs w:val="24"/>
        </w:rPr>
        <w:t>establish</w:t>
      </w:r>
      <w:r w:rsidR="00CC3A00">
        <w:rPr>
          <w:rFonts w:ascii="Times New Roman" w:eastAsia="Calibri" w:hAnsi="Times New Roman" w:cs="Times New Roman"/>
          <w:sz w:val="24"/>
          <w:szCs w:val="24"/>
        </w:rPr>
        <w:t xml:space="preserve">ment of </w:t>
      </w:r>
      <w:r w:rsidR="00CF3B92" w:rsidRPr="000125BB">
        <w:rPr>
          <w:rFonts w:ascii="Times New Roman" w:eastAsia="Calibri" w:hAnsi="Times New Roman" w:cs="Times New Roman"/>
          <w:sz w:val="24"/>
          <w:szCs w:val="24"/>
        </w:rPr>
        <w:t>a</w:t>
      </w:r>
      <w:r w:rsidR="00CC3A00">
        <w:rPr>
          <w:rFonts w:ascii="Times New Roman" w:eastAsia="Calibri" w:hAnsi="Times New Roman" w:cs="Times New Roman"/>
          <w:sz w:val="24"/>
          <w:szCs w:val="24"/>
        </w:rPr>
        <w:t xml:space="preserve">n </w:t>
      </w:r>
      <w:r w:rsidR="009265A3" w:rsidRPr="000125BB">
        <w:rPr>
          <w:rFonts w:ascii="Times New Roman" w:eastAsia="Calibri" w:hAnsi="Times New Roman" w:cs="Times New Roman"/>
          <w:sz w:val="24"/>
          <w:szCs w:val="24"/>
        </w:rPr>
        <w:t xml:space="preserve">information flow </w:t>
      </w:r>
      <w:r w:rsidR="00CC3A00">
        <w:rPr>
          <w:rFonts w:ascii="Times New Roman" w:eastAsia="Calibri" w:hAnsi="Times New Roman" w:cs="Times New Roman"/>
          <w:sz w:val="24"/>
          <w:szCs w:val="24"/>
        </w:rPr>
        <w:t>between the private and public organizations</w:t>
      </w:r>
      <w:r w:rsidR="009265A3" w:rsidRPr="000125BB">
        <w:rPr>
          <w:rFonts w:ascii="Times New Roman" w:eastAsia="Calibri" w:hAnsi="Times New Roman" w:cs="Times New Roman"/>
          <w:sz w:val="24"/>
          <w:szCs w:val="24"/>
        </w:rPr>
        <w:t>.</w:t>
      </w:r>
      <w:r w:rsidR="00CF3B92" w:rsidRPr="000125BB">
        <w:rPr>
          <w:rFonts w:ascii="Times New Roman" w:eastAsia="Calibri" w:hAnsi="Times New Roman" w:cs="Times New Roman"/>
          <w:sz w:val="24"/>
          <w:szCs w:val="24"/>
        </w:rPr>
        <w:t xml:space="preserve"> </w:t>
      </w:r>
      <w:r w:rsidR="00BE27C9">
        <w:rPr>
          <w:rFonts w:ascii="Times New Roman" w:eastAsia="Calibri" w:hAnsi="Times New Roman" w:cs="Times New Roman"/>
          <w:sz w:val="24"/>
          <w:szCs w:val="24"/>
        </w:rPr>
        <w:t>We</w:t>
      </w:r>
      <w:r w:rsidR="00CF3B92" w:rsidRPr="000125BB">
        <w:rPr>
          <w:rFonts w:ascii="Times New Roman" w:eastAsia="Calibri" w:hAnsi="Times New Roman" w:cs="Times New Roman"/>
          <w:sz w:val="24"/>
          <w:szCs w:val="24"/>
        </w:rPr>
        <w:t xml:space="preserve"> </w:t>
      </w:r>
      <w:r w:rsidR="00CC3A00">
        <w:rPr>
          <w:rFonts w:ascii="Times New Roman" w:eastAsia="Calibri" w:hAnsi="Times New Roman" w:cs="Times New Roman"/>
          <w:sz w:val="24"/>
          <w:szCs w:val="24"/>
        </w:rPr>
        <w:t xml:space="preserve">argue that </w:t>
      </w:r>
      <w:r w:rsidR="00CF3B92" w:rsidRPr="000125BB">
        <w:rPr>
          <w:rFonts w:ascii="Times New Roman" w:eastAsia="Calibri" w:hAnsi="Times New Roman" w:cs="Times New Roman"/>
          <w:sz w:val="24"/>
          <w:szCs w:val="24"/>
        </w:rPr>
        <w:t xml:space="preserve">the </w:t>
      </w:r>
      <w:r w:rsidR="00672F87" w:rsidRPr="000125BB">
        <w:rPr>
          <w:rFonts w:ascii="Times New Roman" w:eastAsia="Calibri" w:hAnsi="Times New Roman" w:cs="Times New Roman"/>
          <w:sz w:val="24"/>
          <w:szCs w:val="24"/>
        </w:rPr>
        <w:t>information flow</w:t>
      </w:r>
      <w:r w:rsidR="00EE6AE5" w:rsidRPr="000125BB">
        <w:rPr>
          <w:rFonts w:ascii="Times New Roman" w:eastAsia="Calibri" w:hAnsi="Times New Roman" w:cs="Times New Roman"/>
          <w:sz w:val="24"/>
          <w:szCs w:val="24"/>
        </w:rPr>
        <w:t xml:space="preserve"> is </w:t>
      </w:r>
      <w:r w:rsidR="00CC3A00">
        <w:rPr>
          <w:rFonts w:ascii="Times New Roman" w:eastAsia="Calibri" w:hAnsi="Times New Roman" w:cs="Times New Roman"/>
          <w:sz w:val="24"/>
          <w:szCs w:val="24"/>
        </w:rPr>
        <w:t>the</w:t>
      </w:r>
      <w:r w:rsidR="00EE6AE5" w:rsidRPr="000125BB">
        <w:rPr>
          <w:rFonts w:ascii="Times New Roman" w:eastAsia="Calibri" w:hAnsi="Times New Roman" w:cs="Times New Roman"/>
          <w:sz w:val="24"/>
          <w:szCs w:val="24"/>
        </w:rPr>
        <w:t xml:space="preserve"> appropriate unit of analysis </w:t>
      </w:r>
      <w:r w:rsidRPr="000125BB">
        <w:rPr>
          <w:rFonts w:ascii="Times New Roman" w:eastAsia="Calibri" w:hAnsi="Times New Roman" w:cs="Times New Roman"/>
          <w:sz w:val="24"/>
          <w:szCs w:val="24"/>
        </w:rPr>
        <w:t xml:space="preserve">for </w:t>
      </w:r>
      <w:r w:rsidR="00EE6AE5" w:rsidRPr="000125BB">
        <w:rPr>
          <w:rFonts w:ascii="Times New Roman" w:eastAsia="Calibri" w:hAnsi="Times New Roman" w:cs="Times New Roman"/>
          <w:sz w:val="24"/>
          <w:szCs w:val="24"/>
        </w:rPr>
        <w:t xml:space="preserve">the study of national security </w:t>
      </w:r>
      <w:r w:rsidR="00CC3A00">
        <w:rPr>
          <w:rFonts w:ascii="Times New Roman" w:eastAsia="Calibri" w:hAnsi="Times New Roman" w:cs="Times New Roman"/>
          <w:sz w:val="24"/>
          <w:szCs w:val="24"/>
        </w:rPr>
        <w:t>programs which, like AML/CTF regimes, are based on the analysis of individuals’</w:t>
      </w:r>
      <w:r w:rsidR="000A3E46">
        <w:rPr>
          <w:rFonts w:ascii="Times New Roman" w:eastAsia="Calibri" w:hAnsi="Times New Roman" w:cs="Times New Roman"/>
          <w:sz w:val="24"/>
          <w:szCs w:val="24"/>
        </w:rPr>
        <w:t xml:space="preserve"> </w:t>
      </w:r>
      <w:proofErr w:type="spellStart"/>
      <w:r w:rsidR="002C6024">
        <w:rPr>
          <w:rFonts w:ascii="Times New Roman" w:eastAsia="Calibri" w:hAnsi="Times New Roman" w:cs="Times New Roman"/>
          <w:sz w:val="24"/>
          <w:szCs w:val="24"/>
        </w:rPr>
        <w:t>behavior</w:t>
      </w:r>
      <w:r w:rsidR="00CC3A00">
        <w:rPr>
          <w:rFonts w:ascii="Times New Roman" w:eastAsia="Calibri" w:hAnsi="Times New Roman" w:cs="Times New Roman"/>
          <w:sz w:val="24"/>
          <w:szCs w:val="24"/>
        </w:rPr>
        <w:t>al</w:t>
      </w:r>
      <w:proofErr w:type="spellEnd"/>
      <w:r w:rsidR="00CC3A00">
        <w:rPr>
          <w:rFonts w:ascii="Times New Roman" w:eastAsia="Calibri" w:hAnsi="Times New Roman" w:cs="Times New Roman"/>
          <w:sz w:val="24"/>
          <w:szCs w:val="24"/>
        </w:rPr>
        <w:t xml:space="preserve"> data.</w:t>
      </w:r>
      <w:r w:rsidR="00EE6AE5" w:rsidRPr="000125BB">
        <w:rPr>
          <w:rFonts w:ascii="Times New Roman" w:eastAsia="Calibri" w:hAnsi="Times New Roman" w:cs="Times New Roman"/>
          <w:sz w:val="24"/>
          <w:szCs w:val="24"/>
        </w:rPr>
        <w:t xml:space="preserve"> </w:t>
      </w:r>
      <w:r w:rsidR="00CB29C7" w:rsidRPr="000125BB">
        <w:rPr>
          <w:rFonts w:ascii="Times New Roman" w:eastAsia="Calibri" w:hAnsi="Times New Roman" w:cs="Times New Roman"/>
          <w:sz w:val="24"/>
          <w:szCs w:val="24"/>
        </w:rPr>
        <w:t>Third</w:t>
      </w:r>
      <w:r w:rsidR="00997C38">
        <w:rPr>
          <w:rFonts w:ascii="Times New Roman" w:eastAsia="Calibri" w:hAnsi="Times New Roman" w:cs="Times New Roman"/>
          <w:sz w:val="24"/>
          <w:szCs w:val="24"/>
        </w:rPr>
        <w:t>,</w:t>
      </w:r>
      <w:r w:rsidR="00EE6AE5" w:rsidRPr="000125BB">
        <w:rPr>
          <w:rFonts w:ascii="Times New Roman" w:eastAsia="Calibri" w:hAnsi="Times New Roman" w:cs="Times New Roman"/>
          <w:sz w:val="24"/>
          <w:szCs w:val="24"/>
        </w:rPr>
        <w:t xml:space="preserve"> d</w:t>
      </w:r>
      <w:r w:rsidR="009265A3" w:rsidRPr="000125BB">
        <w:rPr>
          <w:rFonts w:ascii="Times New Roman" w:eastAsia="Calibri" w:hAnsi="Times New Roman" w:cs="Times New Roman"/>
          <w:sz w:val="24"/>
          <w:szCs w:val="24"/>
        </w:rPr>
        <w:t xml:space="preserve">rawing on Lacey and </w:t>
      </w:r>
      <w:proofErr w:type="spellStart"/>
      <w:r w:rsidR="009265A3" w:rsidRPr="000125BB">
        <w:rPr>
          <w:rFonts w:ascii="Times New Roman" w:eastAsia="Calibri" w:hAnsi="Times New Roman" w:cs="Times New Roman"/>
          <w:sz w:val="24"/>
          <w:szCs w:val="24"/>
        </w:rPr>
        <w:t>Fiss</w:t>
      </w:r>
      <w:proofErr w:type="spellEnd"/>
      <w:r w:rsidR="009265A3" w:rsidRPr="000125BB">
        <w:rPr>
          <w:rFonts w:ascii="Times New Roman" w:eastAsia="Calibri" w:hAnsi="Times New Roman" w:cs="Times New Roman"/>
          <w:sz w:val="24"/>
          <w:szCs w:val="24"/>
        </w:rPr>
        <w:t xml:space="preserve"> (2009)</w:t>
      </w:r>
      <w:r w:rsidR="00EC008D" w:rsidRPr="000125BB">
        <w:rPr>
          <w:rFonts w:ascii="Times New Roman" w:eastAsia="Calibri" w:hAnsi="Times New Roman" w:cs="Times New Roman"/>
          <w:sz w:val="24"/>
          <w:szCs w:val="24"/>
        </w:rPr>
        <w:t>,</w:t>
      </w:r>
      <w:r w:rsidR="009265A3" w:rsidRPr="000125BB">
        <w:rPr>
          <w:rFonts w:ascii="Times New Roman" w:eastAsia="Calibri" w:hAnsi="Times New Roman" w:cs="Times New Roman"/>
          <w:sz w:val="24"/>
          <w:szCs w:val="24"/>
        </w:rPr>
        <w:t xml:space="preserve"> we adopt a ‘set theoretic’ </w:t>
      </w:r>
      <w:r w:rsidR="00EE6AE5" w:rsidRPr="000125BB">
        <w:rPr>
          <w:rFonts w:ascii="Times New Roman" w:eastAsia="Calibri" w:hAnsi="Times New Roman" w:cs="Times New Roman"/>
          <w:sz w:val="24"/>
          <w:szCs w:val="24"/>
        </w:rPr>
        <w:t xml:space="preserve">as opposed to </w:t>
      </w:r>
      <w:r w:rsidR="00612A9C" w:rsidRPr="000125BB">
        <w:rPr>
          <w:rFonts w:ascii="Times New Roman" w:eastAsia="Calibri" w:hAnsi="Times New Roman" w:cs="Times New Roman"/>
          <w:sz w:val="24"/>
          <w:szCs w:val="24"/>
        </w:rPr>
        <w:t>a ‘nested</w:t>
      </w:r>
      <w:r w:rsidR="00EE6AE5" w:rsidRPr="000125BB">
        <w:rPr>
          <w:rFonts w:ascii="Times New Roman" w:eastAsia="Calibri" w:hAnsi="Times New Roman" w:cs="Times New Roman"/>
          <w:sz w:val="24"/>
          <w:szCs w:val="24"/>
        </w:rPr>
        <w:t xml:space="preserve">’ </w:t>
      </w:r>
      <w:r w:rsidR="009265A3" w:rsidRPr="000125BB">
        <w:rPr>
          <w:rFonts w:ascii="Times New Roman" w:eastAsia="Calibri" w:hAnsi="Times New Roman" w:cs="Times New Roman"/>
          <w:sz w:val="24"/>
          <w:szCs w:val="24"/>
        </w:rPr>
        <w:t xml:space="preserve">perspective </w:t>
      </w:r>
      <w:r w:rsidR="00EE6AE5" w:rsidRPr="000125BB">
        <w:rPr>
          <w:rFonts w:ascii="Times New Roman" w:eastAsia="Calibri" w:hAnsi="Times New Roman" w:cs="Times New Roman"/>
          <w:sz w:val="24"/>
          <w:szCs w:val="24"/>
        </w:rPr>
        <w:t>on multi-level organizational research</w:t>
      </w:r>
      <w:r w:rsidRPr="000125BB">
        <w:rPr>
          <w:rFonts w:ascii="Times New Roman" w:eastAsia="Calibri" w:hAnsi="Times New Roman" w:cs="Times New Roman"/>
          <w:sz w:val="24"/>
          <w:szCs w:val="24"/>
        </w:rPr>
        <w:t>,</w:t>
      </w:r>
      <w:r w:rsidR="00EE6AE5" w:rsidRPr="000125BB">
        <w:rPr>
          <w:rFonts w:ascii="Times New Roman" w:eastAsia="Calibri" w:hAnsi="Times New Roman" w:cs="Times New Roman"/>
          <w:sz w:val="24"/>
          <w:szCs w:val="24"/>
        </w:rPr>
        <w:t xml:space="preserve"> </w:t>
      </w:r>
      <w:r w:rsidR="009265A3" w:rsidRPr="000125BB">
        <w:rPr>
          <w:rFonts w:ascii="Times New Roman" w:eastAsia="Calibri" w:hAnsi="Times New Roman" w:cs="Times New Roman"/>
          <w:sz w:val="24"/>
          <w:szCs w:val="24"/>
        </w:rPr>
        <w:t xml:space="preserve">to argue that the multi-level effects of </w:t>
      </w:r>
      <w:r w:rsidR="000A3E46">
        <w:rPr>
          <w:rFonts w:ascii="Times New Roman" w:eastAsia="Calibri" w:hAnsi="Times New Roman" w:cs="Times New Roman"/>
          <w:sz w:val="24"/>
          <w:szCs w:val="24"/>
        </w:rPr>
        <w:t xml:space="preserve">inter-organizational data </w:t>
      </w:r>
      <w:r w:rsidR="00AA7220">
        <w:rPr>
          <w:rFonts w:ascii="Times New Roman" w:eastAsia="Calibri" w:hAnsi="Times New Roman" w:cs="Times New Roman"/>
          <w:sz w:val="24"/>
          <w:szCs w:val="24"/>
        </w:rPr>
        <w:t xml:space="preserve">exchanges </w:t>
      </w:r>
      <w:r w:rsidR="009265A3" w:rsidRPr="000125BB">
        <w:rPr>
          <w:rFonts w:ascii="Times New Roman" w:eastAsia="Calibri" w:hAnsi="Times New Roman" w:cs="Times New Roman"/>
          <w:sz w:val="24"/>
          <w:szCs w:val="24"/>
        </w:rPr>
        <w:t>can be examined in parallel</w:t>
      </w:r>
      <w:r w:rsidR="007C3AC2" w:rsidRPr="000125BB">
        <w:rPr>
          <w:rFonts w:ascii="Times New Roman" w:eastAsia="Calibri" w:hAnsi="Times New Roman" w:cs="Times New Roman"/>
          <w:sz w:val="24"/>
          <w:szCs w:val="24"/>
        </w:rPr>
        <w:t xml:space="preserve">. This </w:t>
      </w:r>
      <w:r w:rsidRPr="000125BB">
        <w:rPr>
          <w:rFonts w:ascii="Times New Roman" w:eastAsia="Calibri" w:hAnsi="Times New Roman" w:cs="Times New Roman"/>
          <w:sz w:val="24"/>
          <w:szCs w:val="24"/>
        </w:rPr>
        <w:t xml:space="preserve">approach </w:t>
      </w:r>
      <w:r w:rsidR="00BE27C9">
        <w:rPr>
          <w:rFonts w:ascii="Times New Roman" w:eastAsia="Calibri" w:hAnsi="Times New Roman" w:cs="Times New Roman"/>
          <w:sz w:val="24"/>
          <w:szCs w:val="24"/>
        </w:rPr>
        <w:t xml:space="preserve">allows </w:t>
      </w:r>
      <w:r w:rsidR="007C3AC2" w:rsidRPr="000125BB">
        <w:rPr>
          <w:rFonts w:ascii="Times New Roman" w:eastAsia="Calibri" w:hAnsi="Times New Roman" w:cs="Times New Roman"/>
          <w:sz w:val="24"/>
          <w:szCs w:val="24"/>
        </w:rPr>
        <w:t xml:space="preserve">the application </w:t>
      </w:r>
      <w:r w:rsidR="003C512B" w:rsidRPr="000125BB">
        <w:rPr>
          <w:rFonts w:ascii="Times New Roman" w:eastAsia="Calibri" w:hAnsi="Times New Roman" w:cs="Times New Roman"/>
          <w:sz w:val="24"/>
          <w:szCs w:val="24"/>
        </w:rPr>
        <w:t xml:space="preserve">of </w:t>
      </w:r>
      <w:r w:rsidR="00EE6AE5" w:rsidRPr="000125BB">
        <w:rPr>
          <w:rFonts w:ascii="Times New Roman" w:eastAsia="Calibri" w:hAnsi="Times New Roman" w:cs="Times New Roman"/>
          <w:sz w:val="24"/>
          <w:szCs w:val="24"/>
        </w:rPr>
        <w:t xml:space="preserve">multiple analytical lenses </w:t>
      </w:r>
      <w:r w:rsidR="007C3AC2" w:rsidRPr="000125BB">
        <w:rPr>
          <w:rFonts w:ascii="Times New Roman" w:eastAsia="Calibri" w:hAnsi="Times New Roman" w:cs="Times New Roman"/>
          <w:sz w:val="24"/>
          <w:szCs w:val="24"/>
        </w:rPr>
        <w:t>to the problem</w:t>
      </w:r>
      <w:r w:rsidR="00BE27C9">
        <w:rPr>
          <w:rFonts w:ascii="Times New Roman" w:eastAsia="Calibri" w:hAnsi="Times New Roman" w:cs="Times New Roman"/>
          <w:sz w:val="24"/>
          <w:szCs w:val="24"/>
        </w:rPr>
        <w:t>, enabling</w:t>
      </w:r>
      <w:r w:rsidR="00507D32">
        <w:rPr>
          <w:rFonts w:ascii="Times New Roman" w:eastAsia="Calibri" w:hAnsi="Times New Roman" w:cs="Times New Roman"/>
          <w:sz w:val="24"/>
          <w:szCs w:val="24"/>
        </w:rPr>
        <w:t xml:space="preserve"> </w:t>
      </w:r>
      <w:r w:rsidR="00BE27C9">
        <w:rPr>
          <w:rFonts w:ascii="Times New Roman" w:eastAsia="Calibri" w:hAnsi="Times New Roman" w:cs="Times New Roman"/>
          <w:sz w:val="24"/>
          <w:szCs w:val="24"/>
        </w:rPr>
        <w:t xml:space="preserve">the </w:t>
      </w:r>
      <w:r w:rsidR="00507D32">
        <w:rPr>
          <w:rFonts w:ascii="Times New Roman" w:eastAsia="Calibri" w:hAnsi="Times New Roman" w:cs="Times New Roman"/>
          <w:sz w:val="24"/>
          <w:szCs w:val="24"/>
        </w:rPr>
        <w:t>development of</w:t>
      </w:r>
      <w:r w:rsidR="00F27BA6">
        <w:rPr>
          <w:rFonts w:ascii="Times New Roman" w:eastAsia="Calibri" w:hAnsi="Times New Roman" w:cs="Times New Roman"/>
          <w:sz w:val="24"/>
          <w:szCs w:val="24"/>
        </w:rPr>
        <w:t xml:space="preserve"> </w:t>
      </w:r>
      <w:r w:rsidR="00507D32" w:rsidRPr="000125BB">
        <w:rPr>
          <w:rFonts w:ascii="Times New Roman" w:eastAsia="Calibri" w:hAnsi="Times New Roman" w:cs="Times New Roman"/>
          <w:sz w:val="24"/>
          <w:szCs w:val="24"/>
        </w:rPr>
        <w:t xml:space="preserve">a rounded understanding of the impact </w:t>
      </w:r>
      <w:r w:rsidR="00507D32">
        <w:rPr>
          <w:rFonts w:ascii="Times New Roman" w:eastAsia="Calibri" w:hAnsi="Times New Roman" w:cs="Times New Roman"/>
          <w:sz w:val="24"/>
          <w:szCs w:val="24"/>
        </w:rPr>
        <w:t>of large scale private-public data transfer programs.</w:t>
      </w:r>
    </w:p>
    <w:p w14:paraId="4FDA8F63" w14:textId="37229E98" w:rsidR="00E504A4" w:rsidRDefault="00CC3A00" w:rsidP="00E504A4">
      <w:pPr>
        <w:widowControl w:val="0"/>
        <w:spacing w:after="0" w:line="480" w:lineRule="auto"/>
        <w:ind w:firstLine="720"/>
        <w:rPr>
          <w:rFonts w:ascii="Times New Roman" w:hAnsi="Times New Roman" w:cs="Times New Roman"/>
          <w:sz w:val="24"/>
          <w:szCs w:val="24"/>
        </w:rPr>
      </w:pPr>
      <w:r w:rsidRPr="000125BB">
        <w:rPr>
          <w:rFonts w:ascii="Times New Roman" w:hAnsi="Times New Roman" w:cs="Times New Roman"/>
          <w:sz w:val="24"/>
          <w:szCs w:val="24"/>
        </w:rPr>
        <w:t>Th</w:t>
      </w:r>
      <w:r w:rsidR="00B02673">
        <w:rPr>
          <w:rFonts w:ascii="Times New Roman" w:hAnsi="Times New Roman" w:cs="Times New Roman"/>
          <w:sz w:val="24"/>
          <w:szCs w:val="24"/>
        </w:rPr>
        <w:t xml:space="preserve">e AML/CTF </w:t>
      </w:r>
      <w:r w:rsidRPr="000125BB">
        <w:rPr>
          <w:rFonts w:ascii="Times New Roman" w:hAnsi="Times New Roman" w:cs="Times New Roman"/>
          <w:sz w:val="24"/>
          <w:szCs w:val="24"/>
        </w:rPr>
        <w:t xml:space="preserve">phenomenon </w:t>
      </w:r>
      <w:r w:rsidR="00BE27C9">
        <w:rPr>
          <w:rFonts w:ascii="Times New Roman" w:hAnsi="Times New Roman" w:cs="Times New Roman"/>
          <w:sz w:val="24"/>
          <w:szCs w:val="24"/>
        </w:rPr>
        <w:t xml:space="preserve">extends beyond </w:t>
      </w:r>
      <w:r w:rsidRPr="000125BB">
        <w:rPr>
          <w:rFonts w:ascii="Times New Roman" w:hAnsi="Times New Roman" w:cs="Times New Roman"/>
          <w:sz w:val="24"/>
          <w:szCs w:val="24"/>
        </w:rPr>
        <w:t>the UK</w:t>
      </w:r>
      <w:r w:rsidR="00BE27C9">
        <w:rPr>
          <w:rFonts w:ascii="Times New Roman" w:hAnsi="Times New Roman" w:cs="Times New Roman"/>
          <w:sz w:val="24"/>
          <w:szCs w:val="24"/>
        </w:rPr>
        <w:t xml:space="preserve"> to other countries </w:t>
      </w:r>
      <w:r w:rsidRPr="000125BB">
        <w:rPr>
          <w:rFonts w:ascii="Times New Roman" w:hAnsi="Times New Roman" w:cs="Times New Roman"/>
          <w:iCs/>
          <w:sz w:val="24"/>
          <w:szCs w:val="24"/>
          <w:lang w:val="en-US"/>
        </w:rPr>
        <w:t>around the world (</w:t>
      </w:r>
      <w:proofErr w:type="spellStart"/>
      <w:r w:rsidRPr="000125BB">
        <w:rPr>
          <w:rFonts w:ascii="Times New Roman" w:hAnsi="Times New Roman" w:cs="Times New Roman"/>
          <w:iCs/>
          <w:sz w:val="24"/>
          <w:szCs w:val="24"/>
          <w:lang w:val="en-US"/>
        </w:rPr>
        <w:t>Lepoutre</w:t>
      </w:r>
      <w:proofErr w:type="spellEnd"/>
      <w:r w:rsidRPr="000125BB">
        <w:rPr>
          <w:rFonts w:ascii="Times New Roman" w:hAnsi="Times New Roman" w:cs="Times New Roman"/>
          <w:iCs/>
          <w:sz w:val="24"/>
          <w:szCs w:val="24"/>
          <w:lang w:val="en-US"/>
        </w:rPr>
        <w:t xml:space="preserve"> and </w:t>
      </w:r>
      <w:proofErr w:type="spellStart"/>
      <w:r w:rsidRPr="000125BB">
        <w:rPr>
          <w:rFonts w:ascii="Times New Roman" w:hAnsi="Times New Roman" w:cs="Times New Roman"/>
          <w:iCs/>
          <w:sz w:val="24"/>
          <w:szCs w:val="24"/>
          <w:lang w:val="en-US"/>
        </w:rPr>
        <w:t>Oguntoye</w:t>
      </w:r>
      <w:proofErr w:type="spellEnd"/>
      <w:r w:rsidRPr="000125BB">
        <w:rPr>
          <w:rFonts w:ascii="Times New Roman" w:hAnsi="Times New Roman" w:cs="Times New Roman"/>
          <w:iCs/>
          <w:sz w:val="24"/>
          <w:szCs w:val="24"/>
          <w:lang w:val="en-US"/>
        </w:rPr>
        <w:t xml:space="preserve">, 2018; </w:t>
      </w:r>
      <w:proofErr w:type="spellStart"/>
      <w:r w:rsidRPr="000125BB">
        <w:rPr>
          <w:rFonts w:ascii="Times New Roman" w:hAnsi="Times New Roman" w:cs="Times New Roman"/>
          <w:iCs/>
          <w:sz w:val="24"/>
          <w:szCs w:val="24"/>
          <w:lang w:val="en-US"/>
        </w:rPr>
        <w:t>Meifang</w:t>
      </w:r>
      <w:proofErr w:type="spellEnd"/>
      <w:r w:rsidRPr="000125BB">
        <w:rPr>
          <w:rFonts w:ascii="Times New Roman" w:hAnsi="Times New Roman" w:cs="Times New Roman"/>
          <w:iCs/>
          <w:sz w:val="24"/>
          <w:szCs w:val="24"/>
          <w:lang w:val="en-US"/>
        </w:rPr>
        <w:t xml:space="preserve"> et al., 2018; </w:t>
      </w:r>
      <w:proofErr w:type="spellStart"/>
      <w:r w:rsidRPr="000125BB">
        <w:rPr>
          <w:rFonts w:ascii="Times New Roman" w:hAnsi="Times New Roman" w:cs="Times New Roman"/>
          <w:iCs/>
          <w:sz w:val="24"/>
          <w:szCs w:val="24"/>
          <w:lang w:val="en-US"/>
        </w:rPr>
        <w:t>Dey</w:t>
      </w:r>
      <w:proofErr w:type="spellEnd"/>
      <w:r w:rsidRPr="000125BB">
        <w:rPr>
          <w:rFonts w:ascii="Times New Roman" w:hAnsi="Times New Roman" w:cs="Times New Roman"/>
          <w:iCs/>
          <w:sz w:val="24"/>
          <w:szCs w:val="24"/>
          <w:lang w:val="en-US"/>
        </w:rPr>
        <w:t xml:space="preserve"> et al.</w:t>
      </w:r>
      <w:r w:rsidR="004D6377">
        <w:rPr>
          <w:rFonts w:ascii="Times New Roman" w:hAnsi="Times New Roman" w:cs="Times New Roman"/>
          <w:iCs/>
          <w:sz w:val="24"/>
          <w:szCs w:val="24"/>
          <w:lang w:val="en-US"/>
        </w:rPr>
        <w:t>, 2019</w:t>
      </w:r>
      <w:r w:rsidRPr="000125BB">
        <w:rPr>
          <w:rFonts w:ascii="Times New Roman" w:hAnsi="Times New Roman" w:cs="Times New Roman"/>
          <w:iCs/>
          <w:sz w:val="24"/>
          <w:szCs w:val="24"/>
          <w:lang w:val="en-US"/>
        </w:rPr>
        <w:t>).</w:t>
      </w:r>
      <w:r w:rsidRPr="000125BB">
        <w:rPr>
          <w:rFonts w:ascii="Times New Roman" w:hAnsi="Times New Roman" w:cs="Times New Roman"/>
          <w:sz w:val="24"/>
          <w:szCs w:val="24"/>
        </w:rPr>
        <w:t xml:space="preserve"> </w:t>
      </w:r>
      <w:r w:rsidR="003642A1">
        <w:rPr>
          <w:rFonts w:ascii="Times New Roman" w:hAnsi="Times New Roman" w:cs="Times New Roman"/>
          <w:sz w:val="24"/>
          <w:szCs w:val="24"/>
        </w:rPr>
        <w:t>Likewise, large scale</w:t>
      </w:r>
      <w:r w:rsidR="00AA4225">
        <w:rPr>
          <w:rFonts w:ascii="Times New Roman" w:hAnsi="Times New Roman" w:cs="Times New Roman"/>
          <w:sz w:val="24"/>
          <w:szCs w:val="24"/>
        </w:rPr>
        <w:t xml:space="preserve"> </w:t>
      </w:r>
      <w:r w:rsidR="00AA4225">
        <w:rPr>
          <w:rFonts w:ascii="Times New Roman" w:eastAsia="Calibri" w:hAnsi="Times New Roman" w:cs="Times New Roman"/>
          <w:sz w:val="24"/>
          <w:szCs w:val="24"/>
        </w:rPr>
        <w:t xml:space="preserve">data transfer programs are not confined to the financial services sector. </w:t>
      </w:r>
      <w:r w:rsidR="00E504A4">
        <w:rPr>
          <w:rFonts w:ascii="Times New Roman" w:eastAsia="Calibri" w:hAnsi="Times New Roman" w:cs="Times New Roman"/>
          <w:sz w:val="24"/>
          <w:szCs w:val="24"/>
        </w:rPr>
        <w:t>Rather</w:t>
      </w:r>
      <w:r w:rsidR="00BE27C9">
        <w:rPr>
          <w:rFonts w:ascii="Times New Roman" w:eastAsia="Calibri" w:hAnsi="Times New Roman" w:cs="Times New Roman"/>
          <w:sz w:val="24"/>
          <w:szCs w:val="24"/>
        </w:rPr>
        <w:t>,</w:t>
      </w:r>
      <w:r w:rsidR="00E504A4">
        <w:rPr>
          <w:rFonts w:ascii="Times New Roman" w:eastAsia="Calibri" w:hAnsi="Times New Roman" w:cs="Times New Roman"/>
          <w:sz w:val="24"/>
          <w:szCs w:val="24"/>
        </w:rPr>
        <w:t xml:space="preserve"> they are part of the </w:t>
      </w:r>
      <w:r w:rsidR="009607F9">
        <w:rPr>
          <w:rFonts w:ascii="Times New Roman" w:hAnsi="Times New Roman" w:cs="Times New Roman"/>
          <w:sz w:val="24"/>
          <w:szCs w:val="24"/>
        </w:rPr>
        <w:t>ever-growing</w:t>
      </w:r>
      <w:r w:rsidR="00E504A4">
        <w:rPr>
          <w:rFonts w:ascii="Times New Roman" w:hAnsi="Times New Roman" w:cs="Times New Roman"/>
          <w:sz w:val="24"/>
          <w:szCs w:val="24"/>
        </w:rPr>
        <w:t xml:space="preserve"> </w:t>
      </w:r>
      <w:r w:rsidR="00E504A4" w:rsidRPr="00E504A4">
        <w:rPr>
          <w:rFonts w:ascii="Times New Roman" w:hAnsi="Times New Roman" w:cs="Times New Roman"/>
          <w:sz w:val="24"/>
          <w:szCs w:val="24"/>
        </w:rPr>
        <w:t xml:space="preserve">expansion of </w:t>
      </w:r>
      <w:r w:rsidR="00E504A4">
        <w:rPr>
          <w:rFonts w:ascii="Times New Roman" w:hAnsi="Times New Roman" w:cs="Times New Roman"/>
          <w:sz w:val="24"/>
          <w:szCs w:val="24"/>
        </w:rPr>
        <w:t>generalised surveillance practices</w:t>
      </w:r>
      <w:r w:rsidR="00D86CC7">
        <w:rPr>
          <w:rFonts w:ascii="Times New Roman" w:hAnsi="Times New Roman" w:cs="Times New Roman"/>
          <w:sz w:val="24"/>
          <w:szCs w:val="24"/>
        </w:rPr>
        <w:t xml:space="preserve"> </w:t>
      </w:r>
      <w:r w:rsidR="00BE27C9">
        <w:rPr>
          <w:rFonts w:ascii="Times New Roman" w:hAnsi="Times New Roman" w:cs="Times New Roman"/>
          <w:sz w:val="24"/>
          <w:szCs w:val="24"/>
        </w:rPr>
        <w:t xml:space="preserve">powered by big data, cloud services and other technological developments, which are performed </w:t>
      </w:r>
      <w:r w:rsidR="00E504A4">
        <w:rPr>
          <w:rFonts w:ascii="Times New Roman" w:hAnsi="Times New Roman" w:cs="Times New Roman"/>
          <w:sz w:val="24"/>
          <w:szCs w:val="24"/>
        </w:rPr>
        <w:t>by commercial organi</w:t>
      </w:r>
      <w:r w:rsidR="007F1C7C">
        <w:rPr>
          <w:rFonts w:ascii="Times New Roman" w:hAnsi="Times New Roman" w:cs="Times New Roman"/>
          <w:sz w:val="24"/>
          <w:szCs w:val="24"/>
        </w:rPr>
        <w:t>z</w:t>
      </w:r>
      <w:r w:rsidR="00E504A4">
        <w:rPr>
          <w:rFonts w:ascii="Times New Roman" w:hAnsi="Times New Roman" w:cs="Times New Roman"/>
          <w:sz w:val="24"/>
          <w:szCs w:val="24"/>
        </w:rPr>
        <w:t xml:space="preserve">ations </w:t>
      </w:r>
      <w:r w:rsidR="00E504A4" w:rsidRPr="00E504A4">
        <w:rPr>
          <w:rFonts w:ascii="Times New Roman" w:hAnsi="Times New Roman" w:cs="Times New Roman"/>
          <w:sz w:val="24"/>
          <w:szCs w:val="24"/>
        </w:rPr>
        <w:t>(</w:t>
      </w:r>
      <w:proofErr w:type="spellStart"/>
      <w:r w:rsidR="00E504A4" w:rsidRPr="00E504A4">
        <w:rPr>
          <w:rFonts w:ascii="Times New Roman" w:hAnsi="Times New Roman" w:cs="Times New Roman"/>
          <w:sz w:val="24"/>
          <w:szCs w:val="24"/>
        </w:rPr>
        <w:t>Zuboff</w:t>
      </w:r>
      <w:proofErr w:type="spellEnd"/>
      <w:r w:rsidR="00E504A4" w:rsidRPr="00E504A4">
        <w:rPr>
          <w:rFonts w:ascii="Times New Roman" w:hAnsi="Times New Roman" w:cs="Times New Roman"/>
          <w:sz w:val="24"/>
          <w:szCs w:val="24"/>
        </w:rPr>
        <w:t>, 2015)</w:t>
      </w:r>
      <w:r w:rsidR="00E504A4">
        <w:rPr>
          <w:rFonts w:ascii="Times New Roman" w:hAnsi="Times New Roman" w:cs="Times New Roman"/>
          <w:sz w:val="24"/>
          <w:szCs w:val="24"/>
        </w:rPr>
        <w:t xml:space="preserve"> and </w:t>
      </w:r>
      <w:r w:rsidR="00E504A4" w:rsidRPr="00EC5412">
        <w:rPr>
          <w:rFonts w:ascii="Times New Roman" w:hAnsi="Times New Roman" w:cs="Times New Roman"/>
          <w:sz w:val="24"/>
          <w:szCs w:val="24"/>
        </w:rPr>
        <w:t>governments alike</w:t>
      </w:r>
      <w:r w:rsidR="00BE27C9">
        <w:rPr>
          <w:rFonts w:ascii="Times New Roman" w:hAnsi="Times New Roman" w:cs="Times New Roman"/>
          <w:sz w:val="24"/>
          <w:szCs w:val="24"/>
        </w:rPr>
        <w:t xml:space="preserve">. </w:t>
      </w:r>
      <w:r w:rsidR="00E504A4" w:rsidRPr="00EC5412">
        <w:rPr>
          <w:rFonts w:ascii="Times New Roman" w:hAnsi="Times New Roman" w:cs="Times New Roman"/>
          <w:sz w:val="24"/>
          <w:szCs w:val="24"/>
        </w:rPr>
        <w:t xml:space="preserve"> </w:t>
      </w:r>
      <w:r w:rsidR="00BE27C9">
        <w:rPr>
          <w:rFonts w:ascii="Times New Roman" w:hAnsi="Times New Roman" w:cs="Times New Roman"/>
          <w:sz w:val="24"/>
          <w:szCs w:val="24"/>
        </w:rPr>
        <w:t xml:space="preserve">For example, </w:t>
      </w:r>
      <w:r w:rsidR="00315A38" w:rsidRPr="00EC5412">
        <w:rPr>
          <w:rFonts w:ascii="Times New Roman" w:hAnsi="Times New Roman" w:cs="Times New Roman"/>
          <w:sz w:val="24"/>
          <w:szCs w:val="24"/>
        </w:rPr>
        <w:t xml:space="preserve">the mass </w:t>
      </w:r>
      <w:r w:rsidR="00E504A4" w:rsidRPr="00EC5412">
        <w:rPr>
          <w:rFonts w:ascii="Times New Roman" w:hAnsi="Times New Roman" w:cs="Times New Roman"/>
          <w:sz w:val="24"/>
          <w:szCs w:val="24"/>
        </w:rPr>
        <w:t>surveillance of its citizens</w:t>
      </w:r>
      <w:r w:rsidR="00315A38" w:rsidRPr="00EC5412">
        <w:rPr>
          <w:rFonts w:ascii="Times New Roman" w:hAnsi="Times New Roman" w:cs="Times New Roman"/>
          <w:sz w:val="24"/>
          <w:szCs w:val="24"/>
        </w:rPr>
        <w:t xml:space="preserve"> by the Chinese government </w:t>
      </w:r>
      <w:r w:rsidR="00BE27C9">
        <w:rPr>
          <w:rFonts w:ascii="Times New Roman" w:hAnsi="Times New Roman" w:cs="Times New Roman"/>
          <w:sz w:val="24"/>
          <w:szCs w:val="24"/>
        </w:rPr>
        <w:t>has been</w:t>
      </w:r>
      <w:r w:rsidR="00315A38" w:rsidRPr="00EC5412">
        <w:rPr>
          <w:rFonts w:ascii="Times New Roman" w:hAnsi="Times New Roman" w:cs="Times New Roman"/>
          <w:sz w:val="24"/>
          <w:szCs w:val="24"/>
        </w:rPr>
        <w:t xml:space="preserve"> widely discussed</w:t>
      </w:r>
      <w:r w:rsidR="00315A38" w:rsidRPr="00EC5412">
        <w:rPr>
          <w:rStyle w:val="FootnoteReference"/>
          <w:rFonts w:ascii="Times New Roman" w:hAnsi="Times New Roman"/>
          <w:sz w:val="24"/>
          <w:szCs w:val="24"/>
        </w:rPr>
        <w:footnoteReference w:id="2"/>
      </w:r>
      <w:r w:rsidR="00315A38" w:rsidRPr="00EC5412">
        <w:rPr>
          <w:rStyle w:val="FootnoteReference"/>
          <w:rFonts w:ascii="Times New Roman" w:hAnsi="Times New Roman"/>
          <w:sz w:val="24"/>
          <w:szCs w:val="24"/>
        </w:rPr>
        <w:footnoteReference w:id="3"/>
      </w:r>
      <w:r w:rsidR="00315A38" w:rsidRPr="00EC5412">
        <w:rPr>
          <w:rStyle w:val="FootnoteReference"/>
          <w:rFonts w:ascii="Times New Roman" w:hAnsi="Times New Roman"/>
          <w:sz w:val="24"/>
          <w:szCs w:val="24"/>
        </w:rPr>
        <w:footnoteReference w:id="4"/>
      </w:r>
      <w:r w:rsidR="009607F9" w:rsidRPr="00EC5412">
        <w:rPr>
          <w:rFonts w:ascii="Times New Roman" w:hAnsi="Times New Roman" w:cs="Times New Roman"/>
          <w:sz w:val="24"/>
          <w:szCs w:val="24"/>
        </w:rPr>
        <w:t>. Therefore, the</w:t>
      </w:r>
      <w:r w:rsidR="009607F9">
        <w:rPr>
          <w:rFonts w:ascii="Times New Roman" w:hAnsi="Times New Roman" w:cs="Times New Roman"/>
          <w:sz w:val="24"/>
          <w:szCs w:val="24"/>
        </w:rPr>
        <w:t xml:space="preserve"> contributions from this paper extend beyond its empirical scope.</w:t>
      </w:r>
    </w:p>
    <w:p w14:paraId="26FEA05D" w14:textId="462B0F13" w:rsidR="00CC3A00" w:rsidRPr="00BE6646" w:rsidRDefault="00206D85" w:rsidP="00CC3A00">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paper is </w:t>
      </w:r>
      <w:r w:rsidRPr="00EC5412">
        <w:rPr>
          <w:rFonts w:ascii="Times New Roman" w:hAnsi="Times New Roman" w:cs="Times New Roman"/>
          <w:sz w:val="24"/>
          <w:szCs w:val="24"/>
        </w:rPr>
        <w:t>organi</w:t>
      </w:r>
      <w:r w:rsidR="007F1C7C">
        <w:rPr>
          <w:rFonts w:ascii="Times New Roman" w:hAnsi="Times New Roman" w:cs="Times New Roman"/>
          <w:sz w:val="24"/>
          <w:szCs w:val="24"/>
        </w:rPr>
        <w:t>z</w:t>
      </w:r>
      <w:r w:rsidRPr="00EC5412">
        <w:rPr>
          <w:rFonts w:ascii="Times New Roman" w:hAnsi="Times New Roman" w:cs="Times New Roman"/>
          <w:sz w:val="24"/>
          <w:szCs w:val="24"/>
        </w:rPr>
        <w:t>ed as follows</w:t>
      </w:r>
      <w:r w:rsidR="001E4DC0" w:rsidRPr="00EC5412">
        <w:rPr>
          <w:rFonts w:ascii="Times New Roman" w:hAnsi="Times New Roman" w:cs="Times New Roman"/>
          <w:sz w:val="24"/>
          <w:szCs w:val="24"/>
        </w:rPr>
        <w:t xml:space="preserve">. </w:t>
      </w:r>
      <w:r w:rsidR="00315A38" w:rsidRPr="00EC5412">
        <w:rPr>
          <w:rFonts w:ascii="Times New Roman" w:hAnsi="Times New Roman" w:cs="Times New Roman"/>
          <w:sz w:val="24"/>
          <w:szCs w:val="24"/>
        </w:rPr>
        <w:t>In</w:t>
      </w:r>
      <w:r w:rsidR="002240BB" w:rsidRPr="00EC5412">
        <w:rPr>
          <w:rFonts w:ascii="Times New Roman" w:hAnsi="Times New Roman" w:cs="Times New Roman"/>
          <w:sz w:val="24"/>
          <w:szCs w:val="24"/>
        </w:rPr>
        <w:t xml:space="preserve"> S</w:t>
      </w:r>
      <w:r w:rsidR="00315A38" w:rsidRPr="00EC5412">
        <w:rPr>
          <w:rFonts w:ascii="Times New Roman" w:hAnsi="Times New Roman" w:cs="Times New Roman"/>
          <w:sz w:val="24"/>
          <w:szCs w:val="24"/>
        </w:rPr>
        <w:t xml:space="preserve">ection </w:t>
      </w:r>
      <w:r w:rsidR="002240BB" w:rsidRPr="00EC5412">
        <w:rPr>
          <w:rFonts w:ascii="Times New Roman" w:hAnsi="Times New Roman" w:cs="Times New Roman"/>
          <w:sz w:val="24"/>
          <w:szCs w:val="24"/>
        </w:rPr>
        <w:t>2</w:t>
      </w:r>
      <w:r w:rsidR="00BE27C9">
        <w:rPr>
          <w:rFonts w:ascii="Times New Roman" w:hAnsi="Times New Roman" w:cs="Times New Roman"/>
          <w:sz w:val="24"/>
          <w:szCs w:val="24"/>
        </w:rPr>
        <w:t xml:space="preserve">, </w:t>
      </w:r>
      <w:r w:rsidR="00315A38" w:rsidRPr="00EC5412">
        <w:rPr>
          <w:rFonts w:ascii="Times New Roman" w:hAnsi="Times New Roman" w:cs="Times New Roman"/>
          <w:sz w:val="24"/>
          <w:szCs w:val="24"/>
        </w:rPr>
        <w:t xml:space="preserve">we set out the conceptual background </w:t>
      </w:r>
      <w:r w:rsidR="002240BB" w:rsidRPr="00EC5412">
        <w:rPr>
          <w:rFonts w:ascii="Times New Roman" w:hAnsi="Times New Roman" w:cs="Times New Roman"/>
          <w:sz w:val="24"/>
          <w:szCs w:val="24"/>
        </w:rPr>
        <w:t>of</w:t>
      </w:r>
      <w:r w:rsidR="00315A38" w:rsidRPr="00EC5412">
        <w:rPr>
          <w:rFonts w:ascii="Times New Roman" w:hAnsi="Times New Roman" w:cs="Times New Roman"/>
          <w:sz w:val="24"/>
          <w:szCs w:val="24"/>
        </w:rPr>
        <w:t xml:space="preserve"> the study</w:t>
      </w:r>
      <w:r w:rsidR="002240BB" w:rsidRPr="00EC5412">
        <w:rPr>
          <w:rFonts w:ascii="Times New Roman" w:hAnsi="Times New Roman" w:cs="Times New Roman"/>
          <w:sz w:val="24"/>
          <w:szCs w:val="24"/>
        </w:rPr>
        <w:t xml:space="preserve">, </w:t>
      </w:r>
      <w:r w:rsidR="00315A38" w:rsidRPr="00EC5412">
        <w:rPr>
          <w:rFonts w:ascii="Times New Roman" w:hAnsi="Times New Roman" w:cs="Times New Roman"/>
          <w:sz w:val="24"/>
          <w:szCs w:val="24"/>
        </w:rPr>
        <w:t>outlin</w:t>
      </w:r>
      <w:r w:rsidR="002240BB" w:rsidRPr="00EC5412">
        <w:rPr>
          <w:rFonts w:ascii="Times New Roman" w:hAnsi="Times New Roman" w:cs="Times New Roman"/>
          <w:sz w:val="24"/>
          <w:szCs w:val="24"/>
        </w:rPr>
        <w:t>ing</w:t>
      </w:r>
      <w:r w:rsidR="00315A38" w:rsidRPr="00EC5412">
        <w:rPr>
          <w:rFonts w:ascii="Times New Roman" w:hAnsi="Times New Roman" w:cs="Times New Roman"/>
          <w:sz w:val="24"/>
          <w:szCs w:val="24"/>
        </w:rPr>
        <w:t xml:space="preserve"> the flow</w:t>
      </w:r>
      <w:r w:rsidR="002240BB" w:rsidRPr="00EC5412">
        <w:rPr>
          <w:rFonts w:ascii="Times New Roman" w:hAnsi="Times New Roman" w:cs="Times New Roman"/>
          <w:sz w:val="24"/>
          <w:szCs w:val="24"/>
        </w:rPr>
        <w:t>s</w:t>
      </w:r>
      <w:r w:rsidR="00315A38" w:rsidRPr="00EC5412">
        <w:rPr>
          <w:rFonts w:ascii="Times New Roman" w:hAnsi="Times New Roman" w:cs="Times New Roman"/>
          <w:sz w:val="24"/>
          <w:szCs w:val="24"/>
        </w:rPr>
        <w:t xml:space="preserve"> of customer data and information</w:t>
      </w:r>
      <w:r w:rsidR="002240BB" w:rsidRPr="00EC5412">
        <w:rPr>
          <w:rFonts w:ascii="Times New Roman" w:hAnsi="Times New Roman" w:cs="Times New Roman"/>
          <w:sz w:val="24"/>
          <w:szCs w:val="24"/>
        </w:rPr>
        <w:t xml:space="preserve"> </w:t>
      </w:r>
      <w:r w:rsidR="00315A38" w:rsidRPr="00EC5412">
        <w:rPr>
          <w:rFonts w:ascii="Times New Roman" w:hAnsi="Times New Roman" w:cs="Times New Roman"/>
          <w:sz w:val="24"/>
          <w:szCs w:val="24"/>
        </w:rPr>
        <w:t xml:space="preserve">that are part of AML/CTF regimes, </w:t>
      </w:r>
      <w:r w:rsidR="002240BB" w:rsidRPr="00EC5412">
        <w:rPr>
          <w:rFonts w:ascii="Times New Roman" w:hAnsi="Times New Roman" w:cs="Times New Roman"/>
          <w:sz w:val="24"/>
          <w:szCs w:val="24"/>
        </w:rPr>
        <w:t>exploring the information flow as the most appropriate level of analysis and est</w:t>
      </w:r>
      <w:r w:rsidR="00315A38" w:rsidRPr="00EC5412">
        <w:rPr>
          <w:rFonts w:ascii="Times New Roman" w:hAnsi="Times New Roman" w:cs="Times New Roman"/>
          <w:sz w:val="24"/>
          <w:szCs w:val="24"/>
        </w:rPr>
        <w:t>ablish</w:t>
      </w:r>
      <w:r w:rsidR="002240BB" w:rsidRPr="00EC5412">
        <w:rPr>
          <w:rFonts w:ascii="Times New Roman" w:hAnsi="Times New Roman" w:cs="Times New Roman"/>
          <w:sz w:val="24"/>
          <w:szCs w:val="24"/>
        </w:rPr>
        <w:t>ing</w:t>
      </w:r>
      <w:r w:rsidR="00315A38" w:rsidRPr="00EC5412">
        <w:rPr>
          <w:rFonts w:ascii="Times New Roman" w:hAnsi="Times New Roman" w:cs="Times New Roman"/>
          <w:sz w:val="24"/>
          <w:szCs w:val="24"/>
        </w:rPr>
        <w:t xml:space="preserve"> remediation as a valuable theoretical lens</w:t>
      </w:r>
      <w:r w:rsidR="002240BB" w:rsidRPr="00EC5412">
        <w:rPr>
          <w:rFonts w:ascii="Times New Roman" w:hAnsi="Times New Roman" w:cs="Times New Roman"/>
          <w:sz w:val="24"/>
          <w:szCs w:val="24"/>
        </w:rPr>
        <w:t xml:space="preserve">. Section 3 </w:t>
      </w:r>
      <w:r w:rsidR="00BE27C9">
        <w:rPr>
          <w:rFonts w:ascii="Times New Roman" w:hAnsi="Times New Roman" w:cs="Times New Roman"/>
          <w:sz w:val="24"/>
          <w:szCs w:val="24"/>
        </w:rPr>
        <w:t>explains</w:t>
      </w:r>
      <w:r w:rsidR="002240BB" w:rsidRPr="00EC5412">
        <w:rPr>
          <w:rFonts w:ascii="Times New Roman" w:hAnsi="Times New Roman" w:cs="Times New Roman"/>
          <w:sz w:val="24"/>
          <w:szCs w:val="24"/>
        </w:rPr>
        <w:t xml:space="preserve"> our approach to data collection and data analysis</w:t>
      </w:r>
      <w:r w:rsidR="00BE27C9">
        <w:rPr>
          <w:rFonts w:ascii="Times New Roman" w:hAnsi="Times New Roman" w:cs="Times New Roman"/>
          <w:sz w:val="24"/>
          <w:szCs w:val="24"/>
        </w:rPr>
        <w:t>.</w:t>
      </w:r>
      <w:r w:rsidR="002240BB" w:rsidRPr="00EC5412">
        <w:rPr>
          <w:rFonts w:ascii="Times New Roman" w:hAnsi="Times New Roman" w:cs="Times New Roman"/>
          <w:sz w:val="24"/>
          <w:szCs w:val="24"/>
        </w:rPr>
        <w:t xml:space="preserve"> Section 4 presents our </w:t>
      </w:r>
      <w:r w:rsidR="00BE27C9">
        <w:rPr>
          <w:rFonts w:ascii="Times New Roman" w:hAnsi="Times New Roman" w:cs="Times New Roman"/>
          <w:sz w:val="24"/>
          <w:szCs w:val="24"/>
        </w:rPr>
        <w:t xml:space="preserve">multi-level </w:t>
      </w:r>
      <w:r w:rsidR="002240BB" w:rsidRPr="00EC5412">
        <w:rPr>
          <w:rFonts w:ascii="Times New Roman" w:hAnsi="Times New Roman" w:cs="Times New Roman"/>
          <w:sz w:val="24"/>
          <w:szCs w:val="24"/>
        </w:rPr>
        <w:t>findings</w:t>
      </w:r>
      <w:r w:rsidR="00686F65" w:rsidRPr="00EC5412">
        <w:rPr>
          <w:rFonts w:ascii="Times New Roman" w:hAnsi="Times New Roman" w:cs="Times New Roman"/>
          <w:sz w:val="24"/>
          <w:szCs w:val="24"/>
        </w:rPr>
        <w:t>:</w:t>
      </w:r>
      <w:r w:rsidR="002240BB" w:rsidRPr="00EC5412">
        <w:rPr>
          <w:rFonts w:ascii="Times New Roman" w:hAnsi="Times New Roman" w:cs="Times New Roman"/>
          <w:sz w:val="24"/>
          <w:szCs w:val="24"/>
        </w:rPr>
        <w:t xml:space="preserve"> </w:t>
      </w:r>
      <w:r w:rsidR="00BE27C9">
        <w:rPr>
          <w:rFonts w:ascii="Times New Roman" w:hAnsi="Times New Roman" w:cs="Times New Roman"/>
          <w:sz w:val="24"/>
          <w:szCs w:val="24"/>
        </w:rPr>
        <w:t xml:space="preserve">at </w:t>
      </w:r>
      <w:r w:rsidR="002240BB" w:rsidRPr="00EC5412">
        <w:rPr>
          <w:rFonts w:ascii="Times New Roman" w:hAnsi="Times New Roman" w:cs="Times New Roman"/>
          <w:sz w:val="24"/>
          <w:szCs w:val="24"/>
        </w:rPr>
        <w:t>the individual and task level; the intra-organizational level</w:t>
      </w:r>
      <w:r w:rsidR="00B40E72" w:rsidRPr="00EC5412">
        <w:rPr>
          <w:rFonts w:ascii="Times New Roman" w:hAnsi="Times New Roman" w:cs="Times New Roman"/>
          <w:sz w:val="24"/>
          <w:szCs w:val="24"/>
        </w:rPr>
        <w:t>;</w:t>
      </w:r>
      <w:r w:rsidR="002240BB" w:rsidRPr="00EC5412">
        <w:rPr>
          <w:rFonts w:ascii="Times New Roman" w:hAnsi="Times New Roman" w:cs="Times New Roman"/>
          <w:sz w:val="24"/>
          <w:szCs w:val="24"/>
        </w:rPr>
        <w:t xml:space="preserve"> and the</w:t>
      </w:r>
      <w:r w:rsidR="00B40E72" w:rsidRPr="00EC5412">
        <w:rPr>
          <w:rFonts w:ascii="Times New Roman" w:hAnsi="Times New Roman" w:cs="Times New Roman"/>
          <w:sz w:val="24"/>
          <w:szCs w:val="24"/>
        </w:rPr>
        <w:t xml:space="preserve"> organizational and inter-organizational level. Section 5 highlights and discusses the </w:t>
      </w:r>
      <w:r w:rsidR="00BE27C9">
        <w:rPr>
          <w:rFonts w:ascii="Times New Roman" w:hAnsi="Times New Roman" w:cs="Times New Roman"/>
          <w:sz w:val="24"/>
          <w:szCs w:val="24"/>
        </w:rPr>
        <w:t xml:space="preserve">study’s </w:t>
      </w:r>
      <w:r w:rsidR="00B40E72" w:rsidRPr="00EC5412">
        <w:rPr>
          <w:rFonts w:ascii="Times New Roman" w:hAnsi="Times New Roman" w:cs="Times New Roman"/>
          <w:sz w:val="24"/>
          <w:szCs w:val="24"/>
        </w:rPr>
        <w:t xml:space="preserve">main contributions to </w:t>
      </w:r>
      <w:r w:rsidR="00BE27C9">
        <w:rPr>
          <w:rFonts w:ascii="Times New Roman" w:hAnsi="Times New Roman" w:cs="Times New Roman"/>
          <w:sz w:val="24"/>
          <w:szCs w:val="24"/>
        </w:rPr>
        <w:t>the</w:t>
      </w:r>
      <w:r w:rsidR="00B40E72" w:rsidRPr="00EC5412">
        <w:rPr>
          <w:rFonts w:ascii="Times New Roman" w:hAnsi="Times New Roman" w:cs="Times New Roman"/>
          <w:sz w:val="24"/>
          <w:szCs w:val="24"/>
        </w:rPr>
        <w:t xml:space="preserve"> understanding of the impact of information flows in financial services between private firms and the public sectors</w:t>
      </w:r>
      <w:r w:rsidR="00FF5568">
        <w:rPr>
          <w:rFonts w:ascii="Times New Roman" w:hAnsi="Times New Roman" w:cs="Times New Roman"/>
          <w:sz w:val="24"/>
          <w:szCs w:val="24"/>
        </w:rPr>
        <w:t>.</w:t>
      </w:r>
      <w:r w:rsidR="00BE27C9">
        <w:rPr>
          <w:rFonts w:ascii="Times New Roman" w:hAnsi="Times New Roman" w:cs="Times New Roman"/>
          <w:sz w:val="24"/>
          <w:szCs w:val="24"/>
        </w:rPr>
        <w:t xml:space="preserve"> </w:t>
      </w:r>
      <w:r w:rsidR="00997C38">
        <w:rPr>
          <w:rFonts w:ascii="Times New Roman" w:hAnsi="Times New Roman" w:cs="Times New Roman"/>
          <w:sz w:val="24"/>
          <w:szCs w:val="24"/>
        </w:rPr>
        <w:t>In Section 6 t</w:t>
      </w:r>
      <w:r w:rsidR="00BE27C9">
        <w:rPr>
          <w:rFonts w:ascii="Times New Roman" w:hAnsi="Times New Roman" w:cs="Times New Roman"/>
          <w:sz w:val="24"/>
          <w:szCs w:val="24"/>
        </w:rPr>
        <w:t xml:space="preserve">he </w:t>
      </w:r>
      <w:r w:rsidR="00B40E72" w:rsidRPr="00EC5412">
        <w:rPr>
          <w:rFonts w:ascii="Times New Roman" w:hAnsi="Times New Roman" w:cs="Times New Roman"/>
          <w:sz w:val="24"/>
          <w:szCs w:val="24"/>
        </w:rPr>
        <w:t xml:space="preserve">paper concludes with comments </w:t>
      </w:r>
      <w:r w:rsidR="00BE27C9">
        <w:rPr>
          <w:rFonts w:ascii="Times New Roman" w:hAnsi="Times New Roman" w:cs="Times New Roman"/>
          <w:sz w:val="24"/>
          <w:szCs w:val="24"/>
        </w:rPr>
        <w:t>concerning</w:t>
      </w:r>
      <w:r w:rsidR="00B40E72" w:rsidRPr="00EC5412">
        <w:rPr>
          <w:rFonts w:ascii="Times New Roman" w:hAnsi="Times New Roman" w:cs="Times New Roman"/>
          <w:sz w:val="24"/>
          <w:szCs w:val="24"/>
        </w:rPr>
        <w:t xml:space="preserve"> a future research agenda.</w:t>
      </w:r>
    </w:p>
    <w:p w14:paraId="1593A439" w14:textId="77777777" w:rsidR="009B4BCF" w:rsidRPr="000125BB" w:rsidRDefault="009B4BCF" w:rsidP="00ED77F8">
      <w:pPr>
        <w:widowControl w:val="0"/>
        <w:spacing w:after="0" w:line="480" w:lineRule="auto"/>
        <w:ind w:firstLine="720"/>
        <w:rPr>
          <w:rFonts w:ascii="Times New Roman" w:eastAsia="Calibri" w:hAnsi="Times New Roman" w:cs="Times New Roman"/>
          <w:sz w:val="24"/>
          <w:szCs w:val="24"/>
        </w:rPr>
      </w:pPr>
    </w:p>
    <w:p w14:paraId="76F95787" w14:textId="3A34C014" w:rsidR="000240F1" w:rsidRPr="000125BB" w:rsidRDefault="000125BB" w:rsidP="00ED77F8">
      <w:pPr>
        <w:spacing w:after="0" w:line="480" w:lineRule="auto"/>
        <w:ind w:firstLine="720"/>
        <w:rPr>
          <w:rFonts w:ascii="Times New Roman" w:hAnsi="Times New Roman" w:cs="Times New Roman"/>
          <w:b/>
          <w:sz w:val="24"/>
          <w:szCs w:val="24"/>
        </w:rPr>
      </w:pPr>
      <w:r w:rsidRPr="000125BB">
        <w:rPr>
          <w:rFonts w:ascii="Times New Roman" w:hAnsi="Times New Roman" w:cs="Times New Roman"/>
          <w:b/>
          <w:sz w:val="24"/>
          <w:szCs w:val="24"/>
        </w:rPr>
        <w:t xml:space="preserve">2.0 </w:t>
      </w:r>
      <w:r w:rsidR="00A26109">
        <w:rPr>
          <w:rFonts w:ascii="Times New Roman" w:hAnsi="Times New Roman" w:cs="Times New Roman"/>
          <w:b/>
          <w:sz w:val="24"/>
          <w:szCs w:val="24"/>
        </w:rPr>
        <w:t>Conceptual background</w:t>
      </w:r>
    </w:p>
    <w:p w14:paraId="22A43BDA" w14:textId="5E7D7CBF" w:rsidR="00BD5E07" w:rsidRPr="00DC1336" w:rsidRDefault="00BD5E07" w:rsidP="00ED77F8">
      <w:pPr>
        <w:spacing w:after="0" w:line="480" w:lineRule="auto"/>
        <w:ind w:firstLine="720"/>
        <w:rPr>
          <w:rFonts w:ascii="Times New Roman" w:hAnsi="Times New Roman" w:cs="Times New Roman"/>
          <w:i/>
          <w:sz w:val="24"/>
          <w:szCs w:val="24"/>
        </w:rPr>
      </w:pPr>
      <w:r w:rsidRPr="00DC1336">
        <w:rPr>
          <w:rFonts w:ascii="Times New Roman" w:hAnsi="Times New Roman" w:cs="Times New Roman"/>
          <w:i/>
          <w:sz w:val="24"/>
          <w:szCs w:val="24"/>
        </w:rPr>
        <w:t xml:space="preserve">2.1. The role of transaction data </w:t>
      </w:r>
    </w:p>
    <w:p w14:paraId="6BCFFB56" w14:textId="360EF521" w:rsidR="00027642" w:rsidRPr="000125BB" w:rsidRDefault="000240F1" w:rsidP="00ED77F8">
      <w:pPr>
        <w:spacing w:after="0" w:line="480" w:lineRule="auto"/>
        <w:ind w:firstLine="720"/>
        <w:rPr>
          <w:rFonts w:ascii="Times New Roman" w:hAnsi="Times New Roman" w:cs="Times New Roman"/>
          <w:iCs/>
          <w:color w:val="000000" w:themeColor="text1"/>
          <w:sz w:val="24"/>
          <w:szCs w:val="24"/>
          <w:lang w:val="en-US"/>
        </w:rPr>
      </w:pPr>
      <w:r w:rsidRPr="000125BB">
        <w:rPr>
          <w:rFonts w:ascii="Times New Roman" w:hAnsi="Times New Roman" w:cs="Times New Roman"/>
          <w:sz w:val="24"/>
          <w:szCs w:val="24"/>
        </w:rPr>
        <w:t xml:space="preserve">Money laundering </w:t>
      </w:r>
      <w:r w:rsidR="00997C38">
        <w:rPr>
          <w:rFonts w:ascii="Times New Roman" w:hAnsi="Times New Roman" w:cs="Times New Roman"/>
          <w:sz w:val="24"/>
          <w:szCs w:val="24"/>
        </w:rPr>
        <w:t>“</w:t>
      </w:r>
      <w:r w:rsidRPr="000125BB">
        <w:rPr>
          <w:rFonts w:ascii="Times New Roman" w:hAnsi="Times New Roman" w:cs="Times New Roman"/>
          <w:sz w:val="24"/>
          <w:szCs w:val="24"/>
        </w:rPr>
        <w:t>describes the process through which illicit profits are hidden from authorities, often by using a combination of complex financial transactions and financial secrecy</w:t>
      </w:r>
      <w:r w:rsidR="00686F65">
        <w:rPr>
          <w:rFonts w:ascii="Times New Roman" w:hAnsi="Times New Roman" w:cs="Times New Roman"/>
          <w:sz w:val="24"/>
          <w:szCs w:val="24"/>
        </w:rPr>
        <w:t>;</w:t>
      </w:r>
      <w:r w:rsidRPr="000125BB">
        <w:rPr>
          <w:rFonts w:ascii="Times New Roman" w:hAnsi="Times New Roman" w:cs="Times New Roman"/>
          <w:sz w:val="24"/>
          <w:szCs w:val="24"/>
        </w:rPr>
        <w:t xml:space="preserve"> and re-introduced into the financial system under the guise of legitimate transactions</w:t>
      </w:r>
      <w:r w:rsidR="00997C38">
        <w:rPr>
          <w:rFonts w:ascii="Times New Roman" w:hAnsi="Times New Roman" w:cs="Times New Roman"/>
          <w:sz w:val="24"/>
          <w:szCs w:val="24"/>
        </w:rPr>
        <w:t>”</w:t>
      </w:r>
      <w:r w:rsidRPr="000125BB">
        <w:rPr>
          <w:rFonts w:ascii="Times New Roman" w:hAnsi="Times New Roman" w:cs="Times New Roman"/>
          <w:sz w:val="24"/>
          <w:szCs w:val="24"/>
        </w:rPr>
        <w:t xml:space="preserve"> (</w:t>
      </w:r>
      <w:proofErr w:type="spellStart"/>
      <w:r w:rsidRPr="000125BB">
        <w:rPr>
          <w:rFonts w:ascii="Times New Roman" w:hAnsi="Times New Roman" w:cs="Times New Roman"/>
          <w:sz w:val="24"/>
          <w:szCs w:val="24"/>
        </w:rPr>
        <w:t>Sica</w:t>
      </w:r>
      <w:proofErr w:type="spellEnd"/>
      <w:r w:rsidRPr="000125BB">
        <w:rPr>
          <w:rFonts w:ascii="Times New Roman" w:hAnsi="Times New Roman" w:cs="Times New Roman"/>
          <w:sz w:val="24"/>
          <w:szCs w:val="24"/>
        </w:rPr>
        <w:t xml:space="preserve">, 2000: 47). </w:t>
      </w:r>
      <w:r w:rsidR="005B0466" w:rsidRPr="000125BB">
        <w:rPr>
          <w:rFonts w:ascii="Times New Roman" w:hAnsi="Times New Roman" w:cs="Times New Roman"/>
          <w:sz w:val="24"/>
          <w:szCs w:val="24"/>
        </w:rPr>
        <w:t>S</w:t>
      </w:r>
      <w:r w:rsidR="00EC008D" w:rsidRPr="000125BB">
        <w:rPr>
          <w:rFonts w:ascii="Times New Roman" w:hAnsi="Times New Roman" w:cs="Times New Roman"/>
          <w:sz w:val="24"/>
          <w:szCs w:val="24"/>
        </w:rPr>
        <w:t xml:space="preserve">ince </w:t>
      </w:r>
      <w:r w:rsidRPr="000125BB">
        <w:rPr>
          <w:rFonts w:ascii="Times New Roman" w:hAnsi="Times New Roman" w:cs="Times New Roman"/>
          <w:sz w:val="24"/>
          <w:szCs w:val="24"/>
        </w:rPr>
        <w:t xml:space="preserve">most criminal activity is </w:t>
      </w:r>
      <w:r w:rsidR="00CB29C7" w:rsidRPr="000125BB">
        <w:rPr>
          <w:rFonts w:ascii="Times New Roman" w:hAnsi="Times New Roman" w:cs="Times New Roman"/>
          <w:sz w:val="24"/>
          <w:szCs w:val="24"/>
        </w:rPr>
        <w:t xml:space="preserve">considered </w:t>
      </w:r>
      <w:r w:rsidRPr="000125BB">
        <w:rPr>
          <w:rFonts w:ascii="Times New Roman" w:hAnsi="Times New Roman" w:cs="Times New Roman"/>
          <w:sz w:val="24"/>
          <w:szCs w:val="24"/>
        </w:rPr>
        <w:t>to be financially motivated</w:t>
      </w:r>
      <w:r w:rsidR="00D97F0E" w:rsidRPr="000125BB">
        <w:rPr>
          <w:rFonts w:ascii="Times New Roman" w:hAnsi="Times New Roman" w:cs="Times New Roman"/>
          <w:sz w:val="24"/>
          <w:szCs w:val="24"/>
        </w:rPr>
        <w:t xml:space="preserve"> (Byrne, 2011)</w:t>
      </w:r>
      <w:r w:rsidR="00EC008D" w:rsidRPr="000125BB">
        <w:rPr>
          <w:rFonts w:ascii="Times New Roman" w:hAnsi="Times New Roman" w:cs="Times New Roman"/>
          <w:sz w:val="24"/>
          <w:szCs w:val="24"/>
        </w:rPr>
        <w:t>,</w:t>
      </w:r>
      <w:r w:rsidR="007E2E75" w:rsidRPr="000125BB">
        <w:rPr>
          <w:rFonts w:ascii="Times New Roman" w:hAnsi="Times New Roman" w:cs="Times New Roman"/>
          <w:iCs/>
          <w:sz w:val="24"/>
          <w:szCs w:val="24"/>
        </w:rPr>
        <w:t xml:space="preserve"> h</w:t>
      </w:r>
      <w:r w:rsidR="007E2E75" w:rsidRPr="000125BB">
        <w:rPr>
          <w:rFonts w:ascii="Times New Roman" w:hAnsi="Times New Roman" w:cs="Times New Roman"/>
          <w:sz w:val="24"/>
          <w:szCs w:val="24"/>
        </w:rPr>
        <w:t xml:space="preserve">indering the movement of criminal funds is believed to </w:t>
      </w:r>
      <w:r w:rsidR="00BE27C9">
        <w:rPr>
          <w:rFonts w:ascii="Times New Roman" w:hAnsi="Times New Roman" w:cs="Times New Roman"/>
          <w:sz w:val="24"/>
          <w:szCs w:val="24"/>
        </w:rPr>
        <w:t>reduce</w:t>
      </w:r>
      <w:r w:rsidR="007E2E75" w:rsidRPr="000125BB">
        <w:rPr>
          <w:rFonts w:ascii="Times New Roman" w:hAnsi="Times New Roman" w:cs="Times New Roman"/>
          <w:sz w:val="24"/>
          <w:szCs w:val="24"/>
        </w:rPr>
        <w:t xml:space="preserve"> </w:t>
      </w:r>
      <w:r w:rsidR="00027642" w:rsidRPr="000125BB">
        <w:rPr>
          <w:rFonts w:ascii="Times New Roman" w:hAnsi="Times New Roman" w:cs="Times New Roman"/>
          <w:iCs/>
          <w:color w:val="000000" w:themeColor="text1"/>
          <w:sz w:val="24"/>
          <w:szCs w:val="24"/>
          <w:lang w:val="en-US"/>
        </w:rPr>
        <w:t xml:space="preserve">all forms of crime, </w:t>
      </w:r>
      <w:r w:rsidR="00062BFA">
        <w:rPr>
          <w:rFonts w:ascii="Times New Roman" w:hAnsi="Times New Roman" w:cs="Times New Roman"/>
          <w:iCs/>
          <w:color w:val="000000" w:themeColor="text1"/>
          <w:sz w:val="24"/>
          <w:szCs w:val="24"/>
          <w:lang w:val="en-US"/>
        </w:rPr>
        <w:t xml:space="preserve">from small scale tax evasion to international </w:t>
      </w:r>
      <w:r w:rsidR="00027642" w:rsidRPr="000125BB">
        <w:rPr>
          <w:rFonts w:ascii="Times New Roman" w:hAnsi="Times New Roman" w:cs="Times New Roman"/>
          <w:iCs/>
          <w:color w:val="000000" w:themeColor="text1"/>
          <w:sz w:val="24"/>
          <w:szCs w:val="24"/>
          <w:lang w:val="en-US"/>
        </w:rPr>
        <w:t>terrorism</w:t>
      </w:r>
      <w:r w:rsidR="00997C38">
        <w:rPr>
          <w:rFonts w:ascii="Times New Roman" w:hAnsi="Times New Roman" w:cs="Times New Roman"/>
          <w:iCs/>
          <w:color w:val="000000" w:themeColor="text1"/>
          <w:sz w:val="24"/>
          <w:szCs w:val="24"/>
          <w:lang w:val="en-US"/>
        </w:rPr>
        <w:t>,</w:t>
      </w:r>
      <w:r w:rsidR="00027642" w:rsidRPr="000125BB">
        <w:rPr>
          <w:rFonts w:ascii="Times New Roman" w:hAnsi="Times New Roman" w:cs="Times New Roman"/>
          <w:iCs/>
          <w:color w:val="000000" w:themeColor="text1"/>
          <w:sz w:val="24"/>
          <w:szCs w:val="24"/>
          <w:lang w:val="en-US"/>
        </w:rPr>
        <w:t xml:space="preserve"> </w:t>
      </w:r>
      <w:r w:rsidR="00062BFA">
        <w:rPr>
          <w:rFonts w:ascii="Times New Roman" w:hAnsi="Times New Roman" w:cs="Times New Roman"/>
          <w:iCs/>
          <w:color w:val="000000" w:themeColor="text1"/>
          <w:sz w:val="24"/>
          <w:szCs w:val="24"/>
          <w:lang w:val="en-US"/>
        </w:rPr>
        <w:t xml:space="preserve">or the </w:t>
      </w:r>
      <w:r w:rsidR="00027642" w:rsidRPr="000125BB">
        <w:rPr>
          <w:rFonts w:ascii="Times New Roman" w:hAnsi="Times New Roman" w:cs="Times New Roman"/>
          <w:iCs/>
          <w:color w:val="000000" w:themeColor="text1"/>
          <w:sz w:val="24"/>
          <w:szCs w:val="24"/>
          <w:lang w:val="en-US"/>
        </w:rPr>
        <w:t>proliferation of weapons of mass destruction (FAFT, 2019).</w:t>
      </w:r>
    </w:p>
    <w:p w14:paraId="569FD425" w14:textId="6A606185" w:rsidR="000240F1" w:rsidRDefault="006506C4" w:rsidP="00062BFA">
      <w:pPr>
        <w:spacing w:after="0" w:line="480" w:lineRule="auto"/>
        <w:ind w:firstLine="720"/>
        <w:rPr>
          <w:rFonts w:ascii="Times New Roman" w:hAnsi="Times New Roman" w:cs="Times New Roman"/>
          <w:iCs/>
          <w:sz w:val="24"/>
          <w:szCs w:val="24"/>
          <w:lang w:val="en-US"/>
        </w:rPr>
      </w:pPr>
      <w:r w:rsidRPr="000125BB">
        <w:rPr>
          <w:rFonts w:ascii="Times New Roman" w:hAnsi="Times New Roman" w:cs="Times New Roman"/>
          <w:sz w:val="24"/>
          <w:szCs w:val="24"/>
        </w:rPr>
        <w:t>F</w:t>
      </w:r>
      <w:r w:rsidR="000240F1" w:rsidRPr="000125BB">
        <w:rPr>
          <w:rFonts w:ascii="Times New Roman" w:hAnsi="Times New Roman" w:cs="Times New Roman"/>
          <w:iCs/>
          <w:sz w:val="24"/>
          <w:szCs w:val="24"/>
        </w:rPr>
        <w:t xml:space="preserve">inancial transactions leave </w:t>
      </w:r>
      <w:r w:rsidR="00AA3B3D" w:rsidRPr="000125BB">
        <w:rPr>
          <w:rFonts w:ascii="Times New Roman" w:hAnsi="Times New Roman" w:cs="Times New Roman"/>
          <w:iCs/>
          <w:sz w:val="24"/>
          <w:szCs w:val="24"/>
        </w:rPr>
        <w:t xml:space="preserve">electronic </w:t>
      </w:r>
      <w:r w:rsidR="000240F1" w:rsidRPr="000125BB">
        <w:rPr>
          <w:rFonts w:ascii="Times New Roman" w:hAnsi="Times New Roman" w:cs="Times New Roman"/>
          <w:iCs/>
          <w:sz w:val="24"/>
          <w:szCs w:val="24"/>
        </w:rPr>
        <w:t>traces</w:t>
      </w:r>
      <w:r w:rsidR="00DC329B" w:rsidRPr="000125BB">
        <w:rPr>
          <w:rFonts w:ascii="Times New Roman" w:hAnsi="Times New Roman" w:cs="Times New Roman"/>
          <w:iCs/>
          <w:sz w:val="24"/>
          <w:szCs w:val="24"/>
        </w:rPr>
        <w:t>,</w:t>
      </w:r>
      <w:r w:rsidR="000240F1" w:rsidRPr="000125BB">
        <w:rPr>
          <w:rFonts w:ascii="Times New Roman" w:hAnsi="Times New Roman" w:cs="Times New Roman"/>
          <w:iCs/>
          <w:sz w:val="24"/>
          <w:szCs w:val="24"/>
        </w:rPr>
        <w:t xml:space="preserve"> which can be pursued and connected to individuals and their networks (</w:t>
      </w:r>
      <w:proofErr w:type="spellStart"/>
      <w:r w:rsidR="000240F1" w:rsidRPr="000125BB">
        <w:rPr>
          <w:rFonts w:ascii="Times New Roman" w:hAnsi="Times New Roman" w:cs="Times New Roman"/>
          <w:iCs/>
          <w:sz w:val="24"/>
          <w:szCs w:val="24"/>
        </w:rPr>
        <w:t>DeGoede</w:t>
      </w:r>
      <w:proofErr w:type="spellEnd"/>
      <w:r w:rsidR="000240F1" w:rsidRPr="000125BB">
        <w:rPr>
          <w:rFonts w:ascii="Times New Roman" w:hAnsi="Times New Roman" w:cs="Times New Roman"/>
          <w:iCs/>
          <w:sz w:val="24"/>
          <w:szCs w:val="24"/>
        </w:rPr>
        <w:t>, 2012)</w:t>
      </w:r>
      <w:r w:rsidR="00DC329B" w:rsidRPr="000125BB">
        <w:rPr>
          <w:rFonts w:ascii="Times New Roman" w:hAnsi="Times New Roman" w:cs="Times New Roman"/>
          <w:iCs/>
          <w:sz w:val="24"/>
          <w:szCs w:val="24"/>
        </w:rPr>
        <w:t xml:space="preserve">. </w:t>
      </w:r>
      <w:r w:rsidR="00BE27C9">
        <w:rPr>
          <w:rFonts w:ascii="Times New Roman" w:hAnsi="Times New Roman" w:cs="Times New Roman"/>
          <w:iCs/>
          <w:sz w:val="24"/>
          <w:szCs w:val="24"/>
        </w:rPr>
        <w:t xml:space="preserve">Thus </w:t>
      </w:r>
      <w:r w:rsidR="00BE27C9">
        <w:rPr>
          <w:rFonts w:ascii="Times New Roman" w:hAnsi="Times New Roman" w:cs="Times New Roman"/>
          <w:sz w:val="24"/>
          <w:szCs w:val="24"/>
        </w:rPr>
        <w:t>f</w:t>
      </w:r>
      <w:r w:rsidR="000240F1" w:rsidRPr="000125BB">
        <w:rPr>
          <w:rFonts w:ascii="Times New Roman" w:hAnsi="Times New Roman" w:cs="Times New Roman"/>
          <w:sz w:val="24"/>
          <w:szCs w:val="24"/>
        </w:rPr>
        <w:t>inancial intelligence has</w:t>
      </w:r>
      <w:r w:rsidR="00BE27C9">
        <w:rPr>
          <w:rFonts w:ascii="Times New Roman" w:hAnsi="Times New Roman" w:cs="Times New Roman"/>
          <w:sz w:val="24"/>
          <w:szCs w:val="24"/>
        </w:rPr>
        <w:t xml:space="preserve"> </w:t>
      </w:r>
      <w:r w:rsidR="000240F1" w:rsidRPr="000125BB">
        <w:rPr>
          <w:rFonts w:ascii="Times New Roman" w:hAnsi="Times New Roman" w:cs="Times New Roman"/>
          <w:sz w:val="24"/>
          <w:szCs w:val="24"/>
        </w:rPr>
        <w:t xml:space="preserve">become a key component of modern national security </w:t>
      </w:r>
      <w:r w:rsidR="000240F1" w:rsidRPr="000125BB">
        <w:rPr>
          <w:rFonts w:ascii="Times New Roman" w:hAnsi="Times New Roman" w:cs="Times New Roman"/>
          <w:sz w:val="24"/>
          <w:szCs w:val="24"/>
        </w:rPr>
        <w:fldChar w:fldCharType="begin"/>
      </w:r>
      <w:r w:rsidR="000240F1" w:rsidRPr="000125BB">
        <w:rPr>
          <w:rFonts w:ascii="Times New Roman" w:hAnsi="Times New Roman" w:cs="Times New Roman"/>
          <w:sz w:val="24"/>
          <w:szCs w:val="24"/>
        </w:rPr>
        <w:instrText xml:space="preserve"> ADDIN EN.CITE &lt;EndNote&gt;&lt;Cite&gt;&lt;Author&gt;DeRosa&lt;/Author&gt;&lt;Year&gt;2004&lt;/Year&gt;&lt;RecNum&gt;1348&lt;/RecNum&gt;&lt;DisplayText&gt;(&lt;style font="Helvetica" size="12"&gt;DeRosa&lt;/style&gt; &lt;style font="Helvetica" size="12"&gt;2004&lt;/style&gt;)&lt;/DisplayText&gt;&lt;record&gt;&lt;rec-number&gt;1348&lt;/rec-number&gt;&lt;foreign-keys&gt;&lt;key app="EN" db-id="dderrsz2msfav6esxw9v20zhss90xvsd5w0w"&gt;1348&lt;/key&gt;&lt;/foreign-keys&gt;&lt;ref-type name="Report"&gt;27&lt;/ref-type&gt;&lt;contributors&gt;&lt;authors&gt;&lt;author&gt;&lt;style face="normal" font="Helvetica" size="12"&gt;Mary DeRosa&lt;/style&gt;&lt;/author&gt;&lt;/authors&gt;&lt;/contributors&gt;&lt;titles&gt;&lt;title&gt;&lt;style face="normal" font="Helvetica" size="12"&gt;Data Mining and Data Analysis for Counterterrorism&lt;/style&gt;&lt;/title&gt;&lt;/titles&gt;&lt;volume&gt;&lt;style face="normal" font="Helvetica" size="12"&gt;6-8&lt;/style&gt;&lt;/volume&gt;&lt;dates&gt;&lt;year&gt;&lt;style face="normal" font="Helvetica" size="12"&gt;2004&lt;/style&gt;&lt;/year&gt;&lt;/dates&gt;&lt;pub-location&gt;&lt;style face="normal" font="Helvetica" size="12"&gt;Washington DC&lt;/style&gt;&lt;/pub-location&gt;&lt;publisher&gt;&lt;style face="normal" font="Helvetica" size="12"&gt;Center for Strategic and International Studies&lt;/style&gt;&lt;/publisher&gt;&lt;urls&gt;&lt;/urls&gt;&lt;/record&gt;&lt;/Cite&gt;&lt;/EndNote&gt;</w:instrText>
      </w:r>
      <w:r w:rsidR="000240F1" w:rsidRPr="000125BB">
        <w:rPr>
          <w:rFonts w:ascii="Times New Roman" w:hAnsi="Times New Roman" w:cs="Times New Roman"/>
          <w:sz w:val="24"/>
          <w:szCs w:val="24"/>
        </w:rPr>
        <w:fldChar w:fldCharType="separate"/>
      </w:r>
      <w:r w:rsidR="000240F1" w:rsidRPr="000125BB">
        <w:rPr>
          <w:rFonts w:ascii="Times New Roman" w:hAnsi="Times New Roman" w:cs="Times New Roman"/>
          <w:sz w:val="24"/>
          <w:szCs w:val="24"/>
        </w:rPr>
        <w:t>(DeRosa, 2004)</w:t>
      </w:r>
      <w:r w:rsidR="000240F1" w:rsidRPr="000125BB">
        <w:rPr>
          <w:rFonts w:ascii="Times New Roman" w:hAnsi="Times New Roman" w:cs="Times New Roman"/>
          <w:sz w:val="24"/>
          <w:szCs w:val="24"/>
        </w:rPr>
        <w:fldChar w:fldCharType="end"/>
      </w:r>
      <w:r w:rsidR="00062BFA">
        <w:rPr>
          <w:rFonts w:ascii="Times New Roman" w:hAnsi="Times New Roman" w:cs="Times New Roman"/>
          <w:sz w:val="24"/>
          <w:szCs w:val="24"/>
        </w:rPr>
        <w:t xml:space="preserve">, </w:t>
      </w:r>
      <w:r w:rsidR="00BE27C9">
        <w:rPr>
          <w:rFonts w:ascii="Times New Roman" w:hAnsi="Times New Roman" w:cs="Times New Roman"/>
          <w:sz w:val="24"/>
          <w:szCs w:val="24"/>
        </w:rPr>
        <w:t xml:space="preserve">with </w:t>
      </w:r>
      <w:r w:rsidR="00062BFA" w:rsidRPr="000125BB">
        <w:rPr>
          <w:rFonts w:ascii="Times New Roman" w:hAnsi="Times New Roman" w:cs="Times New Roman"/>
          <w:iCs/>
          <w:sz w:val="24"/>
          <w:szCs w:val="24"/>
          <w:lang w:val="en-US"/>
        </w:rPr>
        <w:t>governments around the world exploring how they can harness and utili</w:t>
      </w:r>
      <w:r w:rsidR="00BC1518">
        <w:rPr>
          <w:rFonts w:ascii="Times New Roman" w:hAnsi="Times New Roman" w:cs="Times New Roman"/>
          <w:iCs/>
          <w:sz w:val="24"/>
          <w:szCs w:val="24"/>
          <w:lang w:val="en-US"/>
        </w:rPr>
        <w:t>z</w:t>
      </w:r>
      <w:r w:rsidR="00062BFA" w:rsidRPr="000125BB">
        <w:rPr>
          <w:rFonts w:ascii="Times New Roman" w:hAnsi="Times New Roman" w:cs="Times New Roman"/>
          <w:iCs/>
          <w:sz w:val="24"/>
          <w:szCs w:val="24"/>
          <w:lang w:val="en-US"/>
        </w:rPr>
        <w:t>e big data (</w:t>
      </w:r>
      <w:r w:rsidR="00062BFA" w:rsidRPr="000125BB">
        <w:rPr>
          <w:rFonts w:ascii="Times New Roman" w:hAnsi="Times New Roman" w:cs="Times New Roman"/>
          <w:sz w:val="24"/>
          <w:szCs w:val="24"/>
          <w:lang w:val="en-US"/>
        </w:rPr>
        <w:t xml:space="preserve">e.g. </w:t>
      </w:r>
      <w:proofErr w:type="spellStart"/>
      <w:r w:rsidR="00062BFA" w:rsidRPr="000125BB">
        <w:rPr>
          <w:rFonts w:ascii="Times New Roman" w:hAnsi="Times New Roman" w:cs="Times New Roman"/>
          <w:sz w:val="24"/>
          <w:szCs w:val="24"/>
          <w:lang w:val="en-US"/>
        </w:rPr>
        <w:t>Amankwah-Amoah</w:t>
      </w:r>
      <w:proofErr w:type="spellEnd"/>
      <w:r w:rsidR="00062BFA" w:rsidRPr="000125BB">
        <w:rPr>
          <w:rFonts w:ascii="Times New Roman" w:hAnsi="Times New Roman" w:cs="Times New Roman"/>
          <w:sz w:val="24"/>
          <w:szCs w:val="24"/>
          <w:lang w:val="en-US"/>
        </w:rPr>
        <w:t xml:space="preserve">, 2016; </w:t>
      </w:r>
      <w:proofErr w:type="spellStart"/>
      <w:r w:rsidR="00062BFA" w:rsidRPr="000125BB">
        <w:rPr>
          <w:rFonts w:ascii="Times New Roman" w:hAnsi="Times New Roman" w:cs="Times New Roman"/>
          <w:sz w:val="24"/>
          <w:szCs w:val="24"/>
          <w:lang w:val="en-US"/>
        </w:rPr>
        <w:t>LaBrie</w:t>
      </w:r>
      <w:proofErr w:type="spellEnd"/>
      <w:r w:rsidR="00062BFA" w:rsidRPr="000125BB">
        <w:rPr>
          <w:rFonts w:ascii="Times New Roman" w:hAnsi="Times New Roman" w:cs="Times New Roman"/>
          <w:sz w:val="24"/>
          <w:szCs w:val="24"/>
          <w:lang w:val="en-US"/>
        </w:rPr>
        <w:t xml:space="preserve"> et al., 2018; Jun et al., 2018). </w:t>
      </w:r>
      <w:r w:rsidR="00062BFA" w:rsidRPr="000125BB">
        <w:rPr>
          <w:rFonts w:ascii="Times New Roman" w:hAnsi="Times New Roman" w:cs="Times New Roman"/>
          <w:iCs/>
          <w:sz w:val="24"/>
          <w:szCs w:val="24"/>
          <w:lang w:val="en-US"/>
        </w:rPr>
        <w:t xml:space="preserve">In particular, there is growing interest in exploring the potential of big data analytics (BDA) and artificial intelligence (AI) in the international fight against money laundering and terrorism financing (Kaminski &amp; </w:t>
      </w:r>
      <w:proofErr w:type="spellStart"/>
      <w:r w:rsidR="00062BFA" w:rsidRPr="000125BB">
        <w:rPr>
          <w:rFonts w:ascii="Times New Roman" w:hAnsi="Times New Roman" w:cs="Times New Roman"/>
          <w:iCs/>
          <w:sz w:val="24"/>
          <w:szCs w:val="24"/>
          <w:lang w:val="en-US"/>
        </w:rPr>
        <w:t>Schonert</w:t>
      </w:r>
      <w:proofErr w:type="spellEnd"/>
      <w:r w:rsidR="00062BFA" w:rsidRPr="000125BB">
        <w:rPr>
          <w:rFonts w:ascii="Times New Roman" w:hAnsi="Times New Roman" w:cs="Times New Roman"/>
          <w:iCs/>
          <w:sz w:val="24"/>
          <w:szCs w:val="24"/>
          <w:lang w:val="en-US"/>
        </w:rPr>
        <w:t>, 2018)</w:t>
      </w:r>
      <w:r w:rsidR="00062BFA">
        <w:rPr>
          <w:rFonts w:ascii="Times New Roman" w:hAnsi="Times New Roman" w:cs="Times New Roman"/>
          <w:iCs/>
          <w:sz w:val="24"/>
          <w:szCs w:val="24"/>
          <w:lang w:val="en-US"/>
        </w:rPr>
        <w:t>. Other</w:t>
      </w:r>
      <w:r w:rsidR="001F50AB">
        <w:rPr>
          <w:rFonts w:ascii="Times New Roman" w:hAnsi="Times New Roman" w:cs="Times New Roman"/>
          <w:iCs/>
          <w:sz w:val="24"/>
          <w:szCs w:val="24"/>
          <w:lang w:val="en-US"/>
        </w:rPr>
        <w:t xml:space="preserve"> </w:t>
      </w:r>
      <w:r w:rsidR="00062BFA">
        <w:rPr>
          <w:rFonts w:ascii="Times New Roman" w:hAnsi="Times New Roman" w:cs="Times New Roman"/>
          <w:iCs/>
          <w:sz w:val="24"/>
          <w:szCs w:val="24"/>
          <w:lang w:val="en-US"/>
        </w:rPr>
        <w:t>t</w:t>
      </w:r>
      <w:r w:rsidR="00027642" w:rsidRPr="000125BB">
        <w:rPr>
          <w:rFonts w:ascii="Times New Roman" w:hAnsi="Times New Roman" w:cs="Times New Roman"/>
          <w:iCs/>
          <w:sz w:val="24"/>
          <w:szCs w:val="24"/>
          <w:lang w:val="en-US"/>
        </w:rPr>
        <w:t>echnologi</w:t>
      </w:r>
      <w:r w:rsidR="00062BFA">
        <w:rPr>
          <w:rFonts w:ascii="Times New Roman" w:hAnsi="Times New Roman" w:cs="Times New Roman"/>
          <w:iCs/>
          <w:sz w:val="24"/>
          <w:szCs w:val="24"/>
          <w:lang w:val="en-US"/>
        </w:rPr>
        <w:t>es</w:t>
      </w:r>
      <w:r w:rsidR="00997C38">
        <w:rPr>
          <w:rFonts w:ascii="Times New Roman" w:hAnsi="Times New Roman" w:cs="Times New Roman"/>
          <w:iCs/>
          <w:sz w:val="24"/>
          <w:szCs w:val="24"/>
          <w:lang w:val="en-US"/>
        </w:rPr>
        <w:t>,</w:t>
      </w:r>
      <w:r w:rsidR="00062BFA">
        <w:rPr>
          <w:rFonts w:ascii="Times New Roman" w:hAnsi="Times New Roman" w:cs="Times New Roman"/>
          <w:iCs/>
          <w:sz w:val="24"/>
          <w:szCs w:val="24"/>
          <w:lang w:val="en-US"/>
        </w:rPr>
        <w:t xml:space="preserve"> </w:t>
      </w:r>
      <w:r w:rsidR="00027642" w:rsidRPr="000125BB">
        <w:rPr>
          <w:rFonts w:ascii="Times New Roman" w:hAnsi="Times New Roman" w:cs="Times New Roman"/>
          <w:iCs/>
          <w:sz w:val="24"/>
          <w:szCs w:val="24"/>
          <w:lang w:val="en-US"/>
        </w:rPr>
        <w:t>such as machine learning/artificial intelligence, natural language processing and distributed ledger technology</w:t>
      </w:r>
      <w:r w:rsidR="00DC329B" w:rsidRPr="000125BB">
        <w:rPr>
          <w:rFonts w:ascii="Times New Roman" w:hAnsi="Times New Roman" w:cs="Times New Roman"/>
          <w:iCs/>
          <w:sz w:val="24"/>
          <w:szCs w:val="24"/>
          <w:lang w:val="en-US"/>
        </w:rPr>
        <w:t xml:space="preserve"> </w:t>
      </w:r>
      <w:r w:rsidR="00BE27C9">
        <w:rPr>
          <w:rFonts w:ascii="Times New Roman" w:hAnsi="Times New Roman" w:cs="Times New Roman"/>
          <w:iCs/>
          <w:sz w:val="24"/>
          <w:szCs w:val="24"/>
          <w:lang w:val="en-US"/>
        </w:rPr>
        <w:t xml:space="preserve">are also considered </w:t>
      </w:r>
      <w:r w:rsidR="00DC329B" w:rsidRPr="000125BB">
        <w:rPr>
          <w:rFonts w:ascii="Times New Roman" w:hAnsi="Times New Roman" w:cs="Times New Roman"/>
          <w:iCs/>
          <w:sz w:val="24"/>
          <w:szCs w:val="24"/>
          <w:lang w:val="en-US"/>
        </w:rPr>
        <w:t xml:space="preserve">essential to </w:t>
      </w:r>
      <w:r w:rsidR="00027642" w:rsidRPr="000125BB">
        <w:rPr>
          <w:rFonts w:ascii="Times New Roman" w:hAnsi="Times New Roman" w:cs="Times New Roman"/>
          <w:iCs/>
          <w:sz w:val="24"/>
          <w:szCs w:val="24"/>
          <w:lang w:val="en-US"/>
        </w:rPr>
        <w:t>support the processing and analysis of ever-growing databases of transaction data</w:t>
      </w:r>
      <w:r w:rsidR="00DC329B" w:rsidRPr="000125BB">
        <w:rPr>
          <w:rFonts w:ascii="Times New Roman" w:hAnsi="Times New Roman" w:cs="Times New Roman"/>
          <w:iCs/>
          <w:sz w:val="24"/>
          <w:szCs w:val="24"/>
          <w:lang w:val="en-US"/>
        </w:rPr>
        <w:t xml:space="preserve"> </w:t>
      </w:r>
      <w:r w:rsidR="00027642" w:rsidRPr="000125BB">
        <w:rPr>
          <w:rFonts w:ascii="Times New Roman" w:hAnsi="Times New Roman" w:cs="Times New Roman"/>
          <w:iCs/>
          <w:sz w:val="24"/>
          <w:szCs w:val="24"/>
          <w:lang w:val="en-US"/>
        </w:rPr>
        <w:t>(</w:t>
      </w:r>
      <w:proofErr w:type="spellStart"/>
      <w:r w:rsidR="00027642" w:rsidRPr="000125BB">
        <w:rPr>
          <w:rFonts w:ascii="Times New Roman" w:hAnsi="Times New Roman" w:cs="Times New Roman"/>
          <w:iCs/>
          <w:sz w:val="24"/>
          <w:szCs w:val="24"/>
          <w:lang w:val="en-US"/>
        </w:rPr>
        <w:t>Grint</w:t>
      </w:r>
      <w:proofErr w:type="spellEnd"/>
      <w:r w:rsidR="00027642" w:rsidRPr="000125BB">
        <w:rPr>
          <w:rFonts w:ascii="Times New Roman" w:hAnsi="Times New Roman" w:cs="Times New Roman"/>
          <w:iCs/>
          <w:sz w:val="24"/>
          <w:szCs w:val="24"/>
          <w:lang w:val="en-US"/>
        </w:rPr>
        <w:t xml:space="preserve"> et al</w:t>
      </w:r>
      <w:r w:rsidR="000739F1" w:rsidRPr="000125BB">
        <w:rPr>
          <w:rFonts w:ascii="Times New Roman" w:hAnsi="Times New Roman" w:cs="Times New Roman"/>
          <w:iCs/>
          <w:sz w:val="24"/>
          <w:szCs w:val="24"/>
          <w:lang w:val="en-US"/>
        </w:rPr>
        <w:t>.</w:t>
      </w:r>
      <w:r w:rsidR="00027642" w:rsidRPr="000125BB">
        <w:rPr>
          <w:rFonts w:ascii="Times New Roman" w:hAnsi="Times New Roman" w:cs="Times New Roman"/>
          <w:iCs/>
          <w:sz w:val="24"/>
          <w:szCs w:val="24"/>
          <w:lang w:val="en-US"/>
        </w:rPr>
        <w:t>, 2017).</w:t>
      </w:r>
      <w:r w:rsidR="00FD149E">
        <w:rPr>
          <w:rFonts w:ascii="Times New Roman" w:hAnsi="Times New Roman" w:cs="Times New Roman"/>
          <w:iCs/>
          <w:sz w:val="24"/>
          <w:szCs w:val="24"/>
          <w:lang w:val="en-US"/>
        </w:rPr>
        <w:t xml:space="preserve"> </w:t>
      </w:r>
    </w:p>
    <w:p w14:paraId="746BD424" w14:textId="77777777" w:rsidR="00BF1FBA" w:rsidRDefault="00BF1FBA" w:rsidP="00062BFA">
      <w:pPr>
        <w:spacing w:after="0" w:line="480" w:lineRule="auto"/>
        <w:ind w:firstLine="720"/>
        <w:rPr>
          <w:rFonts w:ascii="Times New Roman" w:hAnsi="Times New Roman" w:cs="Times New Roman"/>
          <w:iCs/>
          <w:sz w:val="24"/>
          <w:szCs w:val="24"/>
          <w:lang w:val="en-US"/>
        </w:rPr>
      </w:pPr>
    </w:p>
    <w:p w14:paraId="63339008" w14:textId="79BEB8C8" w:rsidR="00BF1FBA" w:rsidRPr="00BE6646" w:rsidRDefault="00BF1FBA" w:rsidP="00BF1FBA">
      <w:pPr>
        <w:spacing w:after="0" w:line="480" w:lineRule="auto"/>
        <w:ind w:firstLine="720"/>
        <w:rPr>
          <w:rFonts w:ascii="Times New Roman" w:hAnsi="Times New Roman" w:cs="Times New Roman"/>
          <w:i/>
          <w:sz w:val="24"/>
          <w:szCs w:val="24"/>
        </w:rPr>
      </w:pPr>
      <w:r w:rsidRPr="00BE6646">
        <w:rPr>
          <w:rFonts w:ascii="Times New Roman" w:hAnsi="Times New Roman" w:cs="Times New Roman"/>
          <w:i/>
          <w:sz w:val="24"/>
          <w:szCs w:val="24"/>
        </w:rPr>
        <w:t>2.</w:t>
      </w:r>
      <w:r>
        <w:rPr>
          <w:rFonts w:ascii="Times New Roman" w:hAnsi="Times New Roman" w:cs="Times New Roman"/>
          <w:i/>
          <w:sz w:val="24"/>
          <w:szCs w:val="24"/>
        </w:rPr>
        <w:t>2</w:t>
      </w:r>
      <w:r w:rsidRPr="00BE6646">
        <w:rPr>
          <w:rFonts w:ascii="Times New Roman" w:hAnsi="Times New Roman" w:cs="Times New Roman"/>
          <w:i/>
          <w:sz w:val="24"/>
          <w:szCs w:val="24"/>
        </w:rPr>
        <w:t xml:space="preserve">. </w:t>
      </w:r>
      <w:r>
        <w:rPr>
          <w:rFonts w:ascii="Times New Roman" w:hAnsi="Times New Roman" w:cs="Times New Roman"/>
          <w:i/>
          <w:sz w:val="24"/>
          <w:szCs w:val="24"/>
        </w:rPr>
        <w:t xml:space="preserve">Information flow </w:t>
      </w:r>
    </w:p>
    <w:p w14:paraId="560E4B27" w14:textId="58726CF3" w:rsidR="00936177" w:rsidRPr="00DC1336" w:rsidRDefault="00BF1FBA" w:rsidP="00DC1336">
      <w:pPr>
        <w:spacing w:after="0" w:line="480" w:lineRule="auto"/>
        <w:ind w:firstLine="720"/>
        <w:rPr>
          <w:rFonts w:ascii="Times New Roman" w:hAnsi="Times New Roman" w:cs="Times New Roman"/>
          <w:iCs/>
          <w:color w:val="000000" w:themeColor="text1"/>
          <w:sz w:val="24"/>
          <w:szCs w:val="24"/>
          <w:highlight w:val="yellow"/>
          <w:lang w:val="en-US"/>
        </w:rPr>
      </w:pPr>
      <w:r>
        <w:rPr>
          <w:rFonts w:ascii="Times New Roman" w:hAnsi="Times New Roman" w:cs="Times New Roman"/>
          <w:iCs/>
          <w:sz w:val="24"/>
          <w:szCs w:val="24"/>
          <w:lang w:val="en-US"/>
        </w:rPr>
        <w:t>National security programs</w:t>
      </w:r>
      <w:r w:rsidR="00FF5568">
        <w:rPr>
          <w:rFonts w:ascii="Times New Roman" w:hAnsi="Times New Roman" w:cs="Times New Roman"/>
          <w:iCs/>
          <w:sz w:val="24"/>
          <w:szCs w:val="24"/>
          <w:lang w:val="en-US"/>
        </w:rPr>
        <w:t xml:space="preserve">, such as </w:t>
      </w:r>
      <w:r>
        <w:rPr>
          <w:rFonts w:ascii="Times New Roman" w:hAnsi="Times New Roman" w:cs="Times New Roman"/>
          <w:iCs/>
          <w:sz w:val="24"/>
          <w:szCs w:val="24"/>
          <w:lang w:val="en-US"/>
        </w:rPr>
        <w:t>AML/CTF</w:t>
      </w:r>
      <w:r w:rsidR="00BE27C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are reliant on having access to the records of financial transactions carried out by suspect individuals</w:t>
      </w:r>
      <w:r w:rsidR="00003F11">
        <w:rPr>
          <w:rFonts w:ascii="Times New Roman" w:hAnsi="Times New Roman" w:cs="Times New Roman"/>
          <w:iCs/>
          <w:sz w:val="24"/>
          <w:szCs w:val="24"/>
          <w:lang w:val="en-US"/>
        </w:rPr>
        <w:t xml:space="preserve">. </w:t>
      </w:r>
      <w:r w:rsidR="00CB29C7" w:rsidRPr="000125BB">
        <w:rPr>
          <w:rFonts w:ascii="Times New Roman" w:hAnsi="Times New Roman" w:cs="Times New Roman"/>
          <w:iCs/>
          <w:color w:val="000000" w:themeColor="text1"/>
          <w:sz w:val="24"/>
          <w:szCs w:val="24"/>
          <w:lang w:val="en-US"/>
        </w:rPr>
        <w:t>F</w:t>
      </w:r>
      <w:r w:rsidR="00E3225E" w:rsidRPr="000125BB">
        <w:rPr>
          <w:rFonts w:ascii="Times New Roman" w:hAnsi="Times New Roman" w:cs="Times New Roman"/>
          <w:iCs/>
          <w:color w:val="000000" w:themeColor="text1"/>
          <w:sz w:val="24"/>
          <w:szCs w:val="24"/>
          <w:lang w:val="en-US"/>
        </w:rPr>
        <w:t>inancial services organi</w:t>
      </w:r>
      <w:r w:rsidR="00A66A48">
        <w:rPr>
          <w:rFonts w:ascii="Times New Roman" w:hAnsi="Times New Roman" w:cs="Times New Roman"/>
          <w:iCs/>
          <w:color w:val="000000" w:themeColor="text1"/>
          <w:sz w:val="24"/>
          <w:szCs w:val="24"/>
          <w:lang w:val="en-US"/>
        </w:rPr>
        <w:t>z</w:t>
      </w:r>
      <w:r w:rsidR="00E3225E" w:rsidRPr="000125BB">
        <w:rPr>
          <w:rFonts w:ascii="Times New Roman" w:hAnsi="Times New Roman" w:cs="Times New Roman"/>
          <w:iCs/>
          <w:color w:val="000000" w:themeColor="text1"/>
          <w:sz w:val="24"/>
          <w:szCs w:val="24"/>
          <w:lang w:val="en-US"/>
        </w:rPr>
        <w:t xml:space="preserve">ations </w:t>
      </w:r>
      <w:r w:rsidR="00CB29C7" w:rsidRPr="000125BB">
        <w:rPr>
          <w:rFonts w:ascii="Times New Roman" w:hAnsi="Times New Roman" w:cs="Times New Roman"/>
          <w:iCs/>
          <w:color w:val="000000" w:themeColor="text1"/>
          <w:sz w:val="24"/>
          <w:szCs w:val="24"/>
          <w:lang w:val="en-US"/>
        </w:rPr>
        <w:t xml:space="preserve">operate </w:t>
      </w:r>
      <w:r w:rsidR="00E3225E" w:rsidRPr="000125BB">
        <w:rPr>
          <w:rFonts w:ascii="Times New Roman" w:hAnsi="Times New Roman" w:cs="Times New Roman"/>
          <w:iCs/>
          <w:color w:val="000000" w:themeColor="text1"/>
          <w:sz w:val="24"/>
          <w:szCs w:val="24"/>
          <w:lang w:val="en-US"/>
        </w:rPr>
        <w:t xml:space="preserve">as points of entry </w:t>
      </w:r>
      <w:r w:rsidR="00256CB7" w:rsidRPr="000125BB">
        <w:rPr>
          <w:rFonts w:ascii="Times New Roman" w:hAnsi="Times New Roman" w:cs="Times New Roman"/>
          <w:iCs/>
          <w:color w:val="000000" w:themeColor="text1"/>
          <w:sz w:val="24"/>
          <w:szCs w:val="24"/>
          <w:lang w:val="en-US"/>
        </w:rPr>
        <w:t xml:space="preserve">for </w:t>
      </w:r>
      <w:r w:rsidR="00E3225E" w:rsidRPr="000125BB">
        <w:rPr>
          <w:rFonts w:ascii="Times New Roman" w:hAnsi="Times New Roman" w:cs="Times New Roman"/>
          <w:iCs/>
          <w:color w:val="000000" w:themeColor="text1"/>
          <w:sz w:val="24"/>
          <w:szCs w:val="24"/>
          <w:lang w:val="en-US"/>
        </w:rPr>
        <w:t xml:space="preserve">cash into the financial system and as major facilitators of </w:t>
      </w:r>
      <w:r w:rsidR="00256CB7" w:rsidRPr="000125BB">
        <w:rPr>
          <w:rFonts w:ascii="Times New Roman" w:hAnsi="Times New Roman" w:cs="Times New Roman"/>
          <w:iCs/>
          <w:color w:val="000000" w:themeColor="text1"/>
          <w:sz w:val="24"/>
          <w:szCs w:val="24"/>
          <w:lang w:val="en-US"/>
        </w:rPr>
        <w:t>moving</w:t>
      </w:r>
      <w:r w:rsidR="00E3225E" w:rsidRPr="000125BB">
        <w:rPr>
          <w:rFonts w:ascii="Times New Roman" w:hAnsi="Times New Roman" w:cs="Times New Roman"/>
          <w:iCs/>
          <w:color w:val="000000" w:themeColor="text1"/>
          <w:sz w:val="24"/>
          <w:szCs w:val="24"/>
          <w:lang w:val="en-US"/>
        </w:rPr>
        <w:t xml:space="preserve"> money globally</w:t>
      </w:r>
      <w:r w:rsidR="00CB29C7" w:rsidRPr="000125BB">
        <w:rPr>
          <w:rFonts w:ascii="Times New Roman" w:hAnsi="Times New Roman" w:cs="Times New Roman"/>
          <w:iCs/>
          <w:color w:val="000000" w:themeColor="text1"/>
          <w:sz w:val="24"/>
          <w:szCs w:val="24"/>
          <w:lang w:val="en-US"/>
        </w:rPr>
        <w:t xml:space="preserve">. </w:t>
      </w:r>
      <w:r w:rsidR="00673E4C">
        <w:rPr>
          <w:rFonts w:ascii="Times New Roman" w:hAnsi="Times New Roman" w:cs="Times New Roman"/>
          <w:iCs/>
          <w:color w:val="000000" w:themeColor="text1"/>
          <w:sz w:val="24"/>
          <w:szCs w:val="24"/>
          <w:lang w:val="en-US"/>
        </w:rPr>
        <w:t xml:space="preserve">They also have a history of collecting and analyzing financial transaction data for commercial purposes, </w:t>
      </w:r>
      <w:r w:rsidR="00CA16B5">
        <w:rPr>
          <w:rFonts w:ascii="Times New Roman" w:hAnsi="Times New Roman" w:cs="Times New Roman"/>
          <w:iCs/>
          <w:color w:val="000000" w:themeColor="text1"/>
          <w:sz w:val="24"/>
          <w:szCs w:val="24"/>
          <w:lang w:val="en-US"/>
        </w:rPr>
        <w:t xml:space="preserve">such as </w:t>
      </w:r>
      <w:r w:rsidR="00673E4C">
        <w:rPr>
          <w:rFonts w:ascii="Times New Roman" w:hAnsi="Times New Roman" w:cs="Times New Roman"/>
          <w:iCs/>
          <w:color w:val="000000" w:themeColor="text1"/>
          <w:sz w:val="24"/>
          <w:szCs w:val="24"/>
          <w:lang w:val="en-US"/>
        </w:rPr>
        <w:t xml:space="preserve">customer relationship </w:t>
      </w:r>
      <w:r w:rsidR="00673E4C" w:rsidRPr="00EC5412">
        <w:rPr>
          <w:rFonts w:ascii="Times New Roman" w:hAnsi="Times New Roman" w:cs="Times New Roman"/>
          <w:iCs/>
          <w:color w:val="000000" w:themeColor="text1"/>
          <w:sz w:val="24"/>
          <w:szCs w:val="24"/>
          <w:lang w:val="en-US"/>
        </w:rPr>
        <w:t>management programs</w:t>
      </w:r>
      <w:r w:rsidR="00FA048F" w:rsidRPr="00EC5412">
        <w:rPr>
          <w:rFonts w:ascii="Times New Roman" w:hAnsi="Times New Roman" w:cs="Times New Roman"/>
          <w:iCs/>
          <w:color w:val="000000" w:themeColor="text1"/>
          <w:sz w:val="24"/>
          <w:szCs w:val="24"/>
          <w:lang w:val="en-US"/>
        </w:rPr>
        <w:t xml:space="preserve"> (Canhoto et al., 2017)</w:t>
      </w:r>
      <w:r w:rsidR="00BF1461" w:rsidRPr="00EC5412">
        <w:rPr>
          <w:rFonts w:ascii="Times New Roman" w:hAnsi="Times New Roman" w:cs="Times New Roman"/>
          <w:iCs/>
          <w:color w:val="000000" w:themeColor="text1"/>
          <w:sz w:val="24"/>
          <w:szCs w:val="24"/>
          <w:lang w:val="en-US"/>
        </w:rPr>
        <w:t xml:space="preserve">. </w:t>
      </w:r>
      <w:r w:rsidR="00B1499D" w:rsidRPr="00EC5412">
        <w:rPr>
          <w:rFonts w:ascii="Times New Roman" w:hAnsi="Times New Roman" w:cs="Times New Roman"/>
          <w:iCs/>
          <w:color w:val="000000" w:themeColor="text1"/>
          <w:sz w:val="24"/>
          <w:szCs w:val="24"/>
          <w:lang w:val="en-US"/>
        </w:rPr>
        <w:t>C</w:t>
      </w:r>
      <w:r w:rsidR="00BF1461" w:rsidRPr="00EC5412">
        <w:rPr>
          <w:rFonts w:ascii="Times New Roman" w:hAnsi="Times New Roman" w:cs="Times New Roman"/>
          <w:iCs/>
          <w:color w:val="000000" w:themeColor="text1"/>
          <w:sz w:val="24"/>
          <w:szCs w:val="24"/>
          <w:lang w:val="en-US"/>
        </w:rPr>
        <w:t xml:space="preserve">ustomer information is </w:t>
      </w:r>
      <w:r w:rsidR="00BE27C9">
        <w:rPr>
          <w:rFonts w:ascii="Times New Roman" w:hAnsi="Times New Roman" w:cs="Times New Roman"/>
          <w:iCs/>
          <w:color w:val="000000" w:themeColor="text1"/>
          <w:sz w:val="24"/>
          <w:szCs w:val="24"/>
          <w:lang w:val="en-US"/>
        </w:rPr>
        <w:t xml:space="preserve">now so central to </w:t>
      </w:r>
      <w:r w:rsidR="00BF1461" w:rsidRPr="00EC5412">
        <w:rPr>
          <w:rFonts w:ascii="Times New Roman" w:hAnsi="Times New Roman" w:cs="Times New Roman"/>
          <w:iCs/>
          <w:color w:val="000000" w:themeColor="text1"/>
          <w:sz w:val="24"/>
          <w:szCs w:val="24"/>
          <w:lang w:val="en-US"/>
        </w:rPr>
        <w:t xml:space="preserve">the </w:t>
      </w:r>
      <w:r w:rsidR="00B1499D" w:rsidRPr="00EC5412">
        <w:rPr>
          <w:rFonts w:ascii="Times New Roman" w:hAnsi="Times New Roman" w:cs="Times New Roman"/>
          <w:iCs/>
          <w:color w:val="000000" w:themeColor="text1"/>
          <w:sz w:val="24"/>
          <w:szCs w:val="24"/>
          <w:lang w:val="en-US"/>
        </w:rPr>
        <w:t xml:space="preserve">way </w:t>
      </w:r>
      <w:r w:rsidR="00BF1461" w:rsidRPr="00EC5412">
        <w:rPr>
          <w:rFonts w:ascii="Times New Roman" w:hAnsi="Times New Roman" w:cs="Times New Roman"/>
          <w:iCs/>
          <w:color w:val="000000" w:themeColor="text1"/>
          <w:sz w:val="24"/>
          <w:szCs w:val="24"/>
          <w:lang w:val="en-US"/>
        </w:rPr>
        <w:t xml:space="preserve">financial services </w:t>
      </w:r>
      <w:r w:rsidR="00B1499D" w:rsidRPr="00EC5412">
        <w:rPr>
          <w:rFonts w:ascii="Times New Roman" w:hAnsi="Times New Roman" w:cs="Times New Roman"/>
          <w:iCs/>
          <w:color w:val="000000" w:themeColor="text1"/>
          <w:sz w:val="24"/>
          <w:szCs w:val="24"/>
          <w:lang w:val="en-US"/>
        </w:rPr>
        <w:t>organi</w:t>
      </w:r>
      <w:r w:rsidR="00D2165A" w:rsidRPr="00EC5412">
        <w:rPr>
          <w:rFonts w:ascii="Times New Roman" w:hAnsi="Times New Roman" w:cs="Times New Roman"/>
          <w:iCs/>
          <w:color w:val="000000" w:themeColor="text1"/>
          <w:sz w:val="24"/>
          <w:szCs w:val="24"/>
          <w:lang w:val="en-US"/>
        </w:rPr>
        <w:t>z</w:t>
      </w:r>
      <w:r w:rsidR="00B1499D" w:rsidRPr="00EC5412">
        <w:rPr>
          <w:rFonts w:ascii="Times New Roman" w:hAnsi="Times New Roman" w:cs="Times New Roman"/>
          <w:iCs/>
          <w:color w:val="000000" w:themeColor="text1"/>
          <w:sz w:val="24"/>
          <w:szCs w:val="24"/>
          <w:lang w:val="en-US"/>
        </w:rPr>
        <w:t>ations operate</w:t>
      </w:r>
      <w:r w:rsidR="00BE27C9">
        <w:rPr>
          <w:rFonts w:ascii="Times New Roman" w:hAnsi="Times New Roman" w:cs="Times New Roman"/>
          <w:iCs/>
          <w:color w:val="000000" w:themeColor="text1"/>
          <w:sz w:val="24"/>
          <w:szCs w:val="24"/>
          <w:lang w:val="en-US"/>
        </w:rPr>
        <w:t>,</w:t>
      </w:r>
      <w:r w:rsidR="00B1499D" w:rsidRPr="00EC5412">
        <w:rPr>
          <w:rFonts w:ascii="Times New Roman" w:hAnsi="Times New Roman" w:cs="Times New Roman"/>
          <w:iCs/>
          <w:color w:val="000000" w:themeColor="text1"/>
          <w:sz w:val="24"/>
          <w:szCs w:val="24"/>
          <w:lang w:val="en-US"/>
        </w:rPr>
        <w:t xml:space="preserve"> that customer data </w:t>
      </w:r>
      <w:r w:rsidR="00BE27C9">
        <w:rPr>
          <w:rFonts w:ascii="Times New Roman" w:hAnsi="Times New Roman" w:cs="Times New Roman"/>
          <w:iCs/>
          <w:color w:val="000000" w:themeColor="text1"/>
          <w:sz w:val="24"/>
          <w:szCs w:val="24"/>
          <w:lang w:val="en-US"/>
        </w:rPr>
        <w:t>h</w:t>
      </w:r>
      <w:r w:rsidR="00B1499D" w:rsidRPr="00EC5412">
        <w:rPr>
          <w:rFonts w:ascii="Times New Roman" w:hAnsi="Times New Roman" w:cs="Times New Roman"/>
          <w:iCs/>
          <w:color w:val="000000" w:themeColor="text1"/>
          <w:sz w:val="24"/>
          <w:szCs w:val="24"/>
          <w:lang w:val="en-US"/>
        </w:rPr>
        <w:t xml:space="preserve">as </w:t>
      </w:r>
      <w:r w:rsidR="00BE27C9">
        <w:rPr>
          <w:rFonts w:ascii="Times New Roman" w:hAnsi="Times New Roman" w:cs="Times New Roman"/>
          <w:iCs/>
          <w:color w:val="000000" w:themeColor="text1"/>
          <w:sz w:val="24"/>
          <w:szCs w:val="24"/>
          <w:lang w:val="en-US"/>
        </w:rPr>
        <w:t xml:space="preserve">been described as </w:t>
      </w:r>
      <w:r w:rsidR="00B1499D" w:rsidRPr="00EC5412">
        <w:rPr>
          <w:rFonts w:ascii="Times New Roman" w:hAnsi="Times New Roman" w:cs="Times New Roman"/>
          <w:iCs/>
          <w:color w:val="000000" w:themeColor="text1"/>
          <w:sz w:val="24"/>
          <w:szCs w:val="24"/>
          <w:lang w:val="en-US"/>
        </w:rPr>
        <w:t>the currency of financial institutions</w:t>
      </w:r>
      <w:r w:rsidR="00BE27C9">
        <w:rPr>
          <w:rFonts w:ascii="Times New Roman" w:hAnsi="Times New Roman" w:cs="Times New Roman"/>
          <w:iCs/>
          <w:color w:val="000000" w:themeColor="text1"/>
          <w:sz w:val="24"/>
          <w:szCs w:val="24"/>
          <w:lang w:val="en-US"/>
        </w:rPr>
        <w:t xml:space="preserve"> (</w:t>
      </w:r>
      <w:proofErr w:type="spellStart"/>
      <w:r w:rsidR="00BE27C9" w:rsidRPr="00EC5412">
        <w:rPr>
          <w:rFonts w:ascii="Times New Roman" w:hAnsi="Times New Roman" w:cs="Times New Roman"/>
          <w:iCs/>
          <w:color w:val="000000" w:themeColor="text1"/>
          <w:sz w:val="24"/>
          <w:szCs w:val="24"/>
          <w:lang w:val="en-US"/>
        </w:rPr>
        <w:t>Kuljis</w:t>
      </w:r>
      <w:proofErr w:type="spellEnd"/>
      <w:r w:rsidR="00BE27C9" w:rsidRPr="00EC5412">
        <w:rPr>
          <w:rFonts w:ascii="Times New Roman" w:hAnsi="Times New Roman" w:cs="Times New Roman"/>
          <w:iCs/>
          <w:color w:val="000000" w:themeColor="text1"/>
          <w:sz w:val="24"/>
          <w:szCs w:val="24"/>
          <w:lang w:val="en-US"/>
        </w:rPr>
        <w:t xml:space="preserve">, </w:t>
      </w:r>
      <w:proofErr w:type="spellStart"/>
      <w:r w:rsidR="00BE27C9" w:rsidRPr="00EC5412">
        <w:rPr>
          <w:rFonts w:ascii="Times New Roman" w:hAnsi="Times New Roman" w:cs="Times New Roman"/>
          <w:iCs/>
          <w:color w:val="000000" w:themeColor="text1"/>
          <w:sz w:val="24"/>
          <w:szCs w:val="24"/>
          <w:lang w:val="en-US"/>
        </w:rPr>
        <w:t>Macredie</w:t>
      </w:r>
      <w:proofErr w:type="spellEnd"/>
      <w:r w:rsidR="00BE27C9" w:rsidRPr="00EC5412">
        <w:rPr>
          <w:rFonts w:ascii="Times New Roman" w:hAnsi="Times New Roman" w:cs="Times New Roman"/>
          <w:iCs/>
          <w:color w:val="000000" w:themeColor="text1"/>
          <w:sz w:val="24"/>
          <w:szCs w:val="24"/>
          <w:lang w:val="en-US"/>
        </w:rPr>
        <w:t xml:space="preserve"> and Paul (1998)</w:t>
      </w:r>
      <w:r w:rsidR="00673E4C" w:rsidRPr="00EC5412">
        <w:rPr>
          <w:rFonts w:ascii="Times New Roman" w:hAnsi="Times New Roman" w:cs="Times New Roman"/>
          <w:iCs/>
          <w:color w:val="000000" w:themeColor="text1"/>
          <w:sz w:val="24"/>
          <w:szCs w:val="24"/>
          <w:lang w:val="en-US"/>
        </w:rPr>
        <w:t xml:space="preserve">. </w:t>
      </w:r>
      <w:r w:rsidR="00F86E86" w:rsidRPr="00EC5412">
        <w:rPr>
          <w:rFonts w:ascii="Times New Roman" w:hAnsi="Times New Roman" w:cs="Times New Roman"/>
          <w:iCs/>
          <w:color w:val="000000" w:themeColor="text1"/>
          <w:sz w:val="24"/>
          <w:szCs w:val="24"/>
          <w:lang w:val="en-US"/>
        </w:rPr>
        <w:t>That is</w:t>
      </w:r>
      <w:r w:rsidR="00F86E86">
        <w:rPr>
          <w:rFonts w:ascii="Times New Roman" w:hAnsi="Times New Roman" w:cs="Times New Roman"/>
          <w:iCs/>
          <w:color w:val="000000" w:themeColor="text1"/>
          <w:sz w:val="24"/>
          <w:szCs w:val="24"/>
          <w:lang w:val="en-US"/>
        </w:rPr>
        <w:t xml:space="preserve">, these private organizations </w:t>
      </w:r>
      <w:r w:rsidR="00BE27C9">
        <w:rPr>
          <w:rFonts w:ascii="Times New Roman" w:hAnsi="Times New Roman" w:cs="Times New Roman"/>
          <w:iCs/>
          <w:color w:val="000000" w:themeColor="text1"/>
          <w:sz w:val="24"/>
          <w:szCs w:val="24"/>
          <w:lang w:val="en-US"/>
        </w:rPr>
        <w:t xml:space="preserve">typically </w:t>
      </w:r>
      <w:r w:rsidR="00F86E86">
        <w:rPr>
          <w:rFonts w:ascii="Times New Roman" w:hAnsi="Times New Roman" w:cs="Times New Roman"/>
          <w:iCs/>
          <w:color w:val="000000" w:themeColor="text1"/>
          <w:sz w:val="24"/>
          <w:szCs w:val="24"/>
          <w:lang w:val="en-US"/>
        </w:rPr>
        <w:t xml:space="preserve">have both the </w:t>
      </w:r>
      <w:r w:rsidR="00B87D2A">
        <w:rPr>
          <w:rFonts w:ascii="Times New Roman" w:hAnsi="Times New Roman" w:cs="Times New Roman"/>
          <w:iCs/>
          <w:color w:val="000000" w:themeColor="text1"/>
          <w:sz w:val="24"/>
          <w:szCs w:val="24"/>
          <w:lang w:val="en-US"/>
        </w:rPr>
        <w:t>opportunity and</w:t>
      </w:r>
      <w:r w:rsidR="00D74AA0">
        <w:rPr>
          <w:rFonts w:ascii="Times New Roman" w:hAnsi="Times New Roman" w:cs="Times New Roman"/>
          <w:iCs/>
          <w:color w:val="000000" w:themeColor="text1"/>
          <w:sz w:val="24"/>
          <w:szCs w:val="24"/>
          <w:lang w:val="en-US"/>
        </w:rPr>
        <w:t xml:space="preserve"> </w:t>
      </w:r>
      <w:r w:rsidR="00B87D2A">
        <w:rPr>
          <w:rFonts w:ascii="Times New Roman" w:hAnsi="Times New Roman" w:cs="Times New Roman"/>
          <w:iCs/>
          <w:color w:val="000000" w:themeColor="text1"/>
          <w:sz w:val="24"/>
          <w:szCs w:val="24"/>
          <w:lang w:val="en-US"/>
        </w:rPr>
        <w:t xml:space="preserve">the </w:t>
      </w:r>
      <w:r w:rsidR="00F86E86">
        <w:rPr>
          <w:rFonts w:ascii="Times New Roman" w:hAnsi="Times New Roman" w:cs="Times New Roman"/>
          <w:iCs/>
          <w:color w:val="000000" w:themeColor="text1"/>
          <w:sz w:val="24"/>
          <w:szCs w:val="24"/>
          <w:lang w:val="en-US"/>
        </w:rPr>
        <w:t xml:space="preserve">means </w:t>
      </w:r>
      <w:r w:rsidR="00997C38">
        <w:rPr>
          <w:rFonts w:ascii="Times New Roman" w:hAnsi="Times New Roman" w:cs="Times New Roman"/>
          <w:iCs/>
          <w:color w:val="000000" w:themeColor="text1"/>
          <w:sz w:val="24"/>
          <w:szCs w:val="24"/>
          <w:lang w:val="en-US"/>
        </w:rPr>
        <w:t xml:space="preserve">to </w:t>
      </w:r>
      <w:r w:rsidR="00B87D2A">
        <w:rPr>
          <w:rFonts w:ascii="Times New Roman" w:hAnsi="Times New Roman" w:cs="Times New Roman"/>
          <w:iCs/>
          <w:color w:val="000000" w:themeColor="text1"/>
          <w:sz w:val="24"/>
          <w:szCs w:val="24"/>
          <w:lang w:val="en-US"/>
        </w:rPr>
        <w:t xml:space="preserve">collect </w:t>
      </w:r>
      <w:r w:rsidR="00BE27C9">
        <w:rPr>
          <w:rFonts w:ascii="Times New Roman" w:hAnsi="Times New Roman" w:cs="Times New Roman"/>
          <w:iCs/>
          <w:color w:val="000000" w:themeColor="text1"/>
          <w:sz w:val="24"/>
          <w:szCs w:val="24"/>
          <w:lang w:val="en-US"/>
        </w:rPr>
        <w:t xml:space="preserve">financial transaction </w:t>
      </w:r>
      <w:r w:rsidR="001148A7">
        <w:rPr>
          <w:rFonts w:ascii="Times New Roman" w:hAnsi="Times New Roman" w:cs="Times New Roman"/>
          <w:iCs/>
          <w:color w:val="000000" w:themeColor="text1"/>
          <w:sz w:val="24"/>
          <w:szCs w:val="24"/>
          <w:lang w:val="en-US"/>
        </w:rPr>
        <w:t>data</w:t>
      </w:r>
      <w:r w:rsidR="00B87D2A">
        <w:rPr>
          <w:rFonts w:ascii="Times New Roman" w:hAnsi="Times New Roman" w:cs="Times New Roman"/>
          <w:iCs/>
          <w:color w:val="000000" w:themeColor="text1"/>
          <w:sz w:val="24"/>
          <w:szCs w:val="24"/>
          <w:lang w:val="en-US"/>
        </w:rPr>
        <w:t xml:space="preserve">. </w:t>
      </w:r>
      <w:r w:rsidR="00CB29C7" w:rsidRPr="000125BB">
        <w:rPr>
          <w:rFonts w:ascii="Times New Roman" w:hAnsi="Times New Roman" w:cs="Times New Roman"/>
          <w:iCs/>
          <w:color w:val="000000" w:themeColor="text1"/>
          <w:sz w:val="24"/>
          <w:szCs w:val="24"/>
          <w:lang w:val="en-US"/>
        </w:rPr>
        <w:t>G</w:t>
      </w:r>
      <w:r w:rsidR="00E3225E" w:rsidRPr="000125BB">
        <w:rPr>
          <w:rFonts w:ascii="Times New Roman" w:hAnsi="Times New Roman" w:cs="Times New Roman"/>
          <w:iCs/>
          <w:color w:val="000000" w:themeColor="text1"/>
          <w:sz w:val="24"/>
          <w:szCs w:val="24"/>
          <w:lang w:val="en-US"/>
        </w:rPr>
        <w:t xml:space="preserve">overnments worldwide have </w:t>
      </w:r>
      <w:r w:rsidR="00CB29C7" w:rsidRPr="000125BB">
        <w:rPr>
          <w:rFonts w:ascii="Times New Roman" w:hAnsi="Times New Roman" w:cs="Times New Roman"/>
          <w:iCs/>
          <w:color w:val="000000" w:themeColor="text1"/>
          <w:sz w:val="24"/>
          <w:szCs w:val="24"/>
          <w:lang w:val="en-US"/>
        </w:rPr>
        <w:t xml:space="preserve">therefore </w:t>
      </w:r>
      <w:r w:rsidR="00E3225E" w:rsidRPr="000125BB">
        <w:rPr>
          <w:rFonts w:ascii="Times New Roman" w:hAnsi="Times New Roman" w:cs="Times New Roman"/>
          <w:iCs/>
          <w:color w:val="000000" w:themeColor="text1"/>
          <w:sz w:val="24"/>
          <w:szCs w:val="24"/>
          <w:lang w:val="en-US"/>
        </w:rPr>
        <w:t xml:space="preserve">passed legislation ordering financial service providers to proactively detect and prevent the movement of money to or from criminal </w:t>
      </w:r>
      <w:r w:rsidR="002042F0">
        <w:rPr>
          <w:rFonts w:ascii="Times New Roman" w:hAnsi="Times New Roman" w:cs="Times New Roman"/>
          <w:iCs/>
          <w:color w:val="000000" w:themeColor="text1"/>
          <w:sz w:val="24"/>
          <w:szCs w:val="24"/>
          <w:lang w:val="en-US"/>
        </w:rPr>
        <w:t>agents</w:t>
      </w:r>
      <w:r w:rsidR="00E3225E" w:rsidRPr="000125BB">
        <w:rPr>
          <w:rFonts w:ascii="Times New Roman" w:hAnsi="Times New Roman" w:cs="Times New Roman"/>
          <w:iCs/>
          <w:color w:val="000000" w:themeColor="text1"/>
          <w:sz w:val="24"/>
          <w:szCs w:val="24"/>
          <w:lang w:val="en-US"/>
        </w:rPr>
        <w:t>, in order to curtail ‘money laundering through the front door’ (</w:t>
      </w:r>
      <w:proofErr w:type="spellStart"/>
      <w:r w:rsidR="00E3225E" w:rsidRPr="000125BB">
        <w:rPr>
          <w:rFonts w:ascii="Times New Roman" w:hAnsi="Times New Roman" w:cs="Times New Roman"/>
          <w:iCs/>
          <w:color w:val="000000" w:themeColor="text1"/>
          <w:sz w:val="24"/>
          <w:szCs w:val="24"/>
          <w:lang w:val="en-US"/>
        </w:rPr>
        <w:t>Zdanowicz</w:t>
      </w:r>
      <w:proofErr w:type="spellEnd"/>
      <w:r w:rsidR="00E3225E" w:rsidRPr="000125BB">
        <w:rPr>
          <w:rFonts w:ascii="Times New Roman" w:hAnsi="Times New Roman" w:cs="Times New Roman"/>
          <w:iCs/>
          <w:color w:val="000000" w:themeColor="text1"/>
          <w:sz w:val="24"/>
          <w:szCs w:val="24"/>
          <w:lang w:val="en-US"/>
        </w:rPr>
        <w:t>, 2004).</w:t>
      </w:r>
    </w:p>
    <w:p w14:paraId="324157ED" w14:textId="4ED30EE4" w:rsidR="00D2165A" w:rsidRDefault="00E3225E" w:rsidP="00D2165A">
      <w:pPr>
        <w:widowControl w:val="0"/>
        <w:autoSpaceDE w:val="0"/>
        <w:autoSpaceDN w:val="0"/>
        <w:adjustRightInd w:val="0"/>
        <w:spacing w:after="0" w:line="480" w:lineRule="auto"/>
        <w:ind w:firstLine="720"/>
        <w:rPr>
          <w:rFonts w:ascii="Times New Roman" w:hAnsi="Times New Roman" w:cs="Times New Roman"/>
          <w:sz w:val="24"/>
          <w:szCs w:val="24"/>
        </w:rPr>
      </w:pPr>
      <w:r w:rsidRPr="000125BB">
        <w:rPr>
          <w:rFonts w:ascii="Times New Roman" w:hAnsi="Times New Roman" w:cs="Times New Roman"/>
          <w:iCs/>
          <w:color w:val="000000" w:themeColor="text1"/>
          <w:sz w:val="24"/>
          <w:szCs w:val="24"/>
          <w:lang w:val="en-US"/>
        </w:rPr>
        <w:t>In the UK, t</w:t>
      </w:r>
      <w:r w:rsidR="00DC59D5" w:rsidRPr="000125BB">
        <w:rPr>
          <w:rFonts w:ascii="Times New Roman" w:hAnsi="Times New Roman" w:cs="Times New Roman"/>
          <w:sz w:val="24"/>
          <w:szCs w:val="24"/>
        </w:rPr>
        <w:t xml:space="preserve">he Proceeds of Crime Act (2002) </w:t>
      </w:r>
      <w:r w:rsidR="00BE27C9">
        <w:rPr>
          <w:rFonts w:ascii="Times New Roman" w:hAnsi="Times New Roman" w:cs="Times New Roman"/>
          <w:sz w:val="24"/>
          <w:szCs w:val="24"/>
        </w:rPr>
        <w:t xml:space="preserve">that </w:t>
      </w:r>
      <w:r w:rsidR="0048478A" w:rsidRPr="000125BB">
        <w:rPr>
          <w:rFonts w:ascii="Times New Roman" w:hAnsi="Times New Roman" w:cs="Times New Roman"/>
          <w:sz w:val="24"/>
          <w:szCs w:val="24"/>
        </w:rPr>
        <w:t xml:space="preserve">governs AML/CTF </w:t>
      </w:r>
      <w:r w:rsidR="00DC59D5" w:rsidRPr="000125BB">
        <w:rPr>
          <w:rFonts w:ascii="Times New Roman" w:hAnsi="Times New Roman" w:cs="Times New Roman"/>
          <w:sz w:val="24"/>
          <w:szCs w:val="24"/>
        </w:rPr>
        <w:t xml:space="preserve">applies to </w:t>
      </w:r>
      <w:r w:rsidR="008C72B3" w:rsidRPr="000125BB">
        <w:rPr>
          <w:rFonts w:ascii="Times New Roman" w:hAnsi="Times New Roman" w:cs="Times New Roman"/>
          <w:sz w:val="24"/>
          <w:szCs w:val="24"/>
        </w:rPr>
        <w:t>b</w:t>
      </w:r>
      <w:r w:rsidR="00DC59D5" w:rsidRPr="000125BB">
        <w:rPr>
          <w:rFonts w:ascii="Times New Roman" w:hAnsi="Times New Roman" w:cs="Times New Roman"/>
          <w:sz w:val="24"/>
          <w:szCs w:val="24"/>
        </w:rPr>
        <w:t>anks, building societies</w:t>
      </w:r>
      <w:r w:rsidR="008C72B3" w:rsidRPr="000125BB">
        <w:rPr>
          <w:rFonts w:ascii="Times New Roman" w:hAnsi="Times New Roman" w:cs="Times New Roman"/>
          <w:sz w:val="24"/>
          <w:szCs w:val="24"/>
        </w:rPr>
        <w:t>,</w:t>
      </w:r>
      <w:r w:rsidR="00DC59D5" w:rsidRPr="000125BB">
        <w:rPr>
          <w:rFonts w:ascii="Times New Roman" w:hAnsi="Times New Roman" w:cs="Times New Roman"/>
          <w:sz w:val="24"/>
          <w:szCs w:val="24"/>
        </w:rPr>
        <w:t xml:space="preserve"> insurance companies</w:t>
      </w:r>
      <w:r w:rsidR="00D2165A">
        <w:rPr>
          <w:rFonts w:ascii="Times New Roman" w:hAnsi="Times New Roman" w:cs="Times New Roman"/>
          <w:sz w:val="24"/>
          <w:szCs w:val="24"/>
        </w:rPr>
        <w:t xml:space="preserve"> and any </w:t>
      </w:r>
      <w:r w:rsidR="00BE27C9">
        <w:rPr>
          <w:rFonts w:ascii="Times New Roman" w:hAnsi="Times New Roman" w:cs="Times New Roman"/>
          <w:sz w:val="24"/>
          <w:szCs w:val="24"/>
        </w:rPr>
        <w:t xml:space="preserve">other </w:t>
      </w:r>
      <w:r w:rsidR="00DC59D5" w:rsidRPr="000125BB">
        <w:rPr>
          <w:rFonts w:ascii="Times New Roman" w:hAnsi="Times New Roman" w:cs="Times New Roman"/>
          <w:sz w:val="24"/>
          <w:szCs w:val="24"/>
        </w:rPr>
        <w:t xml:space="preserve">organization </w:t>
      </w:r>
      <w:r w:rsidR="00BE27C9">
        <w:rPr>
          <w:rFonts w:ascii="Times New Roman" w:hAnsi="Times New Roman" w:cs="Times New Roman"/>
          <w:sz w:val="24"/>
          <w:szCs w:val="24"/>
        </w:rPr>
        <w:t>dealing</w:t>
      </w:r>
      <w:r w:rsidR="00DC59D5" w:rsidRPr="000125BB">
        <w:rPr>
          <w:rFonts w:ascii="Times New Roman" w:hAnsi="Times New Roman" w:cs="Times New Roman"/>
          <w:sz w:val="24"/>
          <w:szCs w:val="24"/>
        </w:rPr>
        <w:t xml:space="preserve"> in financial transactions</w:t>
      </w:r>
      <w:r w:rsidR="00BE27C9">
        <w:rPr>
          <w:rFonts w:ascii="Times New Roman" w:hAnsi="Times New Roman" w:cs="Times New Roman"/>
          <w:sz w:val="24"/>
          <w:szCs w:val="24"/>
        </w:rPr>
        <w:t>. P</w:t>
      </w:r>
      <w:r w:rsidR="00DC59D5" w:rsidRPr="000125BB">
        <w:rPr>
          <w:rFonts w:ascii="Times New Roman" w:hAnsi="Times New Roman" w:cs="Times New Roman"/>
          <w:sz w:val="24"/>
          <w:szCs w:val="24"/>
        </w:rPr>
        <w:t>rofessional services firms</w:t>
      </w:r>
      <w:r w:rsidR="00BE27C9">
        <w:rPr>
          <w:rFonts w:ascii="Times New Roman" w:hAnsi="Times New Roman" w:cs="Times New Roman"/>
          <w:sz w:val="24"/>
          <w:szCs w:val="24"/>
        </w:rPr>
        <w:t>,</w:t>
      </w:r>
      <w:r w:rsidR="00DC59D5" w:rsidRPr="000125BB">
        <w:rPr>
          <w:rFonts w:ascii="Times New Roman" w:hAnsi="Times New Roman" w:cs="Times New Roman"/>
          <w:sz w:val="24"/>
          <w:szCs w:val="24"/>
        </w:rPr>
        <w:t xml:space="preserve"> such as solicitors and accountants, estate agents and dealers in high value goods such as jewellery, boats and luxury cars</w:t>
      </w:r>
      <w:r w:rsidR="00BE27C9">
        <w:rPr>
          <w:rFonts w:ascii="Times New Roman" w:hAnsi="Times New Roman" w:cs="Times New Roman"/>
          <w:sz w:val="24"/>
          <w:szCs w:val="24"/>
        </w:rPr>
        <w:t>, are all included</w:t>
      </w:r>
      <w:r w:rsidR="00DC59D5" w:rsidRPr="000125BB">
        <w:rPr>
          <w:rFonts w:ascii="Times New Roman" w:hAnsi="Times New Roman" w:cs="Times New Roman"/>
          <w:sz w:val="24"/>
          <w:szCs w:val="24"/>
        </w:rPr>
        <w:t>.</w:t>
      </w:r>
    </w:p>
    <w:p w14:paraId="1960C191" w14:textId="38CA9C97" w:rsidR="00D2165A" w:rsidRDefault="000240F1" w:rsidP="00290F5F">
      <w:pPr>
        <w:widowControl w:val="0"/>
        <w:autoSpaceDE w:val="0"/>
        <w:autoSpaceDN w:val="0"/>
        <w:adjustRightInd w:val="0"/>
        <w:spacing w:after="0" w:line="480" w:lineRule="auto"/>
        <w:ind w:firstLine="720"/>
        <w:rPr>
          <w:rFonts w:ascii="Times New Roman" w:hAnsi="Times New Roman" w:cs="Times New Roman"/>
          <w:sz w:val="24"/>
          <w:szCs w:val="24"/>
        </w:rPr>
      </w:pPr>
      <w:r w:rsidRPr="000125BB">
        <w:rPr>
          <w:rFonts w:ascii="Times New Roman" w:hAnsi="Times New Roman" w:cs="Times New Roman"/>
          <w:sz w:val="24"/>
          <w:szCs w:val="24"/>
        </w:rPr>
        <w:t>There are two pillars to the AML/CTF regulations</w:t>
      </w:r>
      <w:r w:rsidR="00266631" w:rsidRPr="000125BB">
        <w:rPr>
          <w:rFonts w:ascii="Times New Roman" w:hAnsi="Times New Roman" w:cs="Times New Roman"/>
          <w:sz w:val="24"/>
          <w:szCs w:val="24"/>
        </w:rPr>
        <w:t xml:space="preserve"> (e.g. Ball et al., 2015)</w:t>
      </w:r>
      <w:r w:rsidRPr="000125BB">
        <w:rPr>
          <w:rFonts w:ascii="Times New Roman" w:hAnsi="Times New Roman" w:cs="Times New Roman"/>
          <w:sz w:val="24"/>
          <w:szCs w:val="24"/>
        </w:rPr>
        <w:t>. First, financial services institutio</w:t>
      </w:r>
      <w:r w:rsidR="00DC59D5" w:rsidRPr="000125BB">
        <w:rPr>
          <w:rFonts w:ascii="Times New Roman" w:hAnsi="Times New Roman" w:cs="Times New Roman"/>
          <w:sz w:val="24"/>
          <w:szCs w:val="24"/>
        </w:rPr>
        <w:t xml:space="preserve">ns should ‘know </w:t>
      </w:r>
      <w:r w:rsidR="008C72B3" w:rsidRPr="000125BB">
        <w:rPr>
          <w:rFonts w:ascii="Times New Roman" w:hAnsi="Times New Roman" w:cs="Times New Roman"/>
          <w:sz w:val="24"/>
          <w:szCs w:val="24"/>
        </w:rPr>
        <w:t xml:space="preserve">your </w:t>
      </w:r>
      <w:r w:rsidR="00DC59D5" w:rsidRPr="000125BB">
        <w:rPr>
          <w:rFonts w:ascii="Times New Roman" w:hAnsi="Times New Roman" w:cs="Times New Roman"/>
          <w:sz w:val="24"/>
          <w:szCs w:val="24"/>
        </w:rPr>
        <w:t xml:space="preserve">customer’ (KYC). This means that </w:t>
      </w:r>
      <w:r w:rsidR="00997C38">
        <w:rPr>
          <w:rFonts w:ascii="Times New Roman" w:hAnsi="Times New Roman" w:cs="Times New Roman"/>
          <w:sz w:val="24"/>
          <w:szCs w:val="24"/>
        </w:rPr>
        <w:t xml:space="preserve">firms </w:t>
      </w:r>
      <w:r w:rsidR="00BE27C9">
        <w:rPr>
          <w:rFonts w:ascii="Times New Roman" w:hAnsi="Times New Roman" w:cs="Times New Roman"/>
          <w:sz w:val="24"/>
          <w:szCs w:val="24"/>
        </w:rPr>
        <w:t>are required to</w:t>
      </w:r>
      <w:r w:rsidR="00DC59D5" w:rsidRPr="000125BB">
        <w:rPr>
          <w:rFonts w:ascii="Times New Roman" w:hAnsi="Times New Roman" w:cs="Times New Roman"/>
          <w:sz w:val="24"/>
          <w:szCs w:val="24"/>
        </w:rPr>
        <w:t xml:space="preserve"> </w:t>
      </w:r>
      <w:r w:rsidRPr="000125BB">
        <w:rPr>
          <w:rFonts w:ascii="Times New Roman" w:hAnsi="Times New Roman" w:cs="Times New Roman"/>
          <w:sz w:val="24"/>
          <w:szCs w:val="24"/>
        </w:rPr>
        <w:t xml:space="preserve">conduct appropriate identity checks when an account is opened. Further, they </w:t>
      </w:r>
      <w:r w:rsidR="00BE27C9">
        <w:rPr>
          <w:rFonts w:ascii="Times New Roman" w:hAnsi="Times New Roman" w:cs="Times New Roman"/>
          <w:sz w:val="24"/>
          <w:szCs w:val="24"/>
        </w:rPr>
        <w:t>must</w:t>
      </w:r>
      <w:r w:rsidR="00BE27C9" w:rsidRPr="000125BB">
        <w:rPr>
          <w:rFonts w:ascii="Times New Roman" w:hAnsi="Times New Roman" w:cs="Times New Roman"/>
          <w:sz w:val="24"/>
          <w:szCs w:val="24"/>
        </w:rPr>
        <w:t xml:space="preserve"> </w:t>
      </w:r>
      <w:r w:rsidRPr="000125BB">
        <w:rPr>
          <w:rFonts w:ascii="Times New Roman" w:hAnsi="Times New Roman" w:cs="Times New Roman"/>
          <w:sz w:val="24"/>
          <w:szCs w:val="24"/>
        </w:rPr>
        <w:t xml:space="preserve">perform ‘customer due diligence’ </w:t>
      </w:r>
      <w:r w:rsidR="00DC59D5" w:rsidRPr="000125BB">
        <w:rPr>
          <w:rFonts w:ascii="Times New Roman" w:hAnsi="Times New Roman" w:cs="Times New Roman"/>
          <w:sz w:val="24"/>
          <w:szCs w:val="24"/>
        </w:rPr>
        <w:t>(CDD)</w:t>
      </w:r>
      <w:r w:rsidR="00BE27C9">
        <w:rPr>
          <w:rFonts w:ascii="Times New Roman" w:hAnsi="Times New Roman" w:cs="Times New Roman"/>
          <w:sz w:val="24"/>
          <w:szCs w:val="24"/>
        </w:rPr>
        <w:t xml:space="preserve">, </w:t>
      </w:r>
      <w:r w:rsidR="00692FB4" w:rsidRPr="000125BB">
        <w:rPr>
          <w:rFonts w:ascii="Times New Roman" w:hAnsi="Times New Roman" w:cs="Times New Roman"/>
          <w:sz w:val="24"/>
          <w:szCs w:val="24"/>
        </w:rPr>
        <w:t xml:space="preserve">by </w:t>
      </w:r>
      <w:r w:rsidRPr="000125BB">
        <w:rPr>
          <w:rFonts w:ascii="Times New Roman" w:hAnsi="Times New Roman" w:cs="Times New Roman"/>
          <w:sz w:val="24"/>
          <w:szCs w:val="24"/>
        </w:rPr>
        <w:t>monitor</w:t>
      </w:r>
      <w:r w:rsidR="00692FB4" w:rsidRPr="000125BB">
        <w:rPr>
          <w:rFonts w:ascii="Times New Roman" w:hAnsi="Times New Roman" w:cs="Times New Roman"/>
          <w:sz w:val="24"/>
          <w:szCs w:val="24"/>
        </w:rPr>
        <w:t>ing</w:t>
      </w:r>
      <w:r w:rsidRPr="000125BB">
        <w:rPr>
          <w:rFonts w:ascii="Times New Roman" w:hAnsi="Times New Roman" w:cs="Times New Roman"/>
          <w:sz w:val="24"/>
          <w:szCs w:val="24"/>
        </w:rPr>
        <w:t xml:space="preserve"> </w:t>
      </w:r>
      <w:r w:rsidR="00D2165A" w:rsidRPr="000125BB">
        <w:rPr>
          <w:rFonts w:ascii="Times New Roman" w:hAnsi="Times New Roman" w:cs="Times New Roman"/>
          <w:sz w:val="24"/>
          <w:szCs w:val="24"/>
        </w:rPr>
        <w:t xml:space="preserve">all transactions to identify any unusual or suspicious activity based on recognised patterns of </w:t>
      </w:r>
      <w:proofErr w:type="spellStart"/>
      <w:r w:rsidR="002C6024">
        <w:rPr>
          <w:rFonts w:ascii="Times New Roman" w:hAnsi="Times New Roman" w:cs="Times New Roman"/>
          <w:sz w:val="24"/>
          <w:szCs w:val="24"/>
        </w:rPr>
        <w:t>behavior</w:t>
      </w:r>
      <w:proofErr w:type="spellEnd"/>
      <w:r w:rsidR="00D2165A" w:rsidRPr="000125BB">
        <w:rPr>
          <w:rFonts w:ascii="Times New Roman" w:hAnsi="Times New Roman" w:cs="Times New Roman"/>
          <w:sz w:val="24"/>
          <w:szCs w:val="24"/>
        </w:rPr>
        <w:t xml:space="preserve"> </w:t>
      </w:r>
      <w:r w:rsidR="00D2165A" w:rsidRPr="000125BB">
        <w:rPr>
          <w:rFonts w:ascii="Times New Roman" w:hAnsi="Times New Roman" w:cs="Times New Roman"/>
          <w:sz w:val="24"/>
          <w:szCs w:val="24"/>
        </w:rPr>
        <w:fldChar w:fldCharType="begin"/>
      </w:r>
      <w:r w:rsidR="00D2165A" w:rsidRPr="000125BB">
        <w:rPr>
          <w:rFonts w:ascii="Times New Roman" w:hAnsi="Times New Roman" w:cs="Times New Roman"/>
          <w:sz w:val="24"/>
          <w:szCs w:val="24"/>
        </w:rPr>
        <w:instrText xml:space="preserve"> ADDIN EN.CITE &lt;EndNote&gt;&lt;Cite&gt;&lt;Author&gt;Backhouse&lt;/Author&gt;&lt;Year&gt;2005&lt;/Year&gt;&lt;RecNum&gt;419&lt;/RecNum&gt;&lt;DisplayText&gt;(Backhouse, Canhoto et al. 2005)&lt;/DisplayText&gt;&lt;record&gt;&lt;rec-number&gt;419&lt;/rec-number&gt;&lt;foreign-keys&gt;&lt;key app="EN" db-id="dderrsz2msfav6esxw9v20zhss90xvsd5w0w"&gt;419&lt;/key&gt;&lt;/foreign-keys&gt;&lt;ref-type name="Report"&gt;27&lt;/ref-type&gt;&lt;contributors&gt;&lt;authors&gt;&lt;author&gt;James Backhouse&lt;/author&gt;&lt;author&gt;Ana Isabel Canhoto&lt;/author&gt;&lt;author&gt;Demetis, Dionysios&lt;/author&gt;&lt;author&gt;Bernard Dyer&lt;/author&gt;&lt;author&gt;Massimo Nardo&lt;/author&gt;&lt;/authors&gt;&lt;/contributors&gt;&lt;titles&gt;&lt;title&gt;Spotlight: New approaches to fighting Money Laundering&lt;/title&gt;&lt;/titles&gt;&lt;pages&gt;134&lt;/pages&gt;&lt;dates&gt;&lt;year&gt;2005&lt;/year&gt;&lt;pub-dates&gt;&lt;date&gt;October 2005&lt;/date&gt;&lt;/pub-dates&gt;&lt;/dates&gt;&lt;pub-location&gt;London&lt;/pub-location&gt;&lt;publisher&gt;London School of Economics&lt;/publisher&gt;&lt;urls&gt;&lt;/urls&gt;&lt;/record&gt;&lt;/Cite&gt;&lt;/EndNote&gt;</w:instrText>
      </w:r>
      <w:r w:rsidR="00D2165A" w:rsidRPr="000125BB">
        <w:rPr>
          <w:rFonts w:ascii="Times New Roman" w:hAnsi="Times New Roman" w:cs="Times New Roman"/>
          <w:sz w:val="24"/>
          <w:szCs w:val="24"/>
        </w:rPr>
        <w:fldChar w:fldCharType="separate"/>
      </w:r>
      <w:r w:rsidR="00D2165A" w:rsidRPr="000125BB">
        <w:rPr>
          <w:rFonts w:ascii="Times New Roman" w:hAnsi="Times New Roman" w:cs="Times New Roman"/>
          <w:noProof/>
          <w:sz w:val="24"/>
          <w:szCs w:val="24"/>
        </w:rPr>
        <w:t>(</w:t>
      </w:r>
      <w:hyperlink w:anchor="_ENREF_1" w:tooltip="Backhouse, 2005 #419" w:history="1">
        <w:r w:rsidR="00D2165A" w:rsidRPr="000125BB">
          <w:rPr>
            <w:rFonts w:ascii="Times New Roman" w:hAnsi="Times New Roman" w:cs="Times New Roman"/>
            <w:noProof/>
            <w:sz w:val="24"/>
            <w:szCs w:val="24"/>
          </w:rPr>
          <w:t>Backhouse et al., 2005</w:t>
        </w:r>
      </w:hyperlink>
      <w:r w:rsidR="00D2165A" w:rsidRPr="000125BB">
        <w:rPr>
          <w:rFonts w:ascii="Times New Roman" w:hAnsi="Times New Roman" w:cs="Times New Roman"/>
          <w:noProof/>
          <w:sz w:val="24"/>
          <w:szCs w:val="24"/>
        </w:rPr>
        <w:t>; Ball et al., 2015)</w:t>
      </w:r>
      <w:r w:rsidR="00D2165A" w:rsidRPr="000125BB">
        <w:rPr>
          <w:rFonts w:ascii="Times New Roman" w:hAnsi="Times New Roman" w:cs="Times New Roman"/>
          <w:sz w:val="24"/>
          <w:szCs w:val="24"/>
        </w:rPr>
        <w:fldChar w:fldCharType="end"/>
      </w:r>
      <w:r w:rsidR="00D2165A">
        <w:rPr>
          <w:rFonts w:ascii="Times New Roman" w:hAnsi="Times New Roman" w:cs="Times New Roman"/>
          <w:sz w:val="24"/>
          <w:szCs w:val="24"/>
        </w:rPr>
        <w:t>.</w:t>
      </w:r>
    </w:p>
    <w:p w14:paraId="79BF113B" w14:textId="5524A0DC" w:rsidR="00FF10DF" w:rsidRDefault="000240F1" w:rsidP="00FF10DF">
      <w:pPr>
        <w:widowControl w:val="0"/>
        <w:autoSpaceDE w:val="0"/>
        <w:autoSpaceDN w:val="0"/>
        <w:adjustRightInd w:val="0"/>
        <w:spacing w:after="0" w:line="480" w:lineRule="auto"/>
        <w:ind w:firstLine="720"/>
        <w:rPr>
          <w:rFonts w:ascii="Times New Roman" w:hAnsi="Times New Roman" w:cs="Times New Roman"/>
          <w:iCs/>
          <w:sz w:val="24"/>
          <w:szCs w:val="24"/>
        </w:rPr>
      </w:pPr>
      <w:r w:rsidRPr="000125BB">
        <w:rPr>
          <w:rFonts w:ascii="Times New Roman" w:hAnsi="Times New Roman" w:cs="Times New Roman"/>
          <w:sz w:val="24"/>
          <w:szCs w:val="24"/>
        </w:rPr>
        <w:t xml:space="preserve">The financial institution </w:t>
      </w:r>
      <w:r w:rsidR="00BE27C9">
        <w:rPr>
          <w:rFonts w:ascii="Times New Roman" w:hAnsi="Times New Roman" w:cs="Times New Roman"/>
          <w:sz w:val="24"/>
          <w:szCs w:val="24"/>
        </w:rPr>
        <w:t>is required to</w:t>
      </w:r>
      <w:r w:rsidR="00BE27C9" w:rsidRPr="000125BB">
        <w:rPr>
          <w:rFonts w:ascii="Times New Roman" w:hAnsi="Times New Roman" w:cs="Times New Roman"/>
          <w:sz w:val="24"/>
          <w:szCs w:val="24"/>
        </w:rPr>
        <w:t xml:space="preserve"> </w:t>
      </w:r>
      <w:r w:rsidRPr="000125BB">
        <w:rPr>
          <w:rFonts w:ascii="Times New Roman" w:hAnsi="Times New Roman" w:cs="Times New Roman"/>
          <w:sz w:val="24"/>
          <w:szCs w:val="24"/>
        </w:rPr>
        <w:t xml:space="preserve">report any suspicions to the </w:t>
      </w:r>
      <w:r w:rsidR="009265A3" w:rsidRPr="000125BB">
        <w:rPr>
          <w:rFonts w:ascii="Times New Roman" w:hAnsi="Times New Roman" w:cs="Times New Roman"/>
          <w:sz w:val="24"/>
          <w:szCs w:val="24"/>
        </w:rPr>
        <w:t>National</w:t>
      </w:r>
      <w:r w:rsidR="007E2E75" w:rsidRPr="000125BB">
        <w:rPr>
          <w:rFonts w:ascii="Times New Roman" w:hAnsi="Times New Roman" w:cs="Times New Roman"/>
          <w:sz w:val="24"/>
          <w:szCs w:val="24"/>
        </w:rPr>
        <w:t xml:space="preserve"> </w:t>
      </w:r>
      <w:r w:rsidRPr="000125BB">
        <w:rPr>
          <w:rFonts w:ascii="Times New Roman" w:hAnsi="Times New Roman" w:cs="Times New Roman"/>
          <w:sz w:val="24"/>
          <w:szCs w:val="24"/>
        </w:rPr>
        <w:t>Crime Agency (</w:t>
      </w:r>
      <w:r w:rsidR="009265A3" w:rsidRPr="000125BB">
        <w:rPr>
          <w:rFonts w:ascii="Times New Roman" w:hAnsi="Times New Roman" w:cs="Times New Roman"/>
          <w:sz w:val="24"/>
          <w:szCs w:val="24"/>
        </w:rPr>
        <w:t>N</w:t>
      </w:r>
      <w:r w:rsidRPr="000125BB">
        <w:rPr>
          <w:rFonts w:ascii="Times New Roman" w:hAnsi="Times New Roman" w:cs="Times New Roman"/>
          <w:sz w:val="24"/>
          <w:szCs w:val="24"/>
        </w:rPr>
        <w:t>CA), which will investigate and take appropriate action (Backhouse et al., 2005)</w:t>
      </w:r>
      <w:r w:rsidRPr="000125BB">
        <w:rPr>
          <w:rFonts w:ascii="Times New Roman" w:hAnsi="Times New Roman" w:cs="Times New Roman"/>
          <w:sz w:val="24"/>
          <w:szCs w:val="24"/>
          <w:lang w:eastAsia="en-GB"/>
        </w:rPr>
        <w:t>.</w:t>
      </w:r>
      <w:r w:rsidRPr="000125BB">
        <w:rPr>
          <w:rFonts w:ascii="Times New Roman" w:hAnsi="Times New Roman" w:cs="Times New Roman"/>
          <w:sz w:val="24"/>
          <w:szCs w:val="24"/>
        </w:rPr>
        <w:t xml:space="preserve"> </w:t>
      </w:r>
      <w:r w:rsidR="00290F5F">
        <w:rPr>
          <w:rFonts w:ascii="Times New Roman" w:hAnsi="Times New Roman" w:cs="Times New Roman"/>
          <w:sz w:val="24"/>
          <w:szCs w:val="24"/>
        </w:rPr>
        <w:t>F</w:t>
      </w:r>
      <w:r w:rsidR="00DC59D5" w:rsidRPr="000125BB">
        <w:rPr>
          <w:rFonts w:ascii="Times New Roman" w:hAnsi="Times New Roman" w:cs="Times New Roman"/>
          <w:sz w:val="24"/>
          <w:szCs w:val="24"/>
        </w:rPr>
        <w:t>ailure</w:t>
      </w:r>
      <w:r w:rsidRPr="000125BB">
        <w:rPr>
          <w:rFonts w:ascii="Times New Roman" w:hAnsi="Times New Roman" w:cs="Times New Roman"/>
          <w:sz w:val="24"/>
          <w:szCs w:val="24"/>
        </w:rPr>
        <w:t xml:space="preserve"> to disclose suspicious transactions </w:t>
      </w:r>
      <w:r w:rsidR="00DC59D5" w:rsidRPr="000125BB">
        <w:rPr>
          <w:rFonts w:ascii="Times New Roman" w:hAnsi="Times New Roman" w:cs="Times New Roman"/>
          <w:sz w:val="24"/>
          <w:szCs w:val="24"/>
        </w:rPr>
        <w:t xml:space="preserve">is </w:t>
      </w:r>
      <w:r w:rsidRPr="000125BB">
        <w:rPr>
          <w:rFonts w:ascii="Times New Roman" w:hAnsi="Times New Roman" w:cs="Times New Roman"/>
          <w:sz w:val="24"/>
          <w:szCs w:val="24"/>
        </w:rPr>
        <w:t>a criminal offence (JMLSG, 2006)</w:t>
      </w:r>
      <w:r w:rsidR="00290F5F">
        <w:rPr>
          <w:rFonts w:ascii="Times New Roman" w:hAnsi="Times New Roman" w:cs="Times New Roman"/>
          <w:sz w:val="24"/>
          <w:szCs w:val="24"/>
        </w:rPr>
        <w:t xml:space="preserve">, with </w:t>
      </w:r>
      <w:r w:rsidR="00CB29C7" w:rsidRPr="000125BB">
        <w:rPr>
          <w:rFonts w:ascii="Times New Roman" w:hAnsi="Times New Roman" w:cs="Times New Roman"/>
          <w:iCs/>
          <w:color w:val="000000" w:themeColor="text1"/>
          <w:sz w:val="24"/>
          <w:szCs w:val="24"/>
          <w:lang w:val="en-US"/>
        </w:rPr>
        <w:t>i</w:t>
      </w:r>
      <w:r w:rsidR="00CB206F" w:rsidRPr="000125BB">
        <w:rPr>
          <w:rFonts w:ascii="Times New Roman" w:hAnsi="Times New Roman" w:cs="Times New Roman"/>
          <w:iCs/>
          <w:color w:val="000000" w:themeColor="text1"/>
          <w:sz w:val="24"/>
          <w:szCs w:val="24"/>
          <w:lang w:val="en-US"/>
        </w:rPr>
        <w:t>nstitutions fa</w:t>
      </w:r>
      <w:r w:rsidR="00290F5F">
        <w:rPr>
          <w:rFonts w:ascii="Times New Roman" w:hAnsi="Times New Roman" w:cs="Times New Roman"/>
          <w:iCs/>
          <w:color w:val="000000" w:themeColor="text1"/>
          <w:sz w:val="24"/>
          <w:szCs w:val="24"/>
          <w:lang w:val="en-US"/>
        </w:rPr>
        <w:t>cing</w:t>
      </w:r>
      <w:r w:rsidR="00CB206F" w:rsidRPr="000125BB">
        <w:rPr>
          <w:rFonts w:ascii="Times New Roman" w:hAnsi="Times New Roman" w:cs="Times New Roman"/>
          <w:iCs/>
          <w:color w:val="000000" w:themeColor="text1"/>
          <w:sz w:val="24"/>
          <w:szCs w:val="24"/>
          <w:lang w:val="en-US"/>
        </w:rPr>
        <w:t xml:space="preserve"> heavy fines and </w:t>
      </w:r>
      <w:r w:rsidR="00290F5F">
        <w:rPr>
          <w:rFonts w:ascii="Times New Roman" w:hAnsi="Times New Roman" w:cs="Times New Roman"/>
          <w:iCs/>
          <w:color w:val="000000" w:themeColor="text1"/>
          <w:sz w:val="24"/>
          <w:szCs w:val="24"/>
          <w:lang w:val="en-US"/>
        </w:rPr>
        <w:t xml:space="preserve">staff </w:t>
      </w:r>
      <w:r w:rsidR="004A45A2">
        <w:rPr>
          <w:rFonts w:ascii="Times New Roman" w:hAnsi="Times New Roman" w:cs="Times New Roman"/>
          <w:iCs/>
          <w:color w:val="000000" w:themeColor="text1"/>
          <w:sz w:val="24"/>
          <w:szCs w:val="24"/>
          <w:lang w:val="en-US"/>
        </w:rPr>
        <w:t>risking</w:t>
      </w:r>
      <w:r w:rsidR="00290F5F">
        <w:rPr>
          <w:rFonts w:ascii="Times New Roman" w:hAnsi="Times New Roman" w:cs="Times New Roman"/>
          <w:iCs/>
          <w:color w:val="000000" w:themeColor="text1"/>
          <w:sz w:val="24"/>
          <w:szCs w:val="24"/>
          <w:lang w:val="en-US"/>
        </w:rPr>
        <w:t xml:space="preserve"> </w:t>
      </w:r>
      <w:r w:rsidR="00CB206F" w:rsidRPr="000125BB">
        <w:rPr>
          <w:rFonts w:ascii="Times New Roman" w:hAnsi="Times New Roman" w:cs="Times New Roman"/>
          <w:iCs/>
          <w:color w:val="000000" w:themeColor="text1"/>
          <w:sz w:val="24"/>
          <w:szCs w:val="24"/>
          <w:lang w:val="en-US"/>
        </w:rPr>
        <w:t>prosecution if they are seen to fail in their duty to prevent money laundering and terrorism financing</w:t>
      </w:r>
      <w:r w:rsidR="00CA0535" w:rsidRPr="000125BB">
        <w:rPr>
          <w:rFonts w:ascii="Times New Roman" w:hAnsi="Times New Roman" w:cs="Times New Roman"/>
          <w:iCs/>
          <w:color w:val="000000" w:themeColor="text1"/>
          <w:sz w:val="24"/>
          <w:szCs w:val="24"/>
          <w:lang w:val="en-US"/>
        </w:rPr>
        <w:t>.</w:t>
      </w:r>
      <w:r w:rsidR="008C72B3" w:rsidRPr="000125BB">
        <w:rPr>
          <w:rFonts w:ascii="Times New Roman" w:hAnsi="Times New Roman" w:cs="Times New Roman"/>
          <w:iCs/>
          <w:color w:val="000000" w:themeColor="text1"/>
          <w:sz w:val="24"/>
          <w:szCs w:val="24"/>
          <w:lang w:val="en-US"/>
        </w:rPr>
        <w:t xml:space="preserve"> For example, in 2012 </w:t>
      </w:r>
      <w:r w:rsidR="00CB206F" w:rsidRPr="000125BB">
        <w:rPr>
          <w:rFonts w:ascii="Times New Roman" w:hAnsi="Times New Roman" w:cs="Times New Roman"/>
          <w:iCs/>
          <w:color w:val="000000" w:themeColor="text1"/>
          <w:sz w:val="24"/>
          <w:szCs w:val="24"/>
          <w:lang w:val="en-US"/>
        </w:rPr>
        <w:t xml:space="preserve">HSBC was ordered to pay </w:t>
      </w:r>
      <w:r w:rsidR="00FA048F">
        <w:rPr>
          <w:rFonts w:ascii="Times New Roman" w:hAnsi="Times New Roman" w:cs="Times New Roman"/>
          <w:iCs/>
          <w:color w:val="000000" w:themeColor="text1"/>
          <w:sz w:val="24"/>
          <w:szCs w:val="24"/>
          <w:lang w:val="en-US"/>
        </w:rPr>
        <w:t xml:space="preserve">a fine of </w:t>
      </w:r>
      <w:r w:rsidR="00CB206F" w:rsidRPr="000125BB">
        <w:rPr>
          <w:rFonts w:ascii="Times New Roman" w:hAnsi="Times New Roman" w:cs="Times New Roman"/>
          <w:iCs/>
          <w:color w:val="000000" w:themeColor="text1"/>
          <w:sz w:val="24"/>
          <w:szCs w:val="24"/>
          <w:lang w:val="en-US"/>
        </w:rPr>
        <w:t xml:space="preserve">$1.9bn </w:t>
      </w:r>
      <w:r w:rsidR="00A955D2">
        <w:rPr>
          <w:rFonts w:ascii="Times New Roman" w:hAnsi="Times New Roman" w:cs="Times New Roman"/>
          <w:iCs/>
          <w:color w:val="000000" w:themeColor="text1"/>
          <w:sz w:val="24"/>
          <w:szCs w:val="24"/>
          <w:lang w:val="en-US"/>
        </w:rPr>
        <w:t xml:space="preserve">for failing to report the financial transactions of a </w:t>
      </w:r>
      <w:r w:rsidR="00CB206F" w:rsidRPr="000125BB">
        <w:rPr>
          <w:rFonts w:ascii="Times New Roman" w:hAnsi="Times New Roman" w:cs="Times New Roman"/>
          <w:iCs/>
          <w:color w:val="000000" w:themeColor="text1"/>
          <w:sz w:val="24"/>
          <w:szCs w:val="24"/>
          <w:lang w:val="en-US"/>
        </w:rPr>
        <w:t>Mexican drug</w:t>
      </w:r>
      <w:r w:rsidR="00673D4C">
        <w:rPr>
          <w:rFonts w:ascii="Times New Roman" w:hAnsi="Times New Roman" w:cs="Times New Roman"/>
          <w:iCs/>
          <w:color w:val="000000" w:themeColor="text1"/>
          <w:sz w:val="24"/>
          <w:szCs w:val="24"/>
          <w:lang w:val="en-US"/>
        </w:rPr>
        <w:t>s</w:t>
      </w:r>
      <w:r w:rsidR="00CB206F" w:rsidRPr="000125BB">
        <w:rPr>
          <w:rFonts w:ascii="Times New Roman" w:hAnsi="Times New Roman" w:cs="Times New Roman"/>
          <w:iCs/>
          <w:color w:val="000000" w:themeColor="text1"/>
          <w:sz w:val="24"/>
          <w:szCs w:val="24"/>
          <w:lang w:val="en-US"/>
        </w:rPr>
        <w:t xml:space="preserve"> baron </w:t>
      </w:r>
      <w:bookmarkStart w:id="1" w:name="OLE_LINK5"/>
      <w:bookmarkStart w:id="2" w:name="OLE_LINK6"/>
      <w:r w:rsidR="00CB206F" w:rsidRPr="000125BB">
        <w:rPr>
          <w:rFonts w:ascii="Times New Roman" w:hAnsi="Times New Roman" w:cs="Times New Roman"/>
          <w:iCs/>
          <w:color w:val="000000" w:themeColor="text1"/>
          <w:sz w:val="24"/>
          <w:szCs w:val="24"/>
          <w:lang w:val="en-US"/>
        </w:rPr>
        <w:t>(Arnold, 2018)</w:t>
      </w:r>
      <w:bookmarkEnd w:id="1"/>
      <w:bookmarkEnd w:id="2"/>
      <w:r w:rsidR="00CB206F" w:rsidRPr="000125BB">
        <w:rPr>
          <w:rFonts w:ascii="Times New Roman" w:hAnsi="Times New Roman" w:cs="Times New Roman"/>
          <w:iCs/>
          <w:color w:val="000000" w:themeColor="text1"/>
          <w:sz w:val="24"/>
          <w:szCs w:val="24"/>
          <w:lang w:val="en-US"/>
        </w:rPr>
        <w:t>.</w:t>
      </w:r>
      <w:r w:rsidR="00FF10DF">
        <w:rPr>
          <w:rFonts w:ascii="Times New Roman" w:hAnsi="Times New Roman" w:cs="Times New Roman"/>
          <w:iCs/>
          <w:color w:val="000000" w:themeColor="text1"/>
          <w:sz w:val="24"/>
          <w:szCs w:val="24"/>
          <w:lang w:val="en-US"/>
        </w:rPr>
        <w:t xml:space="preserve"> The reputational, commercial and legal costs of failing to comply </w:t>
      </w:r>
      <w:r w:rsidR="00BE27C9">
        <w:rPr>
          <w:rFonts w:ascii="Times New Roman" w:hAnsi="Times New Roman" w:cs="Times New Roman"/>
          <w:iCs/>
          <w:color w:val="000000" w:themeColor="text1"/>
          <w:sz w:val="24"/>
          <w:szCs w:val="24"/>
          <w:lang w:val="en-US"/>
        </w:rPr>
        <w:t>have resulted in an exponential increase in</w:t>
      </w:r>
      <w:r w:rsidR="00FF10DF">
        <w:rPr>
          <w:rFonts w:ascii="Times New Roman" w:hAnsi="Times New Roman" w:cs="Times New Roman"/>
          <w:iCs/>
          <w:color w:val="000000" w:themeColor="text1"/>
          <w:sz w:val="24"/>
          <w:szCs w:val="24"/>
          <w:lang w:val="en-US"/>
        </w:rPr>
        <w:t xml:space="preserve"> r</w:t>
      </w:r>
      <w:proofErr w:type="spellStart"/>
      <w:r w:rsidR="00FF10DF" w:rsidRPr="000125BB">
        <w:rPr>
          <w:rFonts w:ascii="Times New Roman" w:hAnsi="Times New Roman" w:cs="Times New Roman"/>
          <w:sz w:val="24"/>
          <w:szCs w:val="24"/>
        </w:rPr>
        <w:t>eporting</w:t>
      </w:r>
      <w:proofErr w:type="spellEnd"/>
      <w:r w:rsidR="00FF10DF" w:rsidRPr="000125BB">
        <w:rPr>
          <w:rFonts w:ascii="Times New Roman" w:hAnsi="Times New Roman" w:cs="Times New Roman"/>
          <w:sz w:val="24"/>
          <w:szCs w:val="24"/>
        </w:rPr>
        <w:t xml:space="preserve"> levels, from 5</w:t>
      </w:r>
      <w:r w:rsidR="00FF10DF">
        <w:rPr>
          <w:rFonts w:ascii="Times New Roman" w:hAnsi="Times New Roman" w:cs="Times New Roman"/>
          <w:sz w:val="24"/>
          <w:szCs w:val="24"/>
        </w:rPr>
        <w:t>,</w:t>
      </w:r>
      <w:r w:rsidR="00FF10DF" w:rsidRPr="000125BB">
        <w:rPr>
          <w:rFonts w:ascii="Times New Roman" w:hAnsi="Times New Roman" w:cs="Times New Roman"/>
          <w:sz w:val="24"/>
          <w:szCs w:val="24"/>
        </w:rPr>
        <w:t>000 reports per year in 1995, to 463,938 in 2018</w:t>
      </w:r>
      <w:r w:rsidR="00FF10DF" w:rsidRPr="000125BB">
        <w:rPr>
          <w:rStyle w:val="FootnoteReference"/>
          <w:rFonts w:ascii="Times New Roman" w:hAnsi="Times New Roman"/>
          <w:sz w:val="24"/>
          <w:szCs w:val="24"/>
        </w:rPr>
        <w:footnoteReference w:id="5"/>
      </w:r>
      <w:r w:rsidR="004A45A2">
        <w:rPr>
          <w:rFonts w:ascii="Times New Roman" w:hAnsi="Times New Roman" w:cs="Times New Roman"/>
          <w:sz w:val="24"/>
          <w:szCs w:val="24"/>
        </w:rPr>
        <w:t>;</w:t>
      </w:r>
      <w:r w:rsidR="00FF10DF">
        <w:rPr>
          <w:rFonts w:ascii="Times New Roman" w:hAnsi="Times New Roman" w:cs="Times New Roman"/>
          <w:sz w:val="24"/>
          <w:szCs w:val="24"/>
        </w:rPr>
        <w:t xml:space="preserve"> with m</w:t>
      </w:r>
      <w:r w:rsidR="00FF10DF" w:rsidRPr="000125BB">
        <w:rPr>
          <w:rFonts w:ascii="Times New Roman" w:hAnsi="Times New Roman" w:cs="Times New Roman"/>
          <w:iCs/>
          <w:sz w:val="24"/>
          <w:szCs w:val="24"/>
        </w:rPr>
        <w:t xml:space="preserve">ost reports </w:t>
      </w:r>
      <w:r w:rsidR="00FF10DF">
        <w:rPr>
          <w:rFonts w:ascii="Times New Roman" w:hAnsi="Times New Roman" w:cs="Times New Roman"/>
          <w:iCs/>
          <w:sz w:val="24"/>
          <w:szCs w:val="24"/>
        </w:rPr>
        <w:t xml:space="preserve">being </w:t>
      </w:r>
      <w:r w:rsidR="00FF10DF" w:rsidRPr="000125BB">
        <w:rPr>
          <w:rFonts w:ascii="Times New Roman" w:hAnsi="Times New Roman" w:cs="Times New Roman"/>
          <w:iCs/>
          <w:sz w:val="24"/>
          <w:szCs w:val="24"/>
        </w:rPr>
        <w:t>made by the big four UK banks – National Westminster Bank, Lloyds, Barclays and HSBC.</w:t>
      </w:r>
    </w:p>
    <w:p w14:paraId="2836A8BC" w14:textId="09B85832" w:rsidR="005169AC" w:rsidRDefault="005169AC" w:rsidP="00FF10DF">
      <w:pPr>
        <w:widowControl w:val="0"/>
        <w:autoSpaceDE w:val="0"/>
        <w:autoSpaceDN w:val="0"/>
        <w:adjustRightInd w:val="0"/>
        <w:spacing w:after="0" w:line="480" w:lineRule="auto"/>
        <w:ind w:firstLine="720"/>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In summary, </w:t>
      </w:r>
      <w:r w:rsidR="00A51323">
        <w:rPr>
          <w:rFonts w:ascii="Times New Roman" w:hAnsi="Times New Roman" w:cs="Times New Roman"/>
          <w:sz w:val="24"/>
          <w:szCs w:val="24"/>
        </w:rPr>
        <w:t>a</w:t>
      </w:r>
      <w:r w:rsidR="00A51323" w:rsidRPr="00E65049">
        <w:rPr>
          <w:rFonts w:ascii="Times New Roman" w:hAnsi="Times New Roman" w:cs="Times New Roman"/>
          <w:sz w:val="24"/>
          <w:szCs w:val="24"/>
        </w:rPr>
        <w:t xml:space="preserve">s an intermediary in the AML/CTF regime, the financial services organization’s primary role is to pass data concerning suspicious </w:t>
      </w:r>
      <w:r w:rsidR="00A51323">
        <w:rPr>
          <w:rFonts w:ascii="Times New Roman" w:hAnsi="Times New Roman" w:cs="Times New Roman"/>
          <w:sz w:val="24"/>
          <w:szCs w:val="24"/>
        </w:rPr>
        <w:t>transaction</w:t>
      </w:r>
      <w:r w:rsidR="00A51323" w:rsidRPr="00E65049">
        <w:rPr>
          <w:rFonts w:ascii="Times New Roman" w:hAnsi="Times New Roman" w:cs="Times New Roman"/>
          <w:sz w:val="24"/>
          <w:szCs w:val="24"/>
        </w:rPr>
        <w:t xml:space="preserve"> activity</w:t>
      </w:r>
      <w:r w:rsidR="00A51323">
        <w:rPr>
          <w:rFonts w:ascii="Times New Roman" w:hAnsi="Times New Roman" w:cs="Times New Roman"/>
          <w:sz w:val="24"/>
          <w:szCs w:val="24"/>
        </w:rPr>
        <w:t xml:space="preserve"> of their customers</w:t>
      </w:r>
      <w:r w:rsidR="00A51323" w:rsidRPr="00E65049">
        <w:rPr>
          <w:rFonts w:ascii="Times New Roman" w:hAnsi="Times New Roman" w:cs="Times New Roman"/>
          <w:sz w:val="24"/>
          <w:szCs w:val="24"/>
        </w:rPr>
        <w:t xml:space="preserve"> to the NCA for further investigation. </w:t>
      </w:r>
      <w:r w:rsidR="00A51323">
        <w:rPr>
          <w:rFonts w:ascii="Times New Roman" w:hAnsi="Times New Roman" w:cs="Times New Roman"/>
          <w:sz w:val="24"/>
          <w:szCs w:val="24"/>
        </w:rPr>
        <w:t xml:space="preserve">The financial institutions’ </w:t>
      </w:r>
      <w:r w:rsidR="00A51323" w:rsidRPr="00E65049">
        <w:rPr>
          <w:rFonts w:ascii="Times New Roman" w:hAnsi="Times New Roman" w:cs="Times New Roman"/>
          <w:sz w:val="24"/>
          <w:szCs w:val="24"/>
        </w:rPr>
        <w:t xml:space="preserve">organizational systems, processes, employees and resources are mobilised to produce a flow of information from the customer to </w:t>
      </w:r>
      <w:r w:rsidR="00A51323">
        <w:rPr>
          <w:rFonts w:ascii="Times New Roman" w:hAnsi="Times New Roman" w:cs="Times New Roman"/>
          <w:sz w:val="24"/>
          <w:szCs w:val="24"/>
        </w:rPr>
        <w:t xml:space="preserve">the </w:t>
      </w:r>
      <w:r w:rsidR="00A51323" w:rsidRPr="00E65049">
        <w:rPr>
          <w:rFonts w:ascii="Times New Roman" w:hAnsi="Times New Roman" w:cs="Times New Roman"/>
          <w:sz w:val="24"/>
          <w:szCs w:val="24"/>
        </w:rPr>
        <w:t>government.</w:t>
      </w:r>
      <w:r w:rsidR="00A51323">
        <w:rPr>
          <w:rFonts w:ascii="Times New Roman" w:hAnsi="Times New Roman" w:cs="Times New Roman"/>
          <w:sz w:val="24"/>
          <w:szCs w:val="24"/>
        </w:rPr>
        <w:t xml:space="preserve"> </w:t>
      </w:r>
      <w:r w:rsidR="006C4CFF">
        <w:rPr>
          <w:rFonts w:ascii="Times New Roman" w:hAnsi="Times New Roman" w:cs="Times New Roman"/>
          <w:iCs/>
          <w:color w:val="000000" w:themeColor="text1"/>
          <w:sz w:val="24"/>
          <w:szCs w:val="24"/>
          <w:lang w:val="en-US"/>
        </w:rPr>
        <w:t xml:space="preserve">In this process, </w:t>
      </w:r>
      <w:r w:rsidR="00B83023">
        <w:rPr>
          <w:rFonts w:ascii="Times New Roman" w:hAnsi="Times New Roman" w:cs="Times New Roman"/>
          <w:iCs/>
          <w:color w:val="000000" w:themeColor="text1"/>
          <w:sz w:val="24"/>
          <w:szCs w:val="24"/>
          <w:lang w:val="en-US"/>
        </w:rPr>
        <w:t xml:space="preserve">as </w:t>
      </w:r>
      <w:r w:rsidR="006C4CFF">
        <w:rPr>
          <w:rFonts w:ascii="Times New Roman" w:hAnsi="Times New Roman" w:cs="Times New Roman"/>
          <w:iCs/>
          <w:color w:val="000000" w:themeColor="text1"/>
          <w:sz w:val="24"/>
          <w:szCs w:val="24"/>
          <w:lang w:val="en-US"/>
        </w:rPr>
        <w:t xml:space="preserve">data are transferred from one agent to the other, their purpose and nature </w:t>
      </w:r>
      <w:r w:rsidR="00B83023">
        <w:rPr>
          <w:rFonts w:ascii="Times New Roman" w:hAnsi="Times New Roman" w:cs="Times New Roman"/>
          <w:iCs/>
          <w:color w:val="000000" w:themeColor="text1"/>
          <w:sz w:val="24"/>
          <w:szCs w:val="24"/>
          <w:lang w:val="en-US"/>
        </w:rPr>
        <w:t xml:space="preserve">changes. These changes are </w:t>
      </w:r>
      <w:r w:rsidR="006C4CFF">
        <w:rPr>
          <w:rFonts w:ascii="Times New Roman" w:hAnsi="Times New Roman" w:cs="Times New Roman"/>
          <w:iCs/>
          <w:color w:val="000000" w:themeColor="text1"/>
          <w:sz w:val="24"/>
          <w:szCs w:val="24"/>
          <w:lang w:val="en-US"/>
        </w:rPr>
        <w:t xml:space="preserve">illustrated in </w:t>
      </w:r>
      <w:r w:rsidR="0056674C">
        <w:rPr>
          <w:rFonts w:ascii="Times New Roman" w:hAnsi="Times New Roman" w:cs="Times New Roman"/>
          <w:iCs/>
          <w:color w:val="000000" w:themeColor="text1"/>
          <w:sz w:val="24"/>
          <w:szCs w:val="24"/>
          <w:lang w:val="en-US"/>
        </w:rPr>
        <w:t>Tab</w:t>
      </w:r>
      <w:r w:rsidR="003E4666">
        <w:rPr>
          <w:rFonts w:ascii="Times New Roman" w:hAnsi="Times New Roman" w:cs="Times New Roman"/>
          <w:iCs/>
          <w:color w:val="000000" w:themeColor="text1"/>
          <w:sz w:val="24"/>
          <w:szCs w:val="24"/>
          <w:lang w:val="en-US"/>
        </w:rPr>
        <w:t>l</w:t>
      </w:r>
      <w:r w:rsidR="0056674C">
        <w:rPr>
          <w:rFonts w:ascii="Times New Roman" w:hAnsi="Times New Roman" w:cs="Times New Roman"/>
          <w:iCs/>
          <w:color w:val="000000" w:themeColor="text1"/>
          <w:sz w:val="24"/>
          <w:szCs w:val="24"/>
          <w:lang w:val="en-US"/>
        </w:rPr>
        <w:t>e</w:t>
      </w:r>
      <w:r w:rsidR="00464DD7">
        <w:rPr>
          <w:rFonts w:ascii="Times New Roman" w:hAnsi="Times New Roman" w:cs="Times New Roman"/>
          <w:iCs/>
          <w:color w:val="000000" w:themeColor="text1"/>
          <w:sz w:val="24"/>
          <w:szCs w:val="24"/>
          <w:lang w:val="en-US"/>
        </w:rPr>
        <w:t xml:space="preserve"> </w:t>
      </w:r>
      <w:r w:rsidR="0042064D">
        <w:rPr>
          <w:rFonts w:ascii="Times New Roman" w:hAnsi="Times New Roman" w:cs="Times New Roman"/>
          <w:iCs/>
          <w:color w:val="000000" w:themeColor="text1"/>
          <w:sz w:val="24"/>
          <w:szCs w:val="24"/>
          <w:lang w:val="en-US"/>
        </w:rPr>
        <w:t>1</w:t>
      </w:r>
      <w:r w:rsidR="00383B61">
        <w:rPr>
          <w:rFonts w:ascii="Times New Roman" w:hAnsi="Times New Roman" w:cs="Times New Roman"/>
          <w:iCs/>
          <w:color w:val="000000" w:themeColor="text1"/>
          <w:sz w:val="24"/>
          <w:szCs w:val="24"/>
          <w:lang w:val="en-US"/>
        </w:rPr>
        <w:t xml:space="preserve"> and unpacked in the </w:t>
      </w:r>
      <w:r w:rsidR="00243588">
        <w:rPr>
          <w:rFonts w:ascii="Times New Roman" w:hAnsi="Times New Roman" w:cs="Times New Roman"/>
          <w:iCs/>
          <w:color w:val="000000" w:themeColor="text1"/>
          <w:sz w:val="24"/>
          <w:szCs w:val="24"/>
          <w:lang w:val="en-US"/>
        </w:rPr>
        <w:t xml:space="preserve">next </w:t>
      </w:r>
      <w:r w:rsidR="00383B61">
        <w:rPr>
          <w:rFonts w:ascii="Times New Roman" w:hAnsi="Times New Roman" w:cs="Times New Roman"/>
          <w:iCs/>
          <w:color w:val="000000" w:themeColor="text1"/>
          <w:sz w:val="24"/>
          <w:szCs w:val="24"/>
          <w:lang w:val="en-US"/>
        </w:rPr>
        <w:t>section.</w:t>
      </w:r>
      <w:r w:rsidR="00A51323" w:rsidRPr="00A51323">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4"/>
      </w:tblGrid>
      <w:tr w:rsidR="008D5E7C" w14:paraId="75C5A6CD" w14:textId="77777777" w:rsidTr="00BD600D">
        <w:tc>
          <w:tcPr>
            <w:tcW w:w="2254" w:type="dxa"/>
          </w:tcPr>
          <w:p w14:paraId="7C47DEF3" w14:textId="45D6BCC6" w:rsidR="008D5E7C" w:rsidRPr="008D5E7C" w:rsidRDefault="00A66A48"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Pr>
                <w:rFonts w:ascii="Times New Roman" w:hAnsi="Times New Roman" w:cs="Times New Roman"/>
                <w:b/>
                <w:iCs/>
                <w:color w:val="000000" w:themeColor="text1"/>
                <w:sz w:val="24"/>
                <w:szCs w:val="24"/>
                <w:lang w:val="en-US"/>
              </w:rPr>
              <w:t>Stage</w:t>
            </w:r>
          </w:p>
        </w:tc>
        <w:tc>
          <w:tcPr>
            <w:tcW w:w="2254" w:type="dxa"/>
          </w:tcPr>
          <w:p w14:paraId="6C410157" w14:textId="1F90C4C2" w:rsidR="008D5E7C" w:rsidRPr="00DC1336" w:rsidRDefault="00765160" w:rsidP="001B6C45">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Pr>
                <w:rFonts w:ascii="Times New Roman" w:hAnsi="Times New Roman" w:cs="Times New Roman"/>
                <w:b/>
                <w:iCs/>
                <w:color w:val="000000" w:themeColor="text1"/>
                <w:sz w:val="24"/>
                <w:szCs w:val="24"/>
                <w:lang w:val="en-US"/>
              </w:rPr>
              <w:t>Cash enters the financial system</w:t>
            </w:r>
          </w:p>
        </w:tc>
        <w:tc>
          <w:tcPr>
            <w:tcW w:w="2254" w:type="dxa"/>
          </w:tcPr>
          <w:p w14:paraId="14DD6A8F" w14:textId="0FD901E6" w:rsidR="008D5E7C" w:rsidRPr="00DC1336" w:rsidRDefault="00765160" w:rsidP="001B6C45">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Pr>
                <w:rFonts w:ascii="Times New Roman" w:hAnsi="Times New Roman" w:cs="Times New Roman"/>
                <w:b/>
                <w:iCs/>
                <w:color w:val="000000" w:themeColor="text1"/>
                <w:sz w:val="24"/>
                <w:szCs w:val="24"/>
                <w:lang w:val="en-US"/>
              </w:rPr>
              <w:t>Financial organization conducts KYC and CDD</w:t>
            </w:r>
          </w:p>
        </w:tc>
        <w:tc>
          <w:tcPr>
            <w:tcW w:w="2254" w:type="dxa"/>
          </w:tcPr>
          <w:p w14:paraId="0D4D9E7C" w14:textId="132A899B" w:rsidR="008D5E7C" w:rsidRPr="00DC1336" w:rsidRDefault="00765160" w:rsidP="001B6C45">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Pr>
                <w:rFonts w:ascii="Times New Roman" w:hAnsi="Times New Roman" w:cs="Times New Roman"/>
                <w:b/>
                <w:iCs/>
                <w:color w:val="000000" w:themeColor="text1"/>
                <w:sz w:val="24"/>
                <w:szCs w:val="24"/>
                <w:lang w:val="en-US"/>
              </w:rPr>
              <w:t>NCA conducts further investigations</w:t>
            </w:r>
          </w:p>
        </w:tc>
      </w:tr>
      <w:tr w:rsidR="00BD600D" w14:paraId="2D9AADD7" w14:textId="77777777" w:rsidTr="00BD600D">
        <w:tc>
          <w:tcPr>
            <w:tcW w:w="2254" w:type="dxa"/>
          </w:tcPr>
          <w:p w14:paraId="7434E415" w14:textId="2AED978F" w:rsidR="00BD600D" w:rsidRPr="00DC1336" w:rsidRDefault="00BD600D"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sidRPr="00DC1336">
              <w:rPr>
                <w:rFonts w:ascii="Times New Roman" w:hAnsi="Times New Roman" w:cs="Times New Roman"/>
                <w:b/>
                <w:iCs/>
                <w:color w:val="000000" w:themeColor="text1"/>
                <w:sz w:val="24"/>
                <w:szCs w:val="24"/>
                <w:lang w:val="en-US"/>
              </w:rPr>
              <w:t>Data</w:t>
            </w:r>
          </w:p>
        </w:tc>
        <w:tc>
          <w:tcPr>
            <w:tcW w:w="2254" w:type="dxa"/>
          </w:tcPr>
          <w:p w14:paraId="2C1EF988" w14:textId="165D3F37" w:rsidR="00BD600D" w:rsidRDefault="00BD600D"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Transaction </w:t>
            </w:r>
            <w:r w:rsidR="008D5E7C">
              <w:rPr>
                <w:rFonts w:ascii="Times New Roman" w:hAnsi="Times New Roman" w:cs="Times New Roman"/>
                <w:iCs/>
                <w:color w:val="000000" w:themeColor="text1"/>
                <w:sz w:val="24"/>
                <w:szCs w:val="24"/>
                <w:lang w:val="en-US"/>
              </w:rPr>
              <w:t>records</w:t>
            </w:r>
          </w:p>
        </w:tc>
        <w:tc>
          <w:tcPr>
            <w:tcW w:w="2254" w:type="dxa"/>
          </w:tcPr>
          <w:p w14:paraId="3B57B2A5" w14:textId="31B06403" w:rsidR="00BD600D" w:rsidRDefault="00BD600D"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Suspiciou</w:t>
            </w:r>
            <w:r w:rsidR="008D5E7C">
              <w:rPr>
                <w:rFonts w:ascii="Times New Roman" w:hAnsi="Times New Roman" w:cs="Times New Roman"/>
                <w:iCs/>
                <w:color w:val="000000" w:themeColor="text1"/>
                <w:sz w:val="24"/>
                <w:szCs w:val="24"/>
                <w:lang w:val="en-US"/>
              </w:rPr>
              <w:t>s transactions</w:t>
            </w:r>
          </w:p>
        </w:tc>
        <w:tc>
          <w:tcPr>
            <w:tcW w:w="2254" w:type="dxa"/>
          </w:tcPr>
          <w:p w14:paraId="2E6D2E6C" w14:textId="45CAEFC6" w:rsidR="00BD600D" w:rsidRDefault="005C7339"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ML suspects</w:t>
            </w:r>
          </w:p>
        </w:tc>
      </w:tr>
      <w:tr w:rsidR="00BD600D" w14:paraId="5FFAB11D" w14:textId="77777777" w:rsidTr="00BD600D">
        <w:tc>
          <w:tcPr>
            <w:tcW w:w="2254" w:type="dxa"/>
          </w:tcPr>
          <w:p w14:paraId="220BEB52" w14:textId="4844ACE1" w:rsidR="00BD600D" w:rsidRPr="00DC1336" w:rsidRDefault="008D5E7C"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sidRPr="00DC1336">
              <w:rPr>
                <w:rFonts w:ascii="Times New Roman" w:hAnsi="Times New Roman" w:cs="Times New Roman"/>
                <w:b/>
                <w:iCs/>
                <w:color w:val="000000" w:themeColor="text1"/>
                <w:sz w:val="24"/>
                <w:szCs w:val="24"/>
                <w:lang w:val="en-US"/>
              </w:rPr>
              <w:t>Generated by</w:t>
            </w:r>
          </w:p>
        </w:tc>
        <w:tc>
          <w:tcPr>
            <w:tcW w:w="2254" w:type="dxa"/>
          </w:tcPr>
          <w:p w14:paraId="3E4F76F1" w14:textId="7E5D4FC7"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Customer</w:t>
            </w:r>
          </w:p>
        </w:tc>
        <w:tc>
          <w:tcPr>
            <w:tcW w:w="2254" w:type="dxa"/>
          </w:tcPr>
          <w:p w14:paraId="0992C057" w14:textId="09F257B5"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Financial organization</w:t>
            </w:r>
          </w:p>
        </w:tc>
        <w:tc>
          <w:tcPr>
            <w:tcW w:w="2254" w:type="dxa"/>
          </w:tcPr>
          <w:p w14:paraId="5DE97357" w14:textId="40F76BB2"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NCA</w:t>
            </w:r>
          </w:p>
        </w:tc>
      </w:tr>
      <w:tr w:rsidR="00BD600D" w14:paraId="44A39B16" w14:textId="77777777" w:rsidTr="00BD600D">
        <w:tc>
          <w:tcPr>
            <w:tcW w:w="2254" w:type="dxa"/>
          </w:tcPr>
          <w:p w14:paraId="2F697D94" w14:textId="5F347B37" w:rsidR="00BD600D" w:rsidRPr="00DC1336" w:rsidRDefault="008D5E7C"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sidRPr="00DC1336">
              <w:rPr>
                <w:rFonts w:ascii="Times New Roman" w:hAnsi="Times New Roman" w:cs="Times New Roman"/>
                <w:b/>
                <w:iCs/>
                <w:color w:val="000000" w:themeColor="text1"/>
                <w:sz w:val="24"/>
                <w:szCs w:val="24"/>
                <w:lang w:val="en-US"/>
              </w:rPr>
              <w:t>Generated via</w:t>
            </w:r>
          </w:p>
        </w:tc>
        <w:tc>
          <w:tcPr>
            <w:tcW w:w="2254" w:type="dxa"/>
          </w:tcPr>
          <w:p w14:paraId="7D035AA6" w14:textId="5ABDEB69"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Financial </w:t>
            </w:r>
            <w:r w:rsidR="002C6024">
              <w:rPr>
                <w:rFonts w:ascii="Times New Roman" w:hAnsi="Times New Roman" w:cs="Times New Roman"/>
                <w:iCs/>
                <w:color w:val="000000" w:themeColor="text1"/>
                <w:sz w:val="24"/>
                <w:szCs w:val="24"/>
                <w:lang w:val="en-US"/>
              </w:rPr>
              <w:t>behavior</w:t>
            </w:r>
          </w:p>
        </w:tc>
        <w:tc>
          <w:tcPr>
            <w:tcW w:w="2254" w:type="dxa"/>
          </w:tcPr>
          <w:p w14:paraId="04B981E0" w14:textId="0B23A98C"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Analysis of transaction records</w:t>
            </w:r>
          </w:p>
        </w:tc>
        <w:tc>
          <w:tcPr>
            <w:tcW w:w="2254" w:type="dxa"/>
          </w:tcPr>
          <w:p w14:paraId="5BB833AF" w14:textId="44C6C7BC"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Analysis of suspicious transactions reports</w:t>
            </w:r>
          </w:p>
        </w:tc>
      </w:tr>
      <w:tr w:rsidR="008D5E7C" w14:paraId="18E64B79" w14:textId="77777777" w:rsidTr="00BD600D">
        <w:tc>
          <w:tcPr>
            <w:tcW w:w="2254" w:type="dxa"/>
          </w:tcPr>
          <w:p w14:paraId="4B32FA83" w14:textId="47EC21B6" w:rsidR="008D5E7C" w:rsidRPr="00DC1336" w:rsidRDefault="008D5E7C"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sidRPr="00DC1336">
              <w:rPr>
                <w:rFonts w:ascii="Times New Roman" w:hAnsi="Times New Roman" w:cs="Times New Roman"/>
                <w:b/>
                <w:iCs/>
                <w:color w:val="000000" w:themeColor="text1"/>
                <w:sz w:val="24"/>
                <w:szCs w:val="24"/>
                <w:lang w:val="en-US"/>
              </w:rPr>
              <w:t>Transferred to</w:t>
            </w:r>
          </w:p>
        </w:tc>
        <w:tc>
          <w:tcPr>
            <w:tcW w:w="2254" w:type="dxa"/>
          </w:tcPr>
          <w:p w14:paraId="7DC15225" w14:textId="3569CBBF"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Financial organization</w:t>
            </w:r>
          </w:p>
        </w:tc>
        <w:tc>
          <w:tcPr>
            <w:tcW w:w="2254" w:type="dxa"/>
          </w:tcPr>
          <w:p w14:paraId="7C795E7B" w14:textId="12A61F0A"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NCA</w:t>
            </w:r>
          </w:p>
        </w:tc>
        <w:tc>
          <w:tcPr>
            <w:tcW w:w="2254" w:type="dxa"/>
          </w:tcPr>
          <w:p w14:paraId="572A9D6D" w14:textId="64BF4889"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Law enforcement agencies</w:t>
            </w:r>
          </w:p>
        </w:tc>
      </w:tr>
      <w:tr w:rsidR="008D5E7C" w14:paraId="4A12649E" w14:textId="77777777" w:rsidTr="00BD600D">
        <w:tc>
          <w:tcPr>
            <w:tcW w:w="2254" w:type="dxa"/>
          </w:tcPr>
          <w:p w14:paraId="5B12FB25" w14:textId="2B703970" w:rsidR="008D5E7C" w:rsidRPr="00DC1336" w:rsidRDefault="008D5E7C"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sidRPr="00DC1336">
              <w:rPr>
                <w:rFonts w:ascii="Times New Roman" w:hAnsi="Times New Roman" w:cs="Times New Roman"/>
                <w:b/>
                <w:iCs/>
                <w:color w:val="000000" w:themeColor="text1"/>
                <w:sz w:val="24"/>
                <w:szCs w:val="24"/>
                <w:lang w:val="en-US"/>
              </w:rPr>
              <w:t>Transferred for the purpose of</w:t>
            </w:r>
          </w:p>
        </w:tc>
        <w:tc>
          <w:tcPr>
            <w:tcW w:w="2254" w:type="dxa"/>
          </w:tcPr>
          <w:p w14:paraId="0239A4C5" w14:textId="3BE6BF0B"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Completing commercial transaction</w:t>
            </w:r>
          </w:p>
        </w:tc>
        <w:tc>
          <w:tcPr>
            <w:tcW w:w="2254" w:type="dxa"/>
          </w:tcPr>
          <w:p w14:paraId="7872C360" w14:textId="16CBCE28"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Regulation compliance</w:t>
            </w:r>
          </w:p>
        </w:tc>
        <w:tc>
          <w:tcPr>
            <w:tcW w:w="2254" w:type="dxa"/>
          </w:tcPr>
          <w:p w14:paraId="65BE215A" w14:textId="5A6BF75A"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Criminal investigation</w:t>
            </w:r>
          </w:p>
        </w:tc>
      </w:tr>
    </w:tbl>
    <w:p w14:paraId="48D6880B" w14:textId="0835EDFB" w:rsidR="00A05558" w:rsidRPr="0059288A" w:rsidRDefault="00951DE8" w:rsidP="00FF10DF">
      <w:pPr>
        <w:widowControl w:val="0"/>
        <w:autoSpaceDE w:val="0"/>
        <w:autoSpaceDN w:val="0"/>
        <w:adjustRightInd w:val="0"/>
        <w:spacing w:after="0" w:line="480" w:lineRule="auto"/>
        <w:ind w:firstLine="720"/>
        <w:rPr>
          <w:rFonts w:ascii="Times New Roman" w:hAnsi="Times New Roman" w:cs="Times New Roman"/>
          <w:iCs/>
          <w:color w:val="000000" w:themeColor="text1"/>
          <w:sz w:val="24"/>
          <w:szCs w:val="24"/>
          <w:u w:val="single"/>
          <w:lang w:val="en-US"/>
        </w:rPr>
      </w:pPr>
      <w:r w:rsidRPr="0059288A">
        <w:rPr>
          <w:rFonts w:ascii="Times New Roman" w:hAnsi="Times New Roman" w:cs="Times New Roman"/>
          <w:b/>
          <w:iCs/>
          <w:color w:val="000000" w:themeColor="text1"/>
          <w:sz w:val="24"/>
          <w:szCs w:val="24"/>
          <w:u w:val="single"/>
          <w:lang w:val="en-US"/>
        </w:rPr>
        <w:t xml:space="preserve">Table </w:t>
      </w:r>
      <w:r w:rsidR="0042064D" w:rsidRPr="0059288A">
        <w:rPr>
          <w:rFonts w:ascii="Times New Roman" w:hAnsi="Times New Roman" w:cs="Times New Roman"/>
          <w:b/>
          <w:iCs/>
          <w:color w:val="000000" w:themeColor="text1"/>
          <w:sz w:val="24"/>
          <w:szCs w:val="24"/>
          <w:u w:val="single"/>
          <w:lang w:val="en-US"/>
        </w:rPr>
        <w:t>1</w:t>
      </w:r>
      <w:r w:rsidR="00E22865" w:rsidRPr="0059288A">
        <w:rPr>
          <w:rFonts w:ascii="Times New Roman" w:hAnsi="Times New Roman" w:cs="Times New Roman"/>
          <w:b/>
          <w:iCs/>
          <w:color w:val="000000" w:themeColor="text1"/>
          <w:sz w:val="24"/>
          <w:szCs w:val="24"/>
          <w:u w:val="single"/>
          <w:lang w:val="en-US"/>
        </w:rPr>
        <w:t>.</w:t>
      </w:r>
      <w:r w:rsidRPr="0059288A">
        <w:rPr>
          <w:rFonts w:ascii="Times New Roman" w:hAnsi="Times New Roman" w:cs="Times New Roman"/>
          <w:iCs/>
          <w:color w:val="000000" w:themeColor="text1"/>
          <w:sz w:val="24"/>
          <w:szCs w:val="24"/>
          <w:u w:val="single"/>
          <w:lang w:val="en-US"/>
        </w:rPr>
        <w:t xml:space="preserve"> Information flows in </w:t>
      </w:r>
      <w:r w:rsidR="00566D86" w:rsidRPr="0059288A">
        <w:rPr>
          <w:rFonts w:ascii="Times New Roman" w:hAnsi="Times New Roman" w:cs="Times New Roman"/>
          <w:sz w:val="24"/>
          <w:szCs w:val="24"/>
          <w:u w:val="single"/>
        </w:rPr>
        <w:t xml:space="preserve">Anti-Money Laundering/Counter-Terrorist Finance </w:t>
      </w:r>
    </w:p>
    <w:p w14:paraId="04329A86" w14:textId="5FD799E0" w:rsidR="00235F02" w:rsidRDefault="00235F02" w:rsidP="00B61F85">
      <w:pPr>
        <w:pStyle w:val="ListParagraph"/>
        <w:widowControl w:val="0"/>
        <w:spacing w:after="0" w:line="480" w:lineRule="auto"/>
        <w:ind w:left="360"/>
        <w:rPr>
          <w:rFonts w:ascii="Times New Roman" w:eastAsia="Calibri" w:hAnsi="Times New Roman" w:cs="Times New Roman"/>
          <w:bCs/>
          <w:i/>
          <w:iCs/>
          <w:sz w:val="24"/>
          <w:szCs w:val="24"/>
        </w:rPr>
      </w:pPr>
    </w:p>
    <w:p w14:paraId="6169ED70" w14:textId="072D8622" w:rsidR="00B61F85" w:rsidRPr="00B61F85" w:rsidRDefault="00B61F85" w:rsidP="00DC1336">
      <w:pPr>
        <w:pStyle w:val="ListParagraph"/>
        <w:widowControl w:val="0"/>
        <w:numPr>
          <w:ilvl w:val="1"/>
          <w:numId w:val="25"/>
        </w:numPr>
        <w:spacing w:after="0" w:line="480" w:lineRule="auto"/>
        <w:rPr>
          <w:rFonts w:ascii="Times New Roman" w:eastAsia="Calibri" w:hAnsi="Times New Roman" w:cs="Times New Roman"/>
          <w:bCs/>
          <w:i/>
          <w:iCs/>
          <w:sz w:val="24"/>
          <w:szCs w:val="24"/>
        </w:rPr>
      </w:pPr>
      <w:r w:rsidRPr="00B61F85">
        <w:rPr>
          <w:rFonts w:ascii="Times New Roman" w:eastAsia="Calibri" w:hAnsi="Times New Roman" w:cs="Times New Roman"/>
          <w:bCs/>
          <w:i/>
          <w:iCs/>
          <w:sz w:val="24"/>
          <w:szCs w:val="24"/>
        </w:rPr>
        <w:t>Remediation and the information flow</w:t>
      </w:r>
    </w:p>
    <w:p w14:paraId="502B58A3" w14:textId="3422B804" w:rsidR="00560226" w:rsidRDefault="003B419E" w:rsidP="00DC133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draw on remediation theory </w:t>
      </w:r>
      <w:r w:rsidR="00B61F85" w:rsidRPr="00DC1336">
        <w:rPr>
          <w:rFonts w:ascii="Times New Roman" w:hAnsi="Times New Roman" w:cs="Times New Roman"/>
          <w:sz w:val="24"/>
          <w:szCs w:val="24"/>
        </w:rPr>
        <w:t xml:space="preserve">(Bolter and </w:t>
      </w:r>
      <w:proofErr w:type="spellStart"/>
      <w:r w:rsidR="00B61F85" w:rsidRPr="00DC1336">
        <w:rPr>
          <w:rFonts w:ascii="Times New Roman" w:hAnsi="Times New Roman" w:cs="Times New Roman"/>
          <w:sz w:val="24"/>
          <w:szCs w:val="24"/>
        </w:rPr>
        <w:t>Grusin</w:t>
      </w:r>
      <w:proofErr w:type="spellEnd"/>
      <w:r w:rsidR="00B61F85" w:rsidRPr="00DC1336">
        <w:rPr>
          <w:rFonts w:ascii="Times New Roman" w:hAnsi="Times New Roman" w:cs="Times New Roman"/>
          <w:sz w:val="24"/>
          <w:szCs w:val="24"/>
        </w:rPr>
        <w:t>, 2000)</w:t>
      </w:r>
      <w:r w:rsidR="006D0AE0">
        <w:rPr>
          <w:rFonts w:ascii="Times New Roman" w:hAnsi="Times New Roman" w:cs="Times New Roman"/>
          <w:sz w:val="24"/>
          <w:szCs w:val="24"/>
        </w:rPr>
        <w:t>,</w:t>
      </w:r>
      <w:r>
        <w:rPr>
          <w:rFonts w:ascii="Times New Roman" w:hAnsi="Times New Roman" w:cs="Times New Roman"/>
          <w:sz w:val="24"/>
          <w:szCs w:val="24"/>
        </w:rPr>
        <w:t xml:space="preserve"> to examine what happens in the AML/CTF information flow</w:t>
      </w:r>
      <w:r w:rsidR="00E16F2B">
        <w:rPr>
          <w:rFonts w:ascii="Times New Roman" w:hAnsi="Times New Roman" w:cs="Times New Roman"/>
          <w:sz w:val="24"/>
          <w:szCs w:val="24"/>
        </w:rPr>
        <w:t xml:space="preserve"> </w:t>
      </w:r>
      <w:r w:rsidR="003F1FB7">
        <w:rPr>
          <w:rFonts w:ascii="Times New Roman" w:hAnsi="Times New Roman" w:cs="Times New Roman"/>
          <w:sz w:val="24"/>
          <w:szCs w:val="24"/>
        </w:rPr>
        <w:t xml:space="preserve">and </w:t>
      </w:r>
      <w:r w:rsidR="00B83023">
        <w:rPr>
          <w:rFonts w:ascii="Times New Roman" w:hAnsi="Times New Roman" w:cs="Times New Roman"/>
          <w:sz w:val="24"/>
          <w:szCs w:val="24"/>
        </w:rPr>
        <w:t xml:space="preserve">the </w:t>
      </w:r>
      <w:r w:rsidR="003F1FB7">
        <w:rPr>
          <w:rFonts w:ascii="Times New Roman" w:hAnsi="Times New Roman" w:cs="Times New Roman"/>
          <w:sz w:val="24"/>
          <w:szCs w:val="24"/>
        </w:rPr>
        <w:t xml:space="preserve">impact </w:t>
      </w:r>
      <w:r w:rsidR="00B83023">
        <w:rPr>
          <w:rFonts w:ascii="Times New Roman" w:hAnsi="Times New Roman" w:cs="Times New Roman"/>
          <w:sz w:val="24"/>
          <w:szCs w:val="24"/>
        </w:rPr>
        <w:t xml:space="preserve">it has </w:t>
      </w:r>
      <w:r w:rsidR="003F1FB7">
        <w:rPr>
          <w:rFonts w:ascii="Times New Roman" w:hAnsi="Times New Roman" w:cs="Times New Roman"/>
          <w:sz w:val="24"/>
          <w:szCs w:val="24"/>
        </w:rPr>
        <w:t>on the financial services organization at the centre of this data collection and transfer exercise</w:t>
      </w:r>
      <w:r>
        <w:rPr>
          <w:rFonts w:ascii="Times New Roman" w:hAnsi="Times New Roman" w:cs="Times New Roman"/>
          <w:sz w:val="24"/>
          <w:szCs w:val="24"/>
        </w:rPr>
        <w:t xml:space="preserve">. </w:t>
      </w:r>
      <w:r w:rsidR="00B61F85" w:rsidRPr="00DC1336">
        <w:rPr>
          <w:rFonts w:ascii="Times New Roman" w:hAnsi="Times New Roman" w:cs="Times New Roman"/>
          <w:sz w:val="24"/>
          <w:szCs w:val="24"/>
        </w:rPr>
        <w:t>Remediation refers to the incorporation of one medium into another</w:t>
      </w:r>
      <w:r w:rsidR="00B83023">
        <w:rPr>
          <w:rFonts w:ascii="Times New Roman" w:hAnsi="Times New Roman" w:cs="Times New Roman"/>
          <w:sz w:val="24"/>
          <w:szCs w:val="24"/>
        </w:rPr>
        <w:t>. The concept</w:t>
      </w:r>
      <w:r w:rsidR="00B61F85" w:rsidRPr="00DC1336">
        <w:rPr>
          <w:rFonts w:ascii="Times New Roman" w:hAnsi="Times New Roman" w:cs="Times New Roman"/>
          <w:sz w:val="24"/>
          <w:szCs w:val="24"/>
        </w:rPr>
        <w:t xml:space="preserve"> was originally employed to </w:t>
      </w:r>
      <w:proofErr w:type="spellStart"/>
      <w:r w:rsidR="00B61F85" w:rsidRPr="00DC1336">
        <w:rPr>
          <w:rFonts w:ascii="Times New Roman" w:hAnsi="Times New Roman" w:cs="Times New Roman"/>
          <w:sz w:val="24"/>
          <w:szCs w:val="24"/>
        </w:rPr>
        <w:t>analy</w:t>
      </w:r>
      <w:r w:rsidR="006D0AE0">
        <w:rPr>
          <w:rFonts w:ascii="Times New Roman" w:hAnsi="Times New Roman" w:cs="Times New Roman"/>
          <w:sz w:val="24"/>
          <w:szCs w:val="24"/>
        </w:rPr>
        <w:t>z</w:t>
      </w:r>
      <w:r w:rsidR="00B61F85" w:rsidRPr="00DC1336">
        <w:rPr>
          <w:rFonts w:ascii="Times New Roman" w:hAnsi="Times New Roman" w:cs="Times New Roman"/>
          <w:sz w:val="24"/>
          <w:szCs w:val="24"/>
        </w:rPr>
        <w:t>e</w:t>
      </w:r>
      <w:proofErr w:type="spellEnd"/>
      <w:r w:rsidR="00B61F85" w:rsidRPr="00DC1336">
        <w:rPr>
          <w:rFonts w:ascii="Times New Roman" w:hAnsi="Times New Roman" w:cs="Times New Roman"/>
          <w:sz w:val="24"/>
          <w:szCs w:val="24"/>
        </w:rPr>
        <w:t xml:space="preserve"> the significance of new forms of digital media</w:t>
      </w:r>
      <w:r w:rsidR="0094204A">
        <w:rPr>
          <w:rFonts w:ascii="Times New Roman" w:hAnsi="Times New Roman" w:cs="Times New Roman"/>
          <w:sz w:val="24"/>
          <w:szCs w:val="24"/>
        </w:rPr>
        <w:t>, such as how</w:t>
      </w:r>
      <w:r w:rsidR="00B61F85" w:rsidRPr="00DC1336">
        <w:rPr>
          <w:rFonts w:ascii="Times New Roman" w:hAnsi="Times New Roman" w:cs="Times New Roman"/>
          <w:sz w:val="24"/>
          <w:szCs w:val="24"/>
        </w:rPr>
        <w:t xml:space="preserve"> changing the format of commercially available literature from paper to e-book</w:t>
      </w:r>
      <w:r w:rsidR="00B83023">
        <w:rPr>
          <w:rFonts w:ascii="Times New Roman" w:hAnsi="Times New Roman" w:cs="Times New Roman"/>
          <w:sz w:val="24"/>
          <w:szCs w:val="24"/>
        </w:rPr>
        <w:t>,</w:t>
      </w:r>
      <w:r w:rsidR="00B61F85" w:rsidRPr="00DC1336">
        <w:rPr>
          <w:rFonts w:ascii="Times New Roman" w:hAnsi="Times New Roman" w:cs="Times New Roman"/>
          <w:sz w:val="24"/>
          <w:szCs w:val="24"/>
        </w:rPr>
        <w:t xml:space="preserve"> impact</w:t>
      </w:r>
      <w:r w:rsidR="0094204A">
        <w:rPr>
          <w:rFonts w:ascii="Times New Roman" w:hAnsi="Times New Roman" w:cs="Times New Roman"/>
          <w:sz w:val="24"/>
          <w:szCs w:val="24"/>
        </w:rPr>
        <w:t>ed</w:t>
      </w:r>
      <w:r w:rsidR="00B61F85" w:rsidRPr="00DC1336">
        <w:rPr>
          <w:rFonts w:ascii="Times New Roman" w:hAnsi="Times New Roman" w:cs="Times New Roman"/>
          <w:sz w:val="24"/>
          <w:szCs w:val="24"/>
        </w:rPr>
        <w:t xml:space="preserve"> on the publishing industry.</w:t>
      </w:r>
    </w:p>
    <w:p w14:paraId="48C1DDA2" w14:textId="32FA400E" w:rsidR="006E7E0A" w:rsidRDefault="00551168" w:rsidP="0056022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B61F85" w:rsidRPr="00DC1336">
        <w:rPr>
          <w:rFonts w:ascii="Times New Roman" w:hAnsi="Times New Roman" w:cs="Times New Roman"/>
          <w:sz w:val="24"/>
          <w:szCs w:val="24"/>
        </w:rPr>
        <w:t xml:space="preserve">emediation is also at the heart of AML/CTF. </w:t>
      </w:r>
      <w:r w:rsidR="002E3F7B">
        <w:rPr>
          <w:rFonts w:ascii="Times New Roman" w:hAnsi="Times New Roman" w:cs="Times New Roman"/>
          <w:bCs/>
          <w:sz w:val="24"/>
          <w:szCs w:val="24"/>
        </w:rPr>
        <w:t>T</w:t>
      </w:r>
      <w:r w:rsidR="002E3F7B" w:rsidRPr="00E3036D">
        <w:rPr>
          <w:rFonts w:ascii="Times New Roman" w:hAnsi="Times New Roman" w:cs="Times New Roman"/>
          <w:bCs/>
          <w:sz w:val="24"/>
          <w:szCs w:val="24"/>
        </w:rPr>
        <w:t>ransaction d</w:t>
      </w:r>
      <w:r w:rsidR="002E3F7B" w:rsidRPr="00E3036D">
        <w:rPr>
          <w:rFonts w:ascii="Times New Roman" w:hAnsi="Times New Roman" w:cs="Times New Roman"/>
          <w:sz w:val="24"/>
          <w:szCs w:val="24"/>
        </w:rPr>
        <w:t xml:space="preserve">ata are </w:t>
      </w:r>
      <w:r w:rsidR="00B83023">
        <w:rPr>
          <w:rFonts w:ascii="Times New Roman" w:hAnsi="Times New Roman" w:cs="Times New Roman"/>
          <w:sz w:val="24"/>
          <w:szCs w:val="24"/>
        </w:rPr>
        <w:t xml:space="preserve">not only </w:t>
      </w:r>
      <w:r w:rsidR="002E3F7B" w:rsidRPr="00E3036D">
        <w:rPr>
          <w:rFonts w:ascii="Times New Roman" w:hAnsi="Times New Roman" w:cs="Times New Roman"/>
          <w:sz w:val="24"/>
          <w:szCs w:val="24"/>
        </w:rPr>
        <w:t xml:space="preserve">transformed in terms of their format, but also in terms of their meaning, the practices to which they are subject and their route through the organization. </w:t>
      </w:r>
      <w:r w:rsidR="00D02183">
        <w:rPr>
          <w:rFonts w:ascii="Times New Roman" w:hAnsi="Times New Roman" w:cs="Times New Roman"/>
          <w:bCs/>
          <w:sz w:val="24"/>
          <w:szCs w:val="24"/>
        </w:rPr>
        <w:t>R</w:t>
      </w:r>
      <w:r w:rsidR="002E3F7B" w:rsidRPr="00FC1167">
        <w:rPr>
          <w:rFonts w:ascii="Times New Roman" w:hAnsi="Times New Roman" w:cs="Times New Roman"/>
          <w:sz w:val="24"/>
          <w:szCs w:val="24"/>
        </w:rPr>
        <w:t>emediation theory also states that the act of re-mediation refashions the networks of actors, resources and other media that produce it (Bowker and Star, 1999).</w:t>
      </w:r>
      <w:r w:rsidR="006E7E0A">
        <w:rPr>
          <w:rFonts w:ascii="Times New Roman" w:hAnsi="Times New Roman" w:cs="Times New Roman"/>
          <w:sz w:val="24"/>
          <w:szCs w:val="24"/>
        </w:rPr>
        <w:t xml:space="preserve"> Accordingly, in our examination </w:t>
      </w:r>
      <w:r w:rsidR="00C66085">
        <w:rPr>
          <w:rFonts w:ascii="Times New Roman" w:hAnsi="Times New Roman" w:cs="Times New Roman"/>
          <w:sz w:val="24"/>
          <w:szCs w:val="24"/>
        </w:rPr>
        <w:t>of information flows in AML/CTF, we specifically investigate the networks of a</w:t>
      </w:r>
      <w:r w:rsidR="00A85F9A">
        <w:rPr>
          <w:rFonts w:ascii="Times New Roman" w:hAnsi="Times New Roman" w:cs="Times New Roman"/>
          <w:sz w:val="24"/>
          <w:szCs w:val="24"/>
        </w:rPr>
        <w:t xml:space="preserve">ctors </w:t>
      </w:r>
      <w:r w:rsidR="00C66085">
        <w:rPr>
          <w:rFonts w:ascii="Times New Roman" w:hAnsi="Times New Roman" w:cs="Times New Roman"/>
          <w:sz w:val="24"/>
          <w:szCs w:val="24"/>
        </w:rPr>
        <w:t>involved, the resources used and the media produced in the process.</w:t>
      </w:r>
    </w:p>
    <w:p w14:paraId="1BD65B6B" w14:textId="4FE61F6D" w:rsidR="00A85F9A" w:rsidRDefault="006937E7" w:rsidP="006937E7">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terms of actors, </w:t>
      </w:r>
      <w:r>
        <w:rPr>
          <w:rFonts w:ascii="Times New Roman" w:eastAsia="Calibri" w:hAnsi="Times New Roman" w:cs="Times New Roman"/>
          <w:sz w:val="24"/>
          <w:szCs w:val="24"/>
        </w:rPr>
        <w:t>AML/ CTF r</w:t>
      </w:r>
      <w:r w:rsidRPr="000125BB">
        <w:rPr>
          <w:rFonts w:ascii="Times New Roman" w:eastAsia="Calibri" w:hAnsi="Times New Roman" w:cs="Times New Roman"/>
          <w:sz w:val="24"/>
          <w:szCs w:val="24"/>
        </w:rPr>
        <w:t>egulations and guidance have an individuating focus on the employee and their morality (Morales et al., 2014)</w:t>
      </w:r>
      <w:r w:rsidR="00866D01">
        <w:rPr>
          <w:rFonts w:ascii="Times New Roman" w:eastAsia="Calibri" w:hAnsi="Times New Roman" w:cs="Times New Roman"/>
          <w:sz w:val="24"/>
          <w:szCs w:val="24"/>
        </w:rPr>
        <w:t>. However,</w:t>
      </w:r>
      <w:r w:rsidRPr="000125BB">
        <w:rPr>
          <w:rFonts w:ascii="Times New Roman" w:eastAsia="Calibri" w:hAnsi="Times New Roman" w:cs="Times New Roman"/>
          <w:sz w:val="24"/>
          <w:szCs w:val="24"/>
        </w:rPr>
        <w:t xml:space="preserve"> </w:t>
      </w:r>
      <w:r w:rsidRPr="000125BB">
        <w:rPr>
          <w:rFonts w:ascii="Times New Roman" w:hAnsi="Times New Roman" w:cs="Times New Roman"/>
          <w:sz w:val="24"/>
          <w:szCs w:val="24"/>
        </w:rPr>
        <w:t>organizational elements such as size, structure and culture can also shape responses to the regulations (</w:t>
      </w:r>
      <w:proofErr w:type="spellStart"/>
      <w:r w:rsidRPr="000125BB">
        <w:rPr>
          <w:rFonts w:ascii="Times New Roman" w:hAnsi="Times New Roman" w:cs="Times New Roman"/>
          <w:sz w:val="24"/>
          <w:szCs w:val="24"/>
        </w:rPr>
        <w:t>Gabbioneta</w:t>
      </w:r>
      <w:proofErr w:type="spellEnd"/>
      <w:r w:rsidRPr="000125BB">
        <w:rPr>
          <w:rFonts w:ascii="Times New Roman" w:hAnsi="Times New Roman" w:cs="Times New Roman"/>
          <w:sz w:val="24"/>
          <w:szCs w:val="24"/>
        </w:rPr>
        <w:t xml:space="preserve"> et al., 2013).</w:t>
      </w:r>
      <w:r>
        <w:rPr>
          <w:rFonts w:ascii="Times New Roman" w:hAnsi="Times New Roman" w:cs="Times New Roman"/>
          <w:sz w:val="24"/>
          <w:szCs w:val="24"/>
        </w:rPr>
        <w:t xml:space="preserve"> </w:t>
      </w:r>
      <w:r w:rsidR="00267C16">
        <w:rPr>
          <w:rFonts w:ascii="Times New Roman" w:hAnsi="Times New Roman" w:cs="Times New Roman"/>
          <w:sz w:val="24"/>
          <w:szCs w:val="24"/>
        </w:rPr>
        <w:t xml:space="preserve">Financial institutions are required to </w:t>
      </w:r>
      <w:r w:rsidR="00267C16" w:rsidRPr="0080450A">
        <w:rPr>
          <w:rFonts w:ascii="Times New Roman" w:hAnsi="Times New Roman" w:cs="Times New Roman"/>
          <w:sz w:val="24"/>
          <w:szCs w:val="24"/>
        </w:rPr>
        <w:t xml:space="preserve">respond to the regulations </w:t>
      </w:r>
      <w:r w:rsidR="00267C16">
        <w:rPr>
          <w:rFonts w:ascii="Times New Roman" w:hAnsi="Times New Roman" w:cs="Times New Roman"/>
          <w:sz w:val="24"/>
          <w:szCs w:val="24"/>
        </w:rPr>
        <w:t xml:space="preserve">but </w:t>
      </w:r>
      <w:r w:rsidR="00267C16" w:rsidRPr="0080450A">
        <w:rPr>
          <w:rFonts w:ascii="Times New Roman" w:hAnsi="Times New Roman" w:cs="Times New Roman"/>
          <w:sz w:val="24"/>
          <w:szCs w:val="24"/>
        </w:rPr>
        <w:t xml:space="preserve">each </w:t>
      </w:r>
      <w:r w:rsidR="00267C16">
        <w:rPr>
          <w:rFonts w:ascii="Times New Roman" w:hAnsi="Times New Roman" w:cs="Times New Roman"/>
          <w:sz w:val="24"/>
          <w:szCs w:val="24"/>
        </w:rPr>
        <w:t>needs to</w:t>
      </w:r>
      <w:r w:rsidR="00267C16" w:rsidRPr="0080450A">
        <w:rPr>
          <w:rFonts w:ascii="Times New Roman" w:hAnsi="Times New Roman" w:cs="Times New Roman"/>
          <w:sz w:val="24"/>
          <w:szCs w:val="24"/>
        </w:rPr>
        <w:t xml:space="preserve"> identify the ris</w:t>
      </w:r>
      <w:r w:rsidR="00267C16">
        <w:rPr>
          <w:rFonts w:ascii="Times New Roman" w:hAnsi="Times New Roman" w:cs="Times New Roman"/>
          <w:sz w:val="24"/>
          <w:szCs w:val="24"/>
        </w:rPr>
        <w:t>kiest</w:t>
      </w:r>
      <w:r w:rsidR="00267C16" w:rsidRPr="0080450A">
        <w:rPr>
          <w:rFonts w:ascii="Times New Roman" w:hAnsi="Times New Roman" w:cs="Times New Roman"/>
          <w:sz w:val="24"/>
          <w:szCs w:val="24"/>
        </w:rPr>
        <w:t xml:space="preserve"> products, customers and territories on which to focus their AML </w:t>
      </w:r>
      <w:r w:rsidR="00866D01">
        <w:rPr>
          <w:rFonts w:ascii="Times New Roman" w:hAnsi="Times New Roman" w:cs="Times New Roman"/>
          <w:sz w:val="24"/>
          <w:szCs w:val="24"/>
        </w:rPr>
        <w:t xml:space="preserve">monitoring </w:t>
      </w:r>
      <w:r w:rsidR="00267C16" w:rsidRPr="0080450A">
        <w:rPr>
          <w:rFonts w:ascii="Times New Roman" w:hAnsi="Times New Roman" w:cs="Times New Roman"/>
          <w:sz w:val="24"/>
          <w:szCs w:val="24"/>
        </w:rPr>
        <w:t>efforts</w:t>
      </w:r>
      <w:r w:rsidR="003736C2">
        <w:rPr>
          <w:rFonts w:ascii="Times New Roman" w:hAnsi="Times New Roman" w:cs="Times New Roman"/>
          <w:sz w:val="24"/>
          <w:szCs w:val="24"/>
        </w:rPr>
        <w:t>.</w:t>
      </w:r>
      <w:r w:rsidR="00267C16" w:rsidRPr="0080450A">
        <w:rPr>
          <w:rFonts w:ascii="Times New Roman" w:hAnsi="Times New Roman" w:cs="Times New Roman"/>
          <w:sz w:val="24"/>
          <w:szCs w:val="24"/>
        </w:rPr>
        <w:t xml:space="preserve"> </w:t>
      </w:r>
      <w:r w:rsidR="00A85F9A">
        <w:rPr>
          <w:rFonts w:ascii="Times New Roman" w:hAnsi="Times New Roman" w:cs="Times New Roman"/>
          <w:sz w:val="24"/>
          <w:szCs w:val="24"/>
        </w:rPr>
        <w:t xml:space="preserve">In </w:t>
      </w:r>
      <w:r w:rsidR="00A85F9A" w:rsidRPr="000125BB">
        <w:rPr>
          <w:rFonts w:ascii="Times New Roman" w:hAnsi="Times New Roman" w:cs="Times New Roman"/>
          <w:sz w:val="24"/>
          <w:szCs w:val="24"/>
        </w:rPr>
        <w:t xml:space="preserve">AML/CTF, </w:t>
      </w:r>
      <w:r w:rsidR="00A85F9A" w:rsidRPr="000125BB">
        <w:rPr>
          <w:rFonts w:ascii="Times New Roman" w:eastAsia="Calibri" w:hAnsi="Times New Roman" w:cs="Times New Roman"/>
          <w:sz w:val="24"/>
          <w:szCs w:val="24"/>
        </w:rPr>
        <w:t>the organization and its employees become the means by which external criminal and terrorist wrongdoing are detected.</w:t>
      </w:r>
      <w:r w:rsidR="00A85F9A">
        <w:rPr>
          <w:rFonts w:ascii="Times New Roman" w:eastAsia="Calibri" w:hAnsi="Times New Roman" w:cs="Times New Roman"/>
          <w:sz w:val="24"/>
          <w:szCs w:val="24"/>
        </w:rPr>
        <w:t xml:space="preserve"> </w:t>
      </w:r>
      <w:r w:rsidR="00A85F9A">
        <w:rPr>
          <w:rFonts w:ascii="Times New Roman" w:hAnsi="Times New Roman" w:cs="Times New Roman"/>
          <w:sz w:val="24"/>
          <w:szCs w:val="24"/>
        </w:rPr>
        <w:t>A</w:t>
      </w:r>
      <w:r w:rsidR="00A85F9A" w:rsidRPr="00883E74">
        <w:rPr>
          <w:rFonts w:ascii="Times New Roman" w:hAnsi="Times New Roman" w:cs="Times New Roman"/>
          <w:sz w:val="24"/>
          <w:szCs w:val="24"/>
        </w:rPr>
        <w:t xml:space="preserve">s </w:t>
      </w:r>
      <w:r w:rsidR="00A85F9A">
        <w:rPr>
          <w:rFonts w:ascii="Times New Roman" w:hAnsi="Times New Roman" w:cs="Times New Roman"/>
          <w:sz w:val="24"/>
          <w:szCs w:val="24"/>
        </w:rPr>
        <w:t xml:space="preserve">regulatory requirement </w:t>
      </w:r>
      <w:r w:rsidR="00A85F9A" w:rsidRPr="00883E74">
        <w:rPr>
          <w:rFonts w:ascii="Times New Roman" w:hAnsi="Times New Roman" w:cs="Times New Roman"/>
          <w:sz w:val="24"/>
          <w:szCs w:val="24"/>
        </w:rPr>
        <w:t>becomes embedded within organi</w:t>
      </w:r>
      <w:r w:rsidR="007F1C7C">
        <w:rPr>
          <w:rFonts w:ascii="Times New Roman" w:hAnsi="Times New Roman" w:cs="Times New Roman"/>
          <w:sz w:val="24"/>
          <w:szCs w:val="24"/>
        </w:rPr>
        <w:t>z</w:t>
      </w:r>
      <w:r w:rsidR="00A85F9A" w:rsidRPr="00883E74">
        <w:rPr>
          <w:rFonts w:ascii="Times New Roman" w:hAnsi="Times New Roman" w:cs="Times New Roman"/>
          <w:sz w:val="24"/>
          <w:szCs w:val="24"/>
        </w:rPr>
        <w:t xml:space="preserve">ational processes, the ongoing work of various employees is re-oriented </w:t>
      </w:r>
      <w:r w:rsidR="00A85F9A">
        <w:rPr>
          <w:rFonts w:ascii="Times New Roman" w:hAnsi="Times New Roman" w:cs="Times New Roman"/>
          <w:sz w:val="24"/>
          <w:szCs w:val="24"/>
        </w:rPr>
        <w:t xml:space="preserve">to balance the reporting and the </w:t>
      </w:r>
      <w:r w:rsidR="00A85F9A" w:rsidRPr="00883E74">
        <w:rPr>
          <w:rFonts w:ascii="Times New Roman" w:hAnsi="Times New Roman" w:cs="Times New Roman"/>
          <w:sz w:val="24"/>
          <w:szCs w:val="24"/>
        </w:rPr>
        <w:t>commercial demands</w:t>
      </w:r>
      <w:r w:rsidR="00A85F9A">
        <w:rPr>
          <w:rFonts w:ascii="Times New Roman" w:hAnsi="Times New Roman" w:cs="Times New Roman"/>
          <w:sz w:val="24"/>
          <w:szCs w:val="24"/>
        </w:rPr>
        <w:t xml:space="preserve"> (</w:t>
      </w:r>
      <w:r w:rsidR="003D57B8">
        <w:rPr>
          <w:rFonts w:ascii="Times New Roman" w:hAnsi="Times New Roman" w:cs="Times New Roman"/>
          <w:sz w:val="24"/>
          <w:szCs w:val="24"/>
        </w:rPr>
        <w:t>e.g. Dibb et al., 2014</w:t>
      </w:r>
      <w:r w:rsidR="00A85F9A">
        <w:rPr>
          <w:rFonts w:ascii="Times New Roman" w:hAnsi="Times New Roman" w:cs="Times New Roman"/>
          <w:sz w:val="24"/>
          <w:szCs w:val="24"/>
        </w:rPr>
        <w:t>)</w:t>
      </w:r>
      <w:r w:rsidR="00A85F9A" w:rsidRPr="00883E74">
        <w:rPr>
          <w:rFonts w:ascii="Times New Roman" w:hAnsi="Times New Roman" w:cs="Times New Roman"/>
          <w:sz w:val="24"/>
          <w:szCs w:val="24"/>
        </w:rPr>
        <w:t>.</w:t>
      </w:r>
    </w:p>
    <w:p w14:paraId="35E65245" w14:textId="2CA2FE2A" w:rsidR="001F18AD" w:rsidRDefault="00204126" w:rsidP="001F18AD">
      <w:pPr>
        <w:widowControl w:val="0"/>
        <w:spacing w:after="0" w:line="480" w:lineRule="auto"/>
        <w:ind w:firstLine="720"/>
        <w:rPr>
          <w:rFonts w:ascii="Times New Roman" w:hAnsi="Times New Roman" w:cs="Times New Roman"/>
          <w:iCs/>
          <w:sz w:val="24"/>
          <w:szCs w:val="24"/>
        </w:rPr>
      </w:pPr>
      <w:r>
        <w:rPr>
          <w:rFonts w:ascii="Times New Roman" w:hAnsi="Times New Roman" w:cs="Times New Roman"/>
          <w:sz w:val="24"/>
          <w:szCs w:val="24"/>
        </w:rPr>
        <w:t xml:space="preserve">In terms of </w:t>
      </w:r>
      <w:r w:rsidR="004B5BFD">
        <w:rPr>
          <w:rFonts w:ascii="Times New Roman" w:hAnsi="Times New Roman" w:cs="Times New Roman"/>
          <w:sz w:val="24"/>
          <w:szCs w:val="24"/>
        </w:rPr>
        <w:t xml:space="preserve">the </w:t>
      </w:r>
      <w:r>
        <w:rPr>
          <w:rFonts w:ascii="Times New Roman" w:hAnsi="Times New Roman" w:cs="Times New Roman"/>
          <w:sz w:val="24"/>
          <w:szCs w:val="24"/>
        </w:rPr>
        <w:t>resources</w:t>
      </w:r>
      <w:r w:rsidR="004B5BFD">
        <w:rPr>
          <w:rFonts w:ascii="Times New Roman" w:hAnsi="Times New Roman" w:cs="Times New Roman"/>
          <w:sz w:val="24"/>
          <w:szCs w:val="24"/>
        </w:rPr>
        <w:t xml:space="preserve"> used</w:t>
      </w:r>
      <w:r>
        <w:rPr>
          <w:rFonts w:ascii="Times New Roman" w:hAnsi="Times New Roman" w:cs="Times New Roman"/>
          <w:sz w:val="24"/>
          <w:szCs w:val="24"/>
        </w:rPr>
        <w:t xml:space="preserve">, </w:t>
      </w:r>
      <w:r w:rsidR="004B5BFD" w:rsidRPr="000125BB">
        <w:rPr>
          <w:rFonts w:ascii="Times New Roman" w:hAnsi="Times New Roman" w:cs="Times New Roman"/>
          <w:sz w:val="24"/>
          <w:szCs w:val="24"/>
          <w:lang w:eastAsia="en-GB"/>
        </w:rPr>
        <w:t xml:space="preserve">AML/CTF has become embedded in the systems and practices of </w:t>
      </w:r>
      <w:r w:rsidR="004B5BFD" w:rsidRPr="000125BB">
        <w:rPr>
          <w:rFonts w:ascii="Times New Roman" w:hAnsi="Times New Roman" w:cs="Times New Roman"/>
          <w:sz w:val="24"/>
          <w:szCs w:val="24"/>
        </w:rPr>
        <w:t xml:space="preserve">UK retail banks. </w:t>
      </w:r>
      <w:r w:rsidR="00866D01">
        <w:rPr>
          <w:rFonts w:ascii="Times New Roman" w:hAnsi="Times New Roman" w:cs="Times New Roman"/>
          <w:sz w:val="24"/>
          <w:szCs w:val="24"/>
        </w:rPr>
        <w:t xml:space="preserve">Even though there is scepticism regarding AML’s effectiveness to detect and prevent crime </w:t>
      </w:r>
      <w:r w:rsidR="00866D01" w:rsidRPr="000125BB">
        <w:rPr>
          <w:rFonts w:ascii="Times New Roman" w:hAnsi="Times New Roman" w:cs="Times New Roman"/>
          <w:sz w:val="24"/>
          <w:szCs w:val="24"/>
        </w:rPr>
        <w:t>(</w:t>
      </w:r>
      <w:proofErr w:type="spellStart"/>
      <w:r w:rsidR="00866D01" w:rsidRPr="000125BB">
        <w:rPr>
          <w:rFonts w:ascii="Times New Roman" w:hAnsi="Times New Roman" w:cs="Times New Roman"/>
          <w:sz w:val="24"/>
          <w:szCs w:val="24"/>
        </w:rPr>
        <w:t>Grint</w:t>
      </w:r>
      <w:proofErr w:type="spellEnd"/>
      <w:r w:rsidR="00866D01" w:rsidRPr="000125BB">
        <w:rPr>
          <w:rFonts w:ascii="Times New Roman" w:hAnsi="Times New Roman" w:cs="Times New Roman"/>
          <w:sz w:val="24"/>
          <w:szCs w:val="24"/>
        </w:rPr>
        <w:t xml:space="preserve"> et al., 2017)</w:t>
      </w:r>
      <w:r w:rsidR="00866D01">
        <w:rPr>
          <w:rFonts w:ascii="Times New Roman" w:hAnsi="Times New Roman" w:cs="Times New Roman"/>
          <w:sz w:val="24"/>
          <w:szCs w:val="24"/>
        </w:rPr>
        <w:t xml:space="preserve">, </w:t>
      </w:r>
      <w:r w:rsidR="004B5BFD" w:rsidRPr="000125BB">
        <w:rPr>
          <w:rFonts w:ascii="Times New Roman" w:hAnsi="Times New Roman" w:cs="Times New Roman"/>
          <w:sz w:val="24"/>
          <w:szCs w:val="24"/>
        </w:rPr>
        <w:t xml:space="preserve">UK </w:t>
      </w:r>
      <w:r w:rsidR="003D57B8">
        <w:rPr>
          <w:rFonts w:ascii="Times New Roman" w:hAnsi="Times New Roman" w:cs="Times New Roman"/>
          <w:iCs/>
          <w:color w:val="000000" w:themeColor="text1"/>
          <w:sz w:val="24"/>
          <w:szCs w:val="24"/>
          <w:lang w:val="en-US"/>
        </w:rPr>
        <w:t>f</w:t>
      </w:r>
      <w:r w:rsidR="004B5BFD" w:rsidRPr="000125BB">
        <w:rPr>
          <w:rFonts w:ascii="Times New Roman" w:hAnsi="Times New Roman" w:cs="Times New Roman"/>
          <w:iCs/>
          <w:color w:val="000000" w:themeColor="text1"/>
          <w:sz w:val="24"/>
          <w:szCs w:val="24"/>
          <w:lang w:val="en-US"/>
        </w:rPr>
        <w:t xml:space="preserve">inancial services providers have invested heavily in customer profiling and transaction monitoring technology to assist in </w:t>
      </w:r>
      <w:r w:rsidR="00866D01">
        <w:rPr>
          <w:rFonts w:ascii="Times New Roman" w:hAnsi="Times New Roman" w:cs="Times New Roman"/>
          <w:iCs/>
          <w:color w:val="000000" w:themeColor="text1"/>
          <w:sz w:val="24"/>
          <w:szCs w:val="24"/>
          <w:lang w:val="en-US"/>
        </w:rPr>
        <w:t>these</w:t>
      </w:r>
      <w:r w:rsidR="00866D01" w:rsidRPr="000125BB">
        <w:rPr>
          <w:rFonts w:ascii="Times New Roman" w:hAnsi="Times New Roman" w:cs="Times New Roman"/>
          <w:iCs/>
          <w:color w:val="000000" w:themeColor="text1"/>
          <w:sz w:val="24"/>
          <w:szCs w:val="24"/>
          <w:lang w:val="en-US"/>
        </w:rPr>
        <w:t xml:space="preserve"> </w:t>
      </w:r>
      <w:r w:rsidR="004B5BFD" w:rsidRPr="000125BB">
        <w:rPr>
          <w:rFonts w:ascii="Times New Roman" w:hAnsi="Times New Roman" w:cs="Times New Roman"/>
          <w:iCs/>
          <w:color w:val="000000" w:themeColor="text1"/>
          <w:sz w:val="24"/>
          <w:szCs w:val="24"/>
          <w:lang w:val="en-US"/>
        </w:rPr>
        <w:t>efforts</w:t>
      </w:r>
      <w:r w:rsidR="00866D01">
        <w:rPr>
          <w:rFonts w:ascii="Times New Roman" w:hAnsi="Times New Roman" w:cs="Times New Roman"/>
          <w:iCs/>
          <w:color w:val="000000" w:themeColor="text1"/>
          <w:sz w:val="24"/>
          <w:szCs w:val="24"/>
          <w:lang w:val="en-US"/>
        </w:rPr>
        <w:t>;</w:t>
      </w:r>
      <w:r w:rsidR="004B5BFD" w:rsidRPr="000125BB">
        <w:rPr>
          <w:rFonts w:ascii="Times New Roman" w:hAnsi="Times New Roman" w:cs="Times New Roman"/>
          <w:iCs/>
          <w:color w:val="000000" w:themeColor="text1"/>
          <w:sz w:val="24"/>
          <w:szCs w:val="24"/>
          <w:lang w:val="en-US"/>
        </w:rPr>
        <w:t xml:space="preserve"> circa £5m a year according to the latest estimates by the regulator (Arnold 2018)</w:t>
      </w:r>
      <w:r w:rsidR="00866D01">
        <w:rPr>
          <w:rFonts w:ascii="Times New Roman" w:hAnsi="Times New Roman" w:cs="Times New Roman"/>
          <w:iCs/>
          <w:color w:val="000000" w:themeColor="text1"/>
          <w:sz w:val="24"/>
          <w:szCs w:val="24"/>
          <w:lang w:val="en-US"/>
        </w:rPr>
        <w:t>.</w:t>
      </w:r>
      <w:r w:rsidR="004B5BFD" w:rsidRPr="000125BB">
        <w:rPr>
          <w:rFonts w:ascii="Times New Roman" w:hAnsi="Times New Roman" w:cs="Times New Roman"/>
          <w:sz w:val="24"/>
          <w:szCs w:val="24"/>
        </w:rPr>
        <w:t xml:space="preserve"> </w:t>
      </w:r>
      <w:r w:rsidR="00866D01">
        <w:rPr>
          <w:rFonts w:ascii="Times New Roman" w:hAnsi="Times New Roman" w:cs="Times New Roman"/>
          <w:sz w:val="24"/>
          <w:szCs w:val="24"/>
        </w:rPr>
        <w:t>A</w:t>
      </w:r>
      <w:r w:rsidR="001F18AD">
        <w:rPr>
          <w:rFonts w:ascii="Times New Roman" w:hAnsi="Times New Roman" w:cs="Times New Roman"/>
          <w:iCs/>
          <w:sz w:val="24"/>
          <w:szCs w:val="24"/>
        </w:rPr>
        <w:t xml:space="preserve"> </w:t>
      </w:r>
      <w:r w:rsidR="001F18AD" w:rsidRPr="000125BB">
        <w:rPr>
          <w:rFonts w:ascii="Times New Roman" w:hAnsi="Times New Roman" w:cs="Times New Roman"/>
          <w:sz w:val="24"/>
          <w:szCs w:val="24"/>
        </w:rPr>
        <w:t>clash of priorities and transparency problems arise</w:t>
      </w:r>
      <w:r w:rsidR="00866D01">
        <w:rPr>
          <w:rFonts w:ascii="Times New Roman" w:hAnsi="Times New Roman" w:cs="Times New Roman"/>
          <w:sz w:val="24"/>
          <w:szCs w:val="24"/>
        </w:rPr>
        <w:t>s</w:t>
      </w:r>
      <w:r w:rsidR="001F18AD" w:rsidRPr="000125BB">
        <w:rPr>
          <w:rFonts w:ascii="Times New Roman" w:hAnsi="Times New Roman" w:cs="Times New Roman"/>
          <w:sz w:val="24"/>
          <w:szCs w:val="24"/>
        </w:rPr>
        <w:t xml:space="preserve"> between </w:t>
      </w:r>
      <w:r w:rsidR="00866D01">
        <w:rPr>
          <w:rFonts w:ascii="Times New Roman" w:hAnsi="Times New Roman" w:cs="Times New Roman"/>
          <w:sz w:val="24"/>
          <w:szCs w:val="24"/>
        </w:rPr>
        <w:t xml:space="preserve">the </w:t>
      </w:r>
      <w:r w:rsidR="001F18AD" w:rsidRPr="000125BB">
        <w:rPr>
          <w:rFonts w:ascii="Times New Roman" w:hAnsi="Times New Roman" w:cs="Times New Roman"/>
          <w:sz w:val="24"/>
          <w:szCs w:val="24"/>
        </w:rPr>
        <w:t>commercial processes and national security (</w:t>
      </w:r>
      <w:proofErr w:type="spellStart"/>
      <w:r w:rsidR="001F18AD" w:rsidRPr="000125BB">
        <w:rPr>
          <w:rFonts w:ascii="Times New Roman" w:hAnsi="Times New Roman" w:cs="Times New Roman"/>
          <w:sz w:val="24"/>
          <w:szCs w:val="24"/>
        </w:rPr>
        <w:t>Amicelle</w:t>
      </w:r>
      <w:proofErr w:type="spellEnd"/>
      <w:r w:rsidR="001F18AD" w:rsidRPr="000125BB">
        <w:rPr>
          <w:rFonts w:ascii="Times New Roman" w:hAnsi="Times New Roman" w:cs="Times New Roman"/>
          <w:sz w:val="24"/>
          <w:szCs w:val="24"/>
        </w:rPr>
        <w:t xml:space="preserve"> </w:t>
      </w:r>
      <w:r w:rsidR="001F18AD" w:rsidRPr="000125BB">
        <w:rPr>
          <w:rFonts w:ascii="Times New Roman" w:hAnsi="Times New Roman" w:cs="Times New Roman"/>
          <w:iCs/>
          <w:sz w:val="24"/>
          <w:szCs w:val="24"/>
        </w:rPr>
        <w:t xml:space="preserve">and </w:t>
      </w:r>
      <w:proofErr w:type="spellStart"/>
      <w:r w:rsidR="001F18AD" w:rsidRPr="000125BB">
        <w:rPr>
          <w:rFonts w:ascii="Times New Roman" w:hAnsi="Times New Roman" w:cs="Times New Roman"/>
          <w:iCs/>
          <w:sz w:val="24"/>
          <w:szCs w:val="24"/>
        </w:rPr>
        <w:t>Favarel-Garrigues</w:t>
      </w:r>
      <w:proofErr w:type="spellEnd"/>
      <w:r w:rsidR="001F18AD" w:rsidRPr="000125BB">
        <w:rPr>
          <w:rFonts w:ascii="Times New Roman" w:hAnsi="Times New Roman" w:cs="Times New Roman"/>
          <w:iCs/>
          <w:sz w:val="24"/>
          <w:szCs w:val="24"/>
        </w:rPr>
        <w:t xml:space="preserve">, 2012; </w:t>
      </w:r>
      <w:proofErr w:type="spellStart"/>
      <w:r w:rsidR="001F18AD" w:rsidRPr="000125BB">
        <w:rPr>
          <w:rFonts w:ascii="Times New Roman" w:hAnsi="Times New Roman" w:cs="Times New Roman"/>
          <w:iCs/>
          <w:sz w:val="24"/>
          <w:szCs w:val="24"/>
        </w:rPr>
        <w:t>Amicelle</w:t>
      </w:r>
      <w:proofErr w:type="spellEnd"/>
      <w:r w:rsidR="001F18AD" w:rsidRPr="000125BB">
        <w:rPr>
          <w:rFonts w:ascii="Times New Roman" w:hAnsi="Times New Roman" w:cs="Times New Roman"/>
          <w:iCs/>
          <w:sz w:val="24"/>
          <w:szCs w:val="24"/>
        </w:rPr>
        <w:t xml:space="preserve">, 2011). </w:t>
      </w:r>
      <w:proofErr w:type="spellStart"/>
      <w:r w:rsidR="001F18AD" w:rsidRPr="000125BB">
        <w:rPr>
          <w:rFonts w:ascii="Times New Roman" w:hAnsi="Times New Roman" w:cs="Times New Roman"/>
          <w:sz w:val="24"/>
          <w:szCs w:val="24"/>
        </w:rPr>
        <w:t>Balani</w:t>
      </w:r>
      <w:proofErr w:type="spellEnd"/>
      <w:r w:rsidR="001F18AD" w:rsidRPr="000125BB">
        <w:rPr>
          <w:rFonts w:ascii="Times New Roman" w:hAnsi="Times New Roman" w:cs="Times New Roman"/>
          <w:sz w:val="24"/>
          <w:szCs w:val="24"/>
        </w:rPr>
        <w:t xml:space="preserve"> (2019) notes that firms find the training requirements and financial burden of AML/CTF regulations to be high</w:t>
      </w:r>
      <w:r w:rsidR="006D0AE0">
        <w:rPr>
          <w:rFonts w:ascii="Times New Roman" w:hAnsi="Times New Roman" w:cs="Times New Roman"/>
          <w:sz w:val="24"/>
          <w:szCs w:val="24"/>
        </w:rPr>
        <w:t>,</w:t>
      </w:r>
      <w:r w:rsidR="00866D01">
        <w:rPr>
          <w:rFonts w:ascii="Times New Roman" w:hAnsi="Times New Roman" w:cs="Times New Roman"/>
          <w:sz w:val="24"/>
          <w:szCs w:val="24"/>
        </w:rPr>
        <w:t xml:space="preserve"> while</w:t>
      </w:r>
      <w:r w:rsidR="001F18AD" w:rsidRPr="000125BB">
        <w:rPr>
          <w:rFonts w:ascii="Times New Roman" w:hAnsi="Times New Roman" w:cs="Times New Roman"/>
          <w:iCs/>
          <w:sz w:val="24"/>
          <w:szCs w:val="24"/>
        </w:rPr>
        <w:t xml:space="preserve"> </w:t>
      </w:r>
      <w:r w:rsidR="00EB29D1" w:rsidRPr="000125BB">
        <w:rPr>
          <w:rFonts w:ascii="Times New Roman" w:hAnsi="Times New Roman" w:cs="Times New Roman"/>
          <w:sz w:val="24"/>
          <w:szCs w:val="24"/>
        </w:rPr>
        <w:t>Ryder (2008) suggests that AML/CTF presents organizations with little to gain but much to lose.</w:t>
      </w:r>
    </w:p>
    <w:p w14:paraId="2ACF9219" w14:textId="42FD029F" w:rsidR="00EB29D1" w:rsidRPr="00DA5839" w:rsidRDefault="00A017B5" w:rsidP="00DC1336">
      <w:pPr>
        <w:autoSpaceDE w:val="0"/>
        <w:autoSpaceDN w:val="0"/>
        <w:adjustRightInd w:val="0"/>
        <w:spacing w:after="0" w:line="480" w:lineRule="auto"/>
        <w:ind w:firstLine="720"/>
        <w:rPr>
          <w:rFonts w:ascii="Times New Roman" w:hAnsi="Times New Roman" w:cs="Times New Roman"/>
          <w:sz w:val="24"/>
          <w:szCs w:val="24"/>
        </w:rPr>
      </w:pPr>
      <w:r w:rsidRPr="00A62EBF">
        <w:rPr>
          <w:rFonts w:ascii="Times New Roman" w:hAnsi="Times New Roman" w:cs="Times New Roman"/>
          <w:sz w:val="24"/>
          <w:szCs w:val="24"/>
        </w:rPr>
        <w:t xml:space="preserve">Regarding new media forms, transaction records that were initially captured as part of an ongoing commercial relationship, once </w:t>
      </w:r>
      <w:proofErr w:type="spellStart"/>
      <w:r w:rsidRPr="00A62EBF">
        <w:rPr>
          <w:rFonts w:ascii="Times New Roman" w:hAnsi="Times New Roman" w:cs="Times New Roman"/>
          <w:sz w:val="24"/>
          <w:szCs w:val="24"/>
        </w:rPr>
        <w:t>analy</w:t>
      </w:r>
      <w:r w:rsidR="00992BBF">
        <w:rPr>
          <w:rFonts w:ascii="Times New Roman" w:hAnsi="Times New Roman" w:cs="Times New Roman"/>
          <w:sz w:val="24"/>
          <w:szCs w:val="24"/>
        </w:rPr>
        <w:t>z</w:t>
      </w:r>
      <w:r w:rsidRPr="00A62EBF">
        <w:rPr>
          <w:rFonts w:ascii="Times New Roman" w:hAnsi="Times New Roman" w:cs="Times New Roman"/>
          <w:sz w:val="24"/>
          <w:szCs w:val="24"/>
        </w:rPr>
        <w:t>ed</w:t>
      </w:r>
      <w:proofErr w:type="spellEnd"/>
      <w:r w:rsidRPr="00A62EBF">
        <w:rPr>
          <w:rFonts w:ascii="Times New Roman" w:hAnsi="Times New Roman" w:cs="Times New Roman"/>
          <w:sz w:val="24"/>
          <w:szCs w:val="24"/>
        </w:rPr>
        <w:t xml:space="preserve"> through a compliance lens, re-emerge as records of suspicious transactions to be included in suspicious transaction reports. Furthermore, once those reports and the associated data records are exchanged with the NCA and subject to further analysis, they assume yet a different form</w:t>
      </w:r>
      <w:r w:rsidR="006D0AE0">
        <w:rPr>
          <w:rFonts w:ascii="Times New Roman" w:hAnsi="Times New Roman" w:cs="Times New Roman"/>
          <w:sz w:val="24"/>
          <w:szCs w:val="24"/>
        </w:rPr>
        <w:t>;</w:t>
      </w:r>
      <w:r w:rsidRPr="00A62EBF">
        <w:rPr>
          <w:rFonts w:ascii="Times New Roman" w:hAnsi="Times New Roman" w:cs="Times New Roman"/>
          <w:sz w:val="24"/>
          <w:szCs w:val="24"/>
        </w:rPr>
        <w:t xml:space="preserve"> namely records of money laundering suspects, to be subjected to criminal investigation.</w:t>
      </w:r>
      <w:r w:rsidDel="00A017B5">
        <w:rPr>
          <w:rFonts w:ascii="Times New Roman" w:hAnsi="Times New Roman" w:cs="Times New Roman"/>
          <w:sz w:val="24"/>
          <w:szCs w:val="24"/>
        </w:rPr>
        <w:t xml:space="preserve"> </w:t>
      </w:r>
      <w:r w:rsidR="001F18AD">
        <w:rPr>
          <w:rFonts w:ascii="Times New Roman" w:eastAsia="Calibri" w:hAnsi="Times New Roman" w:cs="Times New Roman"/>
          <w:sz w:val="24"/>
          <w:szCs w:val="24"/>
        </w:rPr>
        <w:t>B</w:t>
      </w:r>
      <w:r w:rsidR="00B61F85" w:rsidRPr="00DC1336">
        <w:rPr>
          <w:rFonts w:ascii="Times New Roman" w:hAnsi="Times New Roman" w:cs="Times New Roman"/>
          <w:sz w:val="24"/>
          <w:szCs w:val="24"/>
        </w:rPr>
        <w:t xml:space="preserve">y ensuring that data about customers are captured and transferred, </w:t>
      </w:r>
      <w:r w:rsidR="00B61F85" w:rsidRPr="00DC1336">
        <w:rPr>
          <w:rFonts w:ascii="Times New Roman" w:eastAsia="Calibri" w:hAnsi="Times New Roman" w:cs="Times New Roman"/>
          <w:sz w:val="24"/>
          <w:szCs w:val="24"/>
        </w:rPr>
        <w:t xml:space="preserve">the organization remediates the customer, their </w:t>
      </w:r>
      <w:proofErr w:type="spellStart"/>
      <w:r w:rsidR="002C6024">
        <w:rPr>
          <w:rFonts w:ascii="Times New Roman" w:eastAsia="Calibri" w:hAnsi="Times New Roman" w:cs="Times New Roman"/>
          <w:sz w:val="24"/>
          <w:szCs w:val="24"/>
        </w:rPr>
        <w:t>behavior</w:t>
      </w:r>
      <w:proofErr w:type="spellEnd"/>
      <w:r w:rsidR="00B61F85" w:rsidRPr="00DC1336">
        <w:rPr>
          <w:rFonts w:ascii="Times New Roman" w:eastAsia="Calibri" w:hAnsi="Times New Roman" w:cs="Times New Roman"/>
          <w:sz w:val="24"/>
          <w:szCs w:val="24"/>
        </w:rPr>
        <w:t xml:space="preserve"> and data about their transactions as the consumer of a financial services product</w:t>
      </w:r>
      <w:r w:rsidR="006D0AE0">
        <w:rPr>
          <w:rFonts w:ascii="Times New Roman" w:eastAsia="Calibri" w:hAnsi="Times New Roman" w:cs="Times New Roman"/>
          <w:sz w:val="24"/>
          <w:szCs w:val="24"/>
        </w:rPr>
        <w:t>,</w:t>
      </w:r>
      <w:r w:rsidR="00B61F85" w:rsidRPr="00DC1336">
        <w:rPr>
          <w:rFonts w:ascii="Times New Roman" w:eastAsia="Calibri" w:hAnsi="Times New Roman" w:cs="Times New Roman"/>
          <w:sz w:val="24"/>
          <w:szCs w:val="24"/>
        </w:rPr>
        <w:t xml:space="preserve"> into a data-subject with potential to threaten national security. </w:t>
      </w:r>
      <w:r w:rsidR="0051381F">
        <w:rPr>
          <w:rFonts w:ascii="Times New Roman" w:eastAsia="Calibri" w:hAnsi="Times New Roman" w:cs="Times New Roman"/>
          <w:sz w:val="24"/>
          <w:szCs w:val="24"/>
        </w:rPr>
        <w:t xml:space="preserve">In turn, </w:t>
      </w:r>
      <w:r w:rsidR="0051381F">
        <w:rPr>
          <w:rFonts w:ascii="Times New Roman" w:hAnsi="Times New Roman" w:cs="Times New Roman"/>
          <w:bCs/>
          <w:sz w:val="24"/>
          <w:szCs w:val="24"/>
        </w:rPr>
        <w:t>t</w:t>
      </w:r>
      <w:r w:rsidR="00B61F85" w:rsidRPr="00DC1336">
        <w:rPr>
          <w:rFonts w:ascii="Times New Roman" w:hAnsi="Times New Roman" w:cs="Times New Roman"/>
          <w:bCs/>
          <w:sz w:val="24"/>
          <w:szCs w:val="24"/>
        </w:rPr>
        <w:t>he banking customer relationship is transformed from one of privacy and protection into one which incorporates suspicion and surveillance</w:t>
      </w:r>
      <w:r w:rsidR="002E3F7B">
        <w:rPr>
          <w:rFonts w:ascii="Times New Roman" w:hAnsi="Times New Roman" w:cs="Times New Roman"/>
          <w:bCs/>
          <w:sz w:val="24"/>
          <w:szCs w:val="24"/>
        </w:rPr>
        <w:t xml:space="preserve"> (Backhouse et al, 2005)</w:t>
      </w:r>
      <w:r w:rsidR="00B61F85" w:rsidRPr="00DC1336">
        <w:rPr>
          <w:rFonts w:ascii="Times New Roman" w:hAnsi="Times New Roman" w:cs="Times New Roman"/>
          <w:bCs/>
          <w:sz w:val="24"/>
          <w:szCs w:val="24"/>
        </w:rPr>
        <w:t xml:space="preserve">. </w:t>
      </w:r>
      <w:r w:rsidR="00EB29D1" w:rsidRPr="000125BB">
        <w:rPr>
          <w:rFonts w:ascii="Times New Roman" w:hAnsi="Times New Roman" w:cs="Times New Roman"/>
          <w:iCs/>
          <w:sz w:val="24"/>
          <w:szCs w:val="24"/>
        </w:rPr>
        <w:t xml:space="preserve">Reporting customers runs against the traditional strategic objectives of banks, the culture of privacy </w:t>
      </w:r>
      <w:r w:rsidR="00EB29D1" w:rsidRPr="000125BB">
        <w:rPr>
          <w:rFonts w:ascii="Times New Roman" w:hAnsi="Times New Roman" w:cs="Times New Roman"/>
          <w:iCs/>
          <w:sz w:val="24"/>
          <w:szCs w:val="24"/>
        </w:rPr>
        <w:fldChar w:fldCharType="begin"/>
      </w:r>
      <w:r w:rsidR="00EB29D1" w:rsidRPr="000125BB">
        <w:rPr>
          <w:rFonts w:ascii="Times New Roman" w:hAnsi="Times New Roman" w:cs="Times New Roman"/>
          <w:iCs/>
          <w:sz w:val="24"/>
          <w:szCs w:val="24"/>
        </w:rPr>
        <w:instrText xml:space="preserve"> ADDIN EN.CITE &lt;EndNote&gt;&lt;Cite&gt;&lt;Author&gt;Donaghy&lt;/Author&gt;&lt;Year&gt;2002&lt;/Year&gt;&lt;RecNum&gt;597&lt;/RecNum&gt;&lt;DisplayText&gt;(Donaghy 2002)&lt;/DisplayText&gt;&lt;record&gt;&lt;rec-number&gt;597&lt;/rec-number&gt;&lt;foreign-keys&gt;&lt;key app="EN" db-id="dderrsz2msfav6esxw9v20zhss90xvsd5w0w"&gt;597&lt;/key&gt;&lt;/foreign-keys&gt;&lt;ref-type name="Journal Article"&gt;17&lt;/ref-type&gt;&lt;contributors&gt;&lt;authors&gt;&lt;author&gt;Matthew Donaghy&lt;/author&gt;&lt;/authors&gt;&lt;/contributors&gt;&lt;titles&gt;&lt;title&gt;Monetary privacy in the information economy&lt;/title&gt;&lt;secondary-title&gt;International Sociology&lt;/secondary-title&gt;&lt;/titles&gt;&lt;periodical&gt;&lt;full-title&gt;International Sociology&lt;/full-title&gt;&lt;/periodical&gt;&lt;pages&gt;113-133&lt;/pages&gt;&lt;volume&gt;17&lt;/volume&gt;&lt;number&gt;1&lt;/number&gt;&lt;dates&gt;&lt;year&gt;2002&lt;/year&gt;&lt;pub-dates&gt;&lt;date&gt;March&lt;/date&gt;&lt;/pub-dates&gt;&lt;/dates&gt;&lt;urls&gt;&lt;/urls&gt;&lt;/record&gt;&lt;/Cite&gt;&lt;/EndNote&gt;</w:instrText>
      </w:r>
      <w:r w:rsidR="00EB29D1" w:rsidRPr="000125BB">
        <w:rPr>
          <w:rFonts w:ascii="Times New Roman" w:hAnsi="Times New Roman" w:cs="Times New Roman"/>
          <w:iCs/>
          <w:sz w:val="24"/>
          <w:szCs w:val="24"/>
        </w:rPr>
        <w:fldChar w:fldCharType="separate"/>
      </w:r>
      <w:r w:rsidR="00EB29D1" w:rsidRPr="000125BB">
        <w:rPr>
          <w:rFonts w:ascii="Times New Roman" w:hAnsi="Times New Roman" w:cs="Times New Roman"/>
          <w:iCs/>
          <w:sz w:val="24"/>
          <w:szCs w:val="24"/>
        </w:rPr>
        <w:t>(Donaghy, 2002)</w:t>
      </w:r>
      <w:r w:rsidR="00EB29D1" w:rsidRPr="000125BB">
        <w:rPr>
          <w:rFonts w:ascii="Times New Roman" w:hAnsi="Times New Roman" w:cs="Times New Roman"/>
          <w:iCs/>
          <w:sz w:val="24"/>
          <w:szCs w:val="24"/>
        </w:rPr>
        <w:fldChar w:fldCharType="end"/>
      </w:r>
      <w:r w:rsidR="00EB29D1" w:rsidRPr="000125BB">
        <w:rPr>
          <w:rFonts w:ascii="Times New Roman" w:hAnsi="Times New Roman" w:cs="Times New Roman"/>
          <w:iCs/>
          <w:sz w:val="24"/>
          <w:szCs w:val="24"/>
        </w:rPr>
        <w:t xml:space="preserve"> between a bank and its customer, and how performance is assessed and rewarded </w:t>
      </w:r>
      <w:r w:rsidR="00EB29D1" w:rsidRPr="000125BB">
        <w:rPr>
          <w:rFonts w:ascii="Times New Roman" w:hAnsi="Times New Roman" w:cs="Times New Roman"/>
          <w:iCs/>
          <w:sz w:val="24"/>
          <w:szCs w:val="24"/>
        </w:rPr>
        <w:fldChar w:fldCharType="begin"/>
      </w:r>
      <w:r w:rsidR="00EB29D1" w:rsidRPr="000125BB">
        <w:rPr>
          <w:rFonts w:ascii="Times New Roman" w:hAnsi="Times New Roman" w:cs="Times New Roman"/>
          <w:iCs/>
          <w:sz w:val="24"/>
          <w:szCs w:val="24"/>
        </w:rPr>
        <w:instrText xml:space="preserve"> ADDIN EN.CITE &lt;EndNote&gt;&lt;Cite&gt;&lt;Author&gt;Canhoto&lt;/Author&gt;&lt;Year&gt;2008&lt;/Year&gt;&lt;RecNum&gt;788&lt;/RecNum&gt;&lt;DisplayText&gt;(&lt;style font="Helvetica" size="12"&gt;Canhoto&lt;/style&gt; &lt;style font="Helvetica" size="12"&gt;2008&lt;/style&gt;)&lt;/DisplayText&gt;&lt;record&gt;&lt;rec-number&gt;788&lt;/rec-number&gt;&lt;foreign-keys&gt;&lt;key app="EN" db-id="dderrsz2msfav6esxw9v20zhss90xvsd5w0w"&gt;788&lt;/key&gt;&lt;/foreign-keys&gt;&lt;ref-type name="Journal Article"&gt;17&lt;/ref-type&gt;&lt;contributors&gt;&lt;authors&gt;&lt;author&gt;&lt;style face="normal" font="Helvetica" size="12"&gt;Canhoto, Ana Isabel&lt;/style&gt;&lt;/author&gt;&lt;/authors&gt;&lt;/contributors&gt;&lt;titles&gt;&lt;title&gt;&lt;style face="normal" font="Helvetica" size="12"&gt;Barriers to segmentation implementation in money laundering detection&lt;/style&gt;&lt;/title&gt;&lt;secondary-title&gt;&lt;style face="normal" font="Helvetica" size="12"&gt;Marketing Review&lt;/style&gt;&lt;/secondary-title&gt;&lt;/titles&gt;&lt;periodical&gt;&lt;full-title&gt;Marketing Review&lt;/full-title&gt;&lt;/periodical&gt;&lt;pages&gt;&lt;style face="normal" font="Helvetica" size="12"&gt;163-181&lt;/style&gt;&lt;/pages&gt;&lt;volume&gt;&lt;style face="normal" font="Helvetica" size="12"&gt;8&lt;/style&gt;&lt;/volume&gt;&lt;number&gt;&lt;style face="normal" font="Helvetica" size="12"&gt;2&lt;/style&gt;&lt;/number&gt;&lt;dates&gt;&lt;year&gt;&lt;style face="normal" font="Helvetica" size="12"&gt;2008&lt;/style&gt;&lt;/year&gt;&lt;/dates&gt;&lt;urls&gt;&lt;/urls&gt;&lt;/record&gt;&lt;/Cite&gt;&lt;/EndNote&gt;</w:instrText>
      </w:r>
      <w:r w:rsidR="00EB29D1" w:rsidRPr="000125BB">
        <w:rPr>
          <w:rFonts w:ascii="Times New Roman" w:hAnsi="Times New Roman" w:cs="Times New Roman"/>
          <w:iCs/>
          <w:sz w:val="24"/>
          <w:szCs w:val="24"/>
        </w:rPr>
        <w:fldChar w:fldCharType="separate"/>
      </w:r>
      <w:r w:rsidR="00EB29D1" w:rsidRPr="000125BB">
        <w:rPr>
          <w:rFonts w:ascii="Times New Roman" w:hAnsi="Times New Roman" w:cs="Times New Roman"/>
          <w:iCs/>
          <w:sz w:val="24"/>
          <w:szCs w:val="24"/>
        </w:rPr>
        <w:t>(Canhoto, 2008)</w:t>
      </w:r>
      <w:r w:rsidR="00EB29D1" w:rsidRPr="000125BB">
        <w:rPr>
          <w:rFonts w:ascii="Times New Roman" w:hAnsi="Times New Roman" w:cs="Times New Roman"/>
          <w:iCs/>
          <w:sz w:val="24"/>
          <w:szCs w:val="24"/>
        </w:rPr>
        <w:fldChar w:fldCharType="end"/>
      </w:r>
      <w:r w:rsidR="00EB29D1" w:rsidRPr="000125BB">
        <w:rPr>
          <w:rFonts w:ascii="Times New Roman" w:hAnsi="Times New Roman" w:cs="Times New Roman"/>
          <w:iCs/>
          <w:sz w:val="24"/>
          <w:szCs w:val="24"/>
        </w:rPr>
        <w:t>.</w:t>
      </w:r>
      <w:r w:rsidR="00EB29D1" w:rsidRPr="000125BB">
        <w:rPr>
          <w:rFonts w:ascii="Times New Roman" w:hAnsi="Times New Roman" w:cs="Times New Roman"/>
          <w:sz w:val="24"/>
          <w:szCs w:val="24"/>
        </w:rPr>
        <w:t xml:space="preserve"> Criminal activities involving data are </w:t>
      </w:r>
      <w:r w:rsidR="00866D01">
        <w:rPr>
          <w:rFonts w:ascii="Times New Roman" w:hAnsi="Times New Roman" w:cs="Times New Roman"/>
          <w:sz w:val="24"/>
          <w:szCs w:val="24"/>
        </w:rPr>
        <w:t xml:space="preserve">also </w:t>
      </w:r>
      <w:r w:rsidR="00EB29D1" w:rsidRPr="000125BB">
        <w:rPr>
          <w:rFonts w:ascii="Times New Roman" w:hAnsi="Times New Roman" w:cs="Times New Roman"/>
          <w:sz w:val="24"/>
          <w:szCs w:val="24"/>
        </w:rPr>
        <w:t>highly varied and can sometimes be difficult to distinguish from legitimate activities</w:t>
      </w:r>
      <w:r w:rsidR="00EB29D1" w:rsidRPr="000125BB">
        <w:rPr>
          <w:rFonts w:ascii="Times New Roman" w:hAnsi="Times New Roman" w:cs="Times New Roman"/>
          <w:iCs/>
          <w:sz w:val="24"/>
          <w:szCs w:val="24"/>
        </w:rPr>
        <w:t xml:space="preserve"> (e.g. FATF 2018). The technical limitations arising from the lack of reliable profiles mean that financial intelligence is a ‘speculative endeavour’ (de Goede, 2012, p. 58); especially because money laundering evolves as criminals </w:t>
      </w:r>
      <w:r w:rsidR="00866D01">
        <w:rPr>
          <w:rFonts w:ascii="Times New Roman" w:hAnsi="Times New Roman" w:cs="Times New Roman"/>
          <w:iCs/>
          <w:sz w:val="24"/>
          <w:szCs w:val="24"/>
        </w:rPr>
        <w:t>attempt to take</w:t>
      </w:r>
      <w:r w:rsidR="00EB29D1" w:rsidRPr="000125BB">
        <w:rPr>
          <w:rFonts w:ascii="Times New Roman" w:hAnsi="Times New Roman"/>
          <w:iCs/>
          <w:color w:val="000000" w:themeColor="text1"/>
          <w:sz w:val="24"/>
          <w:szCs w:val="24"/>
          <w:lang w:val="en-US"/>
        </w:rPr>
        <w:t xml:space="preserve"> advantage of new financial products or trading strategies, such as using mobile payments </w:t>
      </w:r>
      <w:r w:rsidR="00EB29D1" w:rsidRPr="000125BB">
        <w:rPr>
          <w:rFonts w:ascii="Times New Roman" w:hAnsi="Times New Roman"/>
          <w:iCs/>
          <w:sz w:val="24"/>
          <w:szCs w:val="24"/>
          <w:lang w:val="en-US"/>
        </w:rPr>
        <w:t xml:space="preserve">(Whisker &amp; </w:t>
      </w:r>
      <w:proofErr w:type="spellStart"/>
      <w:r w:rsidR="00EB29D1" w:rsidRPr="000125BB">
        <w:rPr>
          <w:rFonts w:ascii="Times New Roman" w:hAnsi="Times New Roman"/>
          <w:iCs/>
          <w:sz w:val="24"/>
          <w:szCs w:val="24"/>
          <w:lang w:val="en-US"/>
        </w:rPr>
        <w:t>Lokanan</w:t>
      </w:r>
      <w:proofErr w:type="spellEnd"/>
      <w:r w:rsidR="00EB29D1" w:rsidRPr="000125BB">
        <w:rPr>
          <w:rFonts w:ascii="Times New Roman" w:hAnsi="Times New Roman"/>
          <w:iCs/>
          <w:sz w:val="24"/>
          <w:szCs w:val="24"/>
          <w:lang w:val="en-US"/>
        </w:rPr>
        <w:t xml:space="preserve">, 2019) </w:t>
      </w:r>
      <w:r w:rsidR="00EB29D1" w:rsidRPr="000125BB">
        <w:rPr>
          <w:rFonts w:ascii="Times New Roman" w:hAnsi="Times New Roman"/>
          <w:iCs/>
          <w:color w:val="000000" w:themeColor="text1"/>
          <w:sz w:val="24"/>
          <w:szCs w:val="24"/>
          <w:lang w:val="en-US"/>
        </w:rPr>
        <w:t>or virtual currencies (</w:t>
      </w:r>
      <w:proofErr w:type="spellStart"/>
      <w:r w:rsidR="00EB29D1" w:rsidRPr="000125BB">
        <w:rPr>
          <w:rFonts w:ascii="Times New Roman" w:hAnsi="Times New Roman"/>
          <w:iCs/>
          <w:color w:val="000000" w:themeColor="text1"/>
          <w:sz w:val="24"/>
          <w:szCs w:val="24"/>
          <w:lang w:val="en-US"/>
        </w:rPr>
        <w:t>Vandezande</w:t>
      </w:r>
      <w:proofErr w:type="spellEnd"/>
      <w:r w:rsidR="003D57B8">
        <w:rPr>
          <w:rFonts w:ascii="Times New Roman" w:hAnsi="Times New Roman"/>
          <w:iCs/>
          <w:color w:val="000000" w:themeColor="text1"/>
          <w:sz w:val="24"/>
          <w:szCs w:val="24"/>
          <w:lang w:val="en-US"/>
        </w:rPr>
        <w:t>,</w:t>
      </w:r>
      <w:r w:rsidR="00EB29D1" w:rsidRPr="000125BB">
        <w:rPr>
          <w:rFonts w:ascii="Times New Roman" w:hAnsi="Times New Roman"/>
          <w:iCs/>
          <w:color w:val="000000" w:themeColor="text1"/>
          <w:sz w:val="24"/>
          <w:szCs w:val="24"/>
          <w:lang w:val="en-US"/>
        </w:rPr>
        <w:t xml:space="preserve"> 2017). </w:t>
      </w:r>
      <w:r w:rsidR="00EB29D1" w:rsidRPr="000125BB">
        <w:rPr>
          <w:rFonts w:ascii="Times New Roman" w:hAnsi="Times New Roman" w:cs="Times New Roman"/>
          <w:sz w:val="24"/>
          <w:szCs w:val="24"/>
        </w:rPr>
        <w:t xml:space="preserve">Concerns are raised </w:t>
      </w:r>
      <w:r w:rsidR="003D57B8">
        <w:rPr>
          <w:rFonts w:ascii="Times New Roman" w:hAnsi="Times New Roman" w:cs="Times New Roman"/>
          <w:sz w:val="24"/>
          <w:szCs w:val="24"/>
        </w:rPr>
        <w:t>regarding</w:t>
      </w:r>
      <w:r w:rsidR="00EB29D1" w:rsidRPr="000125BB">
        <w:rPr>
          <w:rFonts w:ascii="Times New Roman" w:hAnsi="Times New Roman" w:cs="Times New Roman"/>
          <w:sz w:val="24"/>
          <w:szCs w:val="24"/>
        </w:rPr>
        <w:t xml:space="preserve"> how financial services organizations adapt to this intermediary role and how this phenomenon might be studied.</w:t>
      </w:r>
    </w:p>
    <w:p w14:paraId="6BE53BCE" w14:textId="19E30A87" w:rsidR="006B3564" w:rsidRDefault="0051381F" w:rsidP="00DC133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8D26D9">
        <w:rPr>
          <w:rFonts w:ascii="Times New Roman" w:hAnsi="Times New Roman" w:cs="Times New Roman"/>
          <w:sz w:val="24"/>
          <w:szCs w:val="24"/>
        </w:rPr>
        <w:t xml:space="preserve">he </w:t>
      </w:r>
      <w:r w:rsidR="00DA5839">
        <w:rPr>
          <w:rFonts w:ascii="Times New Roman" w:hAnsi="Times New Roman" w:cs="Times New Roman"/>
          <w:sz w:val="24"/>
          <w:szCs w:val="24"/>
        </w:rPr>
        <w:t xml:space="preserve">remediation of customer data into </w:t>
      </w:r>
      <w:r w:rsidRPr="008D26D9">
        <w:rPr>
          <w:rFonts w:ascii="Times New Roman" w:hAnsi="Times New Roman" w:cs="Times New Roman"/>
          <w:sz w:val="24"/>
          <w:szCs w:val="24"/>
        </w:rPr>
        <w:t xml:space="preserve">suspicious </w:t>
      </w:r>
      <w:r w:rsidR="00DA5839">
        <w:rPr>
          <w:rFonts w:ascii="Times New Roman" w:hAnsi="Times New Roman" w:cs="Times New Roman"/>
          <w:sz w:val="24"/>
          <w:szCs w:val="24"/>
        </w:rPr>
        <w:t xml:space="preserve">money laundering </w:t>
      </w:r>
      <w:r w:rsidRPr="008D26D9">
        <w:rPr>
          <w:rFonts w:ascii="Times New Roman" w:hAnsi="Times New Roman" w:cs="Times New Roman"/>
          <w:sz w:val="24"/>
          <w:szCs w:val="24"/>
        </w:rPr>
        <w:t>activity has the potential to reconfigure local social, political and material orders within the organization</w:t>
      </w:r>
      <w:r w:rsidR="006B3564">
        <w:rPr>
          <w:rFonts w:ascii="Times New Roman" w:hAnsi="Times New Roman" w:cs="Times New Roman"/>
          <w:sz w:val="24"/>
          <w:szCs w:val="24"/>
        </w:rPr>
        <w:t>, which we investigate empirically, as detailed in the next section.</w:t>
      </w:r>
    </w:p>
    <w:p w14:paraId="359369DD" w14:textId="4A3779B8" w:rsidR="00671F31" w:rsidRPr="00DC1336" w:rsidRDefault="00B61F85" w:rsidP="00DC1336">
      <w:pPr>
        <w:widowControl w:val="0"/>
        <w:spacing w:after="0" w:line="480" w:lineRule="auto"/>
        <w:ind w:firstLine="720"/>
        <w:rPr>
          <w:rFonts w:ascii="Times New Roman" w:eastAsia="Calibri" w:hAnsi="Times New Roman" w:cs="Times New Roman"/>
          <w:sz w:val="24"/>
          <w:szCs w:val="24"/>
        </w:rPr>
      </w:pPr>
      <w:r w:rsidRPr="00DC1336">
        <w:rPr>
          <w:rFonts w:ascii="Times New Roman" w:hAnsi="Times New Roman" w:cs="Times New Roman"/>
          <w:sz w:val="24"/>
          <w:szCs w:val="24"/>
        </w:rPr>
        <w:t>Empirically exploring the AML/CTF regime involves examining how this remediated information flow comes into contact with different organizational elements.</w:t>
      </w:r>
      <w:r w:rsidRPr="00DC1336">
        <w:rPr>
          <w:rFonts w:ascii="Times New Roman" w:eastAsia="Calibri" w:hAnsi="Times New Roman" w:cs="Times New Roman"/>
          <w:sz w:val="24"/>
          <w:szCs w:val="24"/>
        </w:rPr>
        <w:t xml:space="preserve"> </w:t>
      </w:r>
      <w:r w:rsidR="00671F31">
        <w:rPr>
          <w:rFonts w:ascii="Times New Roman" w:eastAsia="Calibri" w:hAnsi="Times New Roman" w:cs="Times New Roman"/>
          <w:sz w:val="24"/>
          <w:szCs w:val="24"/>
        </w:rPr>
        <w:t>T</w:t>
      </w:r>
      <w:r w:rsidRPr="00DC1336">
        <w:rPr>
          <w:rFonts w:ascii="Times New Roman" w:eastAsia="Calibri" w:hAnsi="Times New Roman" w:cs="Times New Roman"/>
          <w:sz w:val="24"/>
          <w:szCs w:val="24"/>
        </w:rPr>
        <w:t>he selection of remediated information flow as a unit of analysis is a deliberate theoretical move which highlights these multi-level effects (</w:t>
      </w:r>
      <w:r w:rsidRPr="00DC1336">
        <w:rPr>
          <w:rFonts w:ascii="Times New Roman" w:hAnsi="Times New Roman" w:cs="Times New Roman"/>
          <w:color w:val="000000"/>
          <w:sz w:val="24"/>
          <w:szCs w:val="24"/>
        </w:rPr>
        <w:t xml:space="preserve">Chen, Mathieu, and </w:t>
      </w:r>
      <w:proofErr w:type="spellStart"/>
      <w:r w:rsidRPr="00DC1336">
        <w:rPr>
          <w:rFonts w:ascii="Times New Roman" w:hAnsi="Times New Roman" w:cs="Times New Roman"/>
          <w:color w:val="000000"/>
          <w:sz w:val="24"/>
          <w:szCs w:val="24"/>
        </w:rPr>
        <w:t>Bliese</w:t>
      </w:r>
      <w:proofErr w:type="spellEnd"/>
      <w:r w:rsidRPr="00DC1336">
        <w:rPr>
          <w:rFonts w:ascii="Times New Roman" w:hAnsi="Times New Roman" w:cs="Times New Roman"/>
          <w:color w:val="000000"/>
          <w:sz w:val="24"/>
          <w:szCs w:val="24"/>
        </w:rPr>
        <w:t>, 2004</w:t>
      </w:r>
      <w:r w:rsidRPr="00DC1336">
        <w:rPr>
          <w:rFonts w:ascii="Times New Roman" w:eastAsia="Calibri" w:hAnsi="Times New Roman" w:cs="Times New Roman"/>
          <w:sz w:val="24"/>
          <w:szCs w:val="24"/>
        </w:rPr>
        <w:t>; Mathieu and Chen, 2011). There are, however, some conceptual issues with the parallel treatment of different levels of analysis within one analysis. A common conceptual approach to an organization’s hierarchical and analytical levels is to think of them as nested within each other. This approach has been adopted in the study of organizational fraud regulation (</w:t>
      </w:r>
      <w:proofErr w:type="spellStart"/>
      <w:r w:rsidRPr="00DC1336">
        <w:rPr>
          <w:rFonts w:ascii="Times New Roman" w:hAnsi="Times New Roman" w:cs="Times New Roman"/>
          <w:sz w:val="24"/>
          <w:szCs w:val="24"/>
        </w:rPr>
        <w:t>Shadnam</w:t>
      </w:r>
      <w:proofErr w:type="spellEnd"/>
      <w:r w:rsidRPr="00DC1336">
        <w:rPr>
          <w:rFonts w:ascii="Times New Roman" w:hAnsi="Times New Roman" w:cs="Times New Roman"/>
          <w:sz w:val="24"/>
          <w:szCs w:val="24"/>
        </w:rPr>
        <w:t xml:space="preserve"> and Lawrence, 2011) but is identified elsewhere as inhibiting multi-level analyses (Lopes Costa, 2013)</w:t>
      </w:r>
      <w:r w:rsidRPr="00DC1336">
        <w:rPr>
          <w:rFonts w:ascii="Times New Roman" w:eastAsia="Calibri" w:hAnsi="Times New Roman" w:cs="Times New Roman"/>
          <w:sz w:val="24"/>
          <w:szCs w:val="24"/>
        </w:rPr>
        <w:t xml:space="preserve">. </w:t>
      </w:r>
    </w:p>
    <w:p w14:paraId="0E9B5F12" w14:textId="4FF00A7E" w:rsidR="000226D1" w:rsidRPr="000125BB" w:rsidRDefault="00866D01" w:rsidP="00F80E51">
      <w:pPr>
        <w:spacing w:after="0" w:line="480" w:lineRule="auto"/>
        <w:ind w:firstLine="720"/>
        <w:rPr>
          <w:rFonts w:ascii="Times New Roman" w:hAnsi="Times New Roman"/>
          <w:iCs/>
          <w:color w:val="000000" w:themeColor="text1"/>
          <w:sz w:val="24"/>
          <w:szCs w:val="24"/>
          <w:lang w:val="en-US"/>
        </w:rPr>
      </w:pPr>
      <w:r>
        <w:rPr>
          <w:rFonts w:ascii="Times New Roman" w:eastAsia="Calibri" w:hAnsi="Times New Roman" w:cs="Times New Roman"/>
          <w:sz w:val="24"/>
          <w:szCs w:val="24"/>
        </w:rPr>
        <w:t>Reflecting these concerns</w:t>
      </w:r>
      <w:r w:rsidR="00B61F85" w:rsidRPr="00DC1336">
        <w:rPr>
          <w:rFonts w:ascii="Times New Roman" w:eastAsia="Calibri" w:hAnsi="Times New Roman" w:cs="Times New Roman"/>
          <w:sz w:val="24"/>
          <w:szCs w:val="24"/>
        </w:rPr>
        <w:t xml:space="preserve">, we adopt a networked-style ‘set logic’ to </w:t>
      </w:r>
      <w:r w:rsidR="00A62EBF">
        <w:rPr>
          <w:rFonts w:ascii="Times New Roman" w:eastAsia="Calibri" w:hAnsi="Times New Roman" w:cs="Times New Roman"/>
          <w:sz w:val="24"/>
          <w:szCs w:val="24"/>
        </w:rPr>
        <w:t xml:space="preserve">identify </w:t>
      </w:r>
      <w:r w:rsidR="00B61F85" w:rsidRPr="00DC1336">
        <w:rPr>
          <w:rFonts w:ascii="Times New Roman" w:eastAsia="Calibri" w:hAnsi="Times New Roman" w:cs="Times New Roman"/>
          <w:sz w:val="24"/>
          <w:szCs w:val="24"/>
        </w:rPr>
        <w:t xml:space="preserve">connections in our dataset (Lacey and </w:t>
      </w:r>
      <w:proofErr w:type="spellStart"/>
      <w:r w:rsidR="00B61F85" w:rsidRPr="00DC1336">
        <w:rPr>
          <w:rFonts w:ascii="Times New Roman" w:eastAsia="Calibri" w:hAnsi="Times New Roman" w:cs="Times New Roman"/>
          <w:sz w:val="24"/>
          <w:szCs w:val="24"/>
        </w:rPr>
        <w:t>Fiss</w:t>
      </w:r>
      <w:proofErr w:type="spellEnd"/>
      <w:r w:rsidR="00B61F85" w:rsidRPr="00DC1336">
        <w:rPr>
          <w:rFonts w:ascii="Times New Roman" w:eastAsia="Calibri" w:hAnsi="Times New Roman" w:cs="Times New Roman"/>
          <w:sz w:val="24"/>
          <w:szCs w:val="24"/>
        </w:rPr>
        <w:t xml:space="preserve">, 2009). </w:t>
      </w:r>
      <w:r w:rsidR="004816AC">
        <w:rPr>
          <w:rFonts w:ascii="Times New Roman" w:eastAsia="Calibri" w:hAnsi="Times New Roman" w:cs="Times New Roman"/>
          <w:sz w:val="24"/>
          <w:szCs w:val="24"/>
        </w:rPr>
        <w:t>Our approach is illustrated in Figure</w:t>
      </w:r>
      <w:r w:rsidR="0042064D">
        <w:rPr>
          <w:rFonts w:ascii="Times New Roman" w:eastAsia="Calibri" w:hAnsi="Times New Roman" w:cs="Times New Roman"/>
          <w:sz w:val="24"/>
          <w:szCs w:val="24"/>
        </w:rPr>
        <w:t xml:space="preserve"> 1</w:t>
      </w:r>
      <w:r w:rsidR="004816AC">
        <w:rPr>
          <w:rFonts w:ascii="Times New Roman" w:eastAsia="Calibri" w:hAnsi="Times New Roman" w:cs="Times New Roman"/>
          <w:sz w:val="24"/>
          <w:szCs w:val="24"/>
        </w:rPr>
        <w:t>, where we highlight the multiple and overlapping ‘sets’ in our analysis: we explore remediation points at the individual</w:t>
      </w:r>
      <w:r w:rsidR="00580C15">
        <w:rPr>
          <w:rFonts w:ascii="Times New Roman" w:eastAsia="Calibri" w:hAnsi="Times New Roman" w:cs="Times New Roman"/>
          <w:sz w:val="24"/>
          <w:szCs w:val="24"/>
        </w:rPr>
        <w:t xml:space="preserve"> and </w:t>
      </w:r>
      <w:r w:rsidR="004816AC">
        <w:rPr>
          <w:rFonts w:ascii="Times New Roman" w:eastAsia="Calibri" w:hAnsi="Times New Roman" w:cs="Times New Roman"/>
          <w:sz w:val="24"/>
          <w:szCs w:val="24"/>
        </w:rPr>
        <w:t xml:space="preserve">task level; at the intra-organizational level; and at the organizational and inter-organizational level. </w:t>
      </w:r>
      <w:r w:rsidR="00B61F85" w:rsidRPr="00DC1336">
        <w:rPr>
          <w:rFonts w:ascii="Times New Roman" w:eastAsia="Calibri" w:hAnsi="Times New Roman" w:cs="Times New Roman"/>
          <w:sz w:val="24"/>
          <w:szCs w:val="24"/>
        </w:rPr>
        <w:t>Set logic moves away from the use of analytical levels as de facto groupings of data in a research problem-space. Instead</w:t>
      </w:r>
      <w:r>
        <w:rPr>
          <w:rFonts w:ascii="Times New Roman" w:eastAsia="Calibri" w:hAnsi="Times New Roman" w:cs="Times New Roman"/>
          <w:sz w:val="24"/>
          <w:szCs w:val="24"/>
        </w:rPr>
        <w:t>,</w:t>
      </w:r>
      <w:r w:rsidR="00B61F85" w:rsidRPr="00DC1336">
        <w:rPr>
          <w:rFonts w:ascii="Times New Roman" w:eastAsia="Calibri" w:hAnsi="Times New Roman" w:cs="Times New Roman"/>
          <w:sz w:val="24"/>
          <w:szCs w:val="24"/>
        </w:rPr>
        <w:t xml:space="preserve"> it views organizational problem spaces as overlapping multidimensional groupings of phenomena </w:t>
      </w:r>
      <w:r>
        <w:rPr>
          <w:rFonts w:ascii="Times New Roman" w:eastAsia="Calibri" w:hAnsi="Times New Roman" w:cs="Times New Roman"/>
          <w:sz w:val="24"/>
          <w:szCs w:val="24"/>
        </w:rPr>
        <w:t>occurring</w:t>
      </w:r>
      <w:r w:rsidR="00B61F85" w:rsidRPr="00DC1336">
        <w:rPr>
          <w:rFonts w:ascii="Times New Roman" w:eastAsia="Calibri" w:hAnsi="Times New Roman" w:cs="Times New Roman"/>
          <w:sz w:val="24"/>
          <w:szCs w:val="24"/>
        </w:rPr>
        <w:t xml:space="preserve"> at different analytical levels. This approach does not structure the problem space </w:t>
      </w:r>
      <w:r w:rsidR="00B61F85" w:rsidRPr="00DC1336">
        <w:rPr>
          <w:rFonts w:ascii="Times New Roman" w:eastAsia="Calibri" w:hAnsi="Times New Roman" w:cs="Times New Roman"/>
          <w:i/>
          <w:sz w:val="24"/>
          <w:szCs w:val="24"/>
        </w:rPr>
        <w:t>a priori</w:t>
      </w:r>
      <w:r w:rsidR="00B61F85" w:rsidRPr="00DC1336">
        <w:rPr>
          <w:rFonts w:ascii="Times New Roman" w:eastAsia="Calibri" w:hAnsi="Times New Roman" w:cs="Times New Roman"/>
          <w:sz w:val="24"/>
          <w:szCs w:val="24"/>
        </w:rPr>
        <w:t xml:space="preserve"> as nested approaches tend to</w:t>
      </w:r>
      <w:r w:rsidR="00B61F85" w:rsidRPr="00DC1336">
        <w:rPr>
          <w:rFonts w:ascii="Times New Roman" w:eastAsia="Calibri" w:hAnsi="Times New Roman" w:cs="Times New Roman"/>
          <w:i/>
          <w:sz w:val="24"/>
          <w:szCs w:val="24"/>
        </w:rPr>
        <w:t>.</w:t>
      </w:r>
      <w:r w:rsidR="00B61F85" w:rsidRPr="00DC1336">
        <w:rPr>
          <w:rFonts w:ascii="Times New Roman" w:eastAsia="Calibri" w:hAnsi="Times New Roman" w:cs="Times New Roman"/>
          <w:sz w:val="24"/>
          <w:szCs w:val="24"/>
        </w:rPr>
        <w:t xml:space="preserve"> Accordingly, membership of the multidimensional AML/CTF ‘set’ of phenomena features organizational elements</w:t>
      </w:r>
      <w:r w:rsidR="00A017B5">
        <w:rPr>
          <w:rFonts w:ascii="Times New Roman" w:eastAsia="Calibri" w:hAnsi="Times New Roman" w:cs="Times New Roman"/>
          <w:sz w:val="24"/>
          <w:szCs w:val="24"/>
        </w:rPr>
        <w:t>,</w:t>
      </w:r>
      <w:r w:rsidR="00B61F85" w:rsidRPr="00DC1336">
        <w:rPr>
          <w:rFonts w:ascii="Times New Roman" w:eastAsia="Calibri" w:hAnsi="Times New Roman" w:cs="Times New Roman"/>
          <w:sz w:val="24"/>
          <w:szCs w:val="24"/>
        </w:rPr>
        <w:t xml:space="preserve"> which might be different in analytical level, but similar in that they are reconfigured</w:t>
      </w:r>
      <w:r w:rsidR="00A017B5">
        <w:rPr>
          <w:rFonts w:ascii="Times New Roman" w:eastAsia="Calibri" w:hAnsi="Times New Roman" w:cs="Times New Roman"/>
          <w:sz w:val="24"/>
          <w:szCs w:val="24"/>
        </w:rPr>
        <w:t xml:space="preserve"> and </w:t>
      </w:r>
      <w:r w:rsidR="00B61F85" w:rsidRPr="00DC1336">
        <w:rPr>
          <w:rFonts w:ascii="Times New Roman" w:eastAsia="Calibri" w:hAnsi="Times New Roman" w:cs="Times New Roman"/>
          <w:sz w:val="24"/>
          <w:szCs w:val="24"/>
        </w:rPr>
        <w:t xml:space="preserve">drawn together by the thread of information flow. A nested approach is also not appropriate because AML/CTF, as a set of external regulations, </w:t>
      </w:r>
      <w:r w:rsidR="00F10EC4">
        <w:rPr>
          <w:rFonts w:ascii="Times New Roman" w:eastAsia="Calibri" w:hAnsi="Times New Roman" w:cs="Times New Roman"/>
          <w:sz w:val="24"/>
          <w:szCs w:val="24"/>
        </w:rPr>
        <w:t xml:space="preserve">is not necessarily aligned with </w:t>
      </w:r>
      <w:r w:rsidR="00B61F85" w:rsidRPr="00DC1336">
        <w:rPr>
          <w:rFonts w:ascii="Times New Roman" w:eastAsia="Calibri" w:hAnsi="Times New Roman" w:cs="Times New Roman"/>
          <w:sz w:val="24"/>
          <w:szCs w:val="24"/>
        </w:rPr>
        <w:t xml:space="preserve">an organization’s core commercial activities and interests. It only directly affects the parts of the organization which come into contact with the customer and take part in risk assessing their </w:t>
      </w:r>
      <w:proofErr w:type="spellStart"/>
      <w:r w:rsidR="002C6024">
        <w:rPr>
          <w:rFonts w:ascii="Times New Roman" w:eastAsia="Calibri" w:hAnsi="Times New Roman" w:cs="Times New Roman"/>
          <w:sz w:val="24"/>
          <w:szCs w:val="24"/>
        </w:rPr>
        <w:t>behavior</w:t>
      </w:r>
      <w:proofErr w:type="spellEnd"/>
      <w:r w:rsidR="00B61F85" w:rsidRPr="00DC1336">
        <w:rPr>
          <w:rFonts w:ascii="Times New Roman" w:eastAsia="Calibri" w:hAnsi="Times New Roman" w:cs="Times New Roman"/>
          <w:sz w:val="24"/>
          <w:szCs w:val="24"/>
        </w:rPr>
        <w:t xml:space="preserve">, identity and transaction patterns. The entire organization is not nested within the remit of these regulations, only parts of it interact, adapt and change </w:t>
      </w:r>
      <w:r w:rsidR="00F10EC4">
        <w:rPr>
          <w:rFonts w:ascii="Times New Roman" w:eastAsia="Calibri" w:hAnsi="Times New Roman" w:cs="Times New Roman"/>
          <w:sz w:val="24"/>
          <w:szCs w:val="24"/>
        </w:rPr>
        <w:t>as a result</w:t>
      </w:r>
      <w:r w:rsidR="00B61F85" w:rsidRPr="00DC1336">
        <w:rPr>
          <w:rFonts w:ascii="Times New Roman" w:eastAsia="Calibri" w:hAnsi="Times New Roman" w:cs="Times New Roman"/>
          <w:sz w:val="24"/>
          <w:szCs w:val="24"/>
        </w:rPr>
        <w:t xml:space="preserve">. </w:t>
      </w:r>
      <w:r w:rsidR="007024AC">
        <w:rPr>
          <w:rFonts w:ascii="Times New Roman" w:eastAsia="Calibri" w:hAnsi="Times New Roman" w:cs="Times New Roman"/>
          <w:sz w:val="24"/>
          <w:szCs w:val="24"/>
        </w:rPr>
        <w:t xml:space="preserve">For example, </w:t>
      </w:r>
      <w:r w:rsidR="00195A55">
        <w:rPr>
          <w:rFonts w:ascii="Times New Roman" w:eastAsia="Calibri" w:hAnsi="Times New Roman" w:cs="Times New Roman"/>
          <w:sz w:val="24"/>
          <w:szCs w:val="24"/>
        </w:rPr>
        <w:t>certain departments of the financial services organization will interact with law enforcement agencies to assist in cases not related to AML/CT</w:t>
      </w:r>
      <w:r w:rsidR="00F324A6">
        <w:rPr>
          <w:rFonts w:ascii="Times New Roman" w:eastAsia="Calibri" w:hAnsi="Times New Roman" w:cs="Times New Roman"/>
          <w:sz w:val="24"/>
          <w:szCs w:val="24"/>
        </w:rPr>
        <w:t>F</w:t>
      </w:r>
      <w:r w:rsidR="00944C3C">
        <w:rPr>
          <w:rFonts w:ascii="Times New Roman" w:eastAsia="Calibri" w:hAnsi="Times New Roman" w:cs="Times New Roman"/>
          <w:sz w:val="24"/>
          <w:szCs w:val="24"/>
        </w:rPr>
        <w:t xml:space="preserve">, such as </w:t>
      </w:r>
      <w:r w:rsidR="002A21E1">
        <w:rPr>
          <w:rFonts w:ascii="Times New Roman" w:eastAsia="Calibri" w:hAnsi="Times New Roman" w:cs="Times New Roman"/>
          <w:sz w:val="24"/>
          <w:szCs w:val="24"/>
        </w:rPr>
        <w:t>helping to trace the last movements of a missing person</w:t>
      </w:r>
      <w:r w:rsidR="00195A55">
        <w:rPr>
          <w:rFonts w:ascii="Times New Roman" w:eastAsia="Calibri" w:hAnsi="Times New Roman" w:cs="Times New Roman"/>
          <w:sz w:val="24"/>
          <w:szCs w:val="24"/>
        </w:rPr>
        <w:t xml:space="preserve">. </w:t>
      </w:r>
      <w:r w:rsidR="00B61F85" w:rsidRPr="00DC1336">
        <w:rPr>
          <w:rFonts w:ascii="Times New Roman" w:eastAsia="Calibri" w:hAnsi="Times New Roman" w:cs="Times New Roman"/>
          <w:sz w:val="24"/>
          <w:szCs w:val="24"/>
        </w:rPr>
        <w:t xml:space="preserve">Furthermore, as those in charge of AML/CTF </w:t>
      </w:r>
      <w:r w:rsidR="00A017B5">
        <w:rPr>
          <w:rFonts w:ascii="Times New Roman" w:eastAsia="Calibri" w:hAnsi="Times New Roman" w:cs="Times New Roman"/>
          <w:sz w:val="24"/>
          <w:szCs w:val="24"/>
        </w:rPr>
        <w:t>with</w:t>
      </w:r>
      <w:r w:rsidR="00B61F85" w:rsidRPr="00DC1336">
        <w:rPr>
          <w:rFonts w:ascii="Times New Roman" w:eastAsia="Calibri" w:hAnsi="Times New Roman" w:cs="Times New Roman"/>
          <w:sz w:val="24"/>
          <w:szCs w:val="24"/>
        </w:rPr>
        <w:t>in the organization are not in a hierarchical management relationship with the front line workers and managers who are looking for suspicious activity, hierarchical nesting is not present either. Hence, we view the boundaries between regulatory activity and customer focused activity a</w:t>
      </w:r>
      <w:r w:rsidR="00A017B5">
        <w:rPr>
          <w:rFonts w:ascii="Times New Roman" w:eastAsia="Calibri" w:hAnsi="Times New Roman" w:cs="Times New Roman"/>
          <w:sz w:val="24"/>
          <w:szCs w:val="24"/>
        </w:rPr>
        <w:t>s</w:t>
      </w:r>
      <w:r w:rsidR="00B61F85" w:rsidRPr="00DC1336">
        <w:rPr>
          <w:rFonts w:ascii="Times New Roman" w:eastAsia="Calibri" w:hAnsi="Times New Roman" w:cs="Times New Roman"/>
          <w:sz w:val="24"/>
          <w:szCs w:val="24"/>
        </w:rPr>
        <w:t xml:space="preserve"> permeable, not necessarily hierarchical and a</w:t>
      </w:r>
      <w:r w:rsidR="00A017B5">
        <w:rPr>
          <w:rFonts w:ascii="Times New Roman" w:eastAsia="Calibri" w:hAnsi="Times New Roman" w:cs="Times New Roman"/>
          <w:sz w:val="24"/>
          <w:szCs w:val="24"/>
        </w:rPr>
        <w:t>s</w:t>
      </w:r>
      <w:r w:rsidR="00B61F85" w:rsidRPr="00DC1336">
        <w:rPr>
          <w:rFonts w:ascii="Times New Roman" w:eastAsia="Calibri" w:hAnsi="Times New Roman" w:cs="Times New Roman"/>
          <w:sz w:val="24"/>
          <w:szCs w:val="24"/>
        </w:rPr>
        <w:t xml:space="preserve"> connected by information flow, forming the AML/CTF ‘set’.  </w:t>
      </w:r>
    </w:p>
    <w:p w14:paraId="5E6B87A6" w14:textId="7DC9D62B" w:rsidR="006F7C2D" w:rsidRDefault="006F7C2D" w:rsidP="00ED77F8">
      <w:pPr>
        <w:widowControl w:val="0"/>
        <w:spacing w:after="0" w:line="480" w:lineRule="auto"/>
        <w:rPr>
          <w:rFonts w:ascii="Times New Roman" w:eastAsia="Calibri" w:hAnsi="Times New Roman" w:cs="Times New Roman"/>
          <w:b/>
          <w:sz w:val="24"/>
          <w:szCs w:val="24"/>
        </w:rPr>
      </w:pPr>
    </w:p>
    <w:p w14:paraId="432A2569" w14:textId="787F854A" w:rsidR="006C0E7E" w:rsidRDefault="006C0E7E" w:rsidP="00ED77F8">
      <w:pPr>
        <w:widowControl w:val="0"/>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Fi</w:t>
      </w:r>
      <w:r w:rsidR="00E22865">
        <w:rPr>
          <w:rFonts w:ascii="Times New Roman" w:eastAsia="Calibri" w:hAnsi="Times New Roman" w:cs="Times New Roman"/>
          <w:b/>
          <w:sz w:val="24"/>
          <w:szCs w:val="24"/>
        </w:rPr>
        <w:t>g</w:t>
      </w:r>
      <w:r w:rsidR="000A11E3">
        <w:rPr>
          <w:rFonts w:ascii="Times New Roman" w:eastAsia="Calibri" w:hAnsi="Times New Roman" w:cs="Times New Roman"/>
          <w:b/>
          <w:sz w:val="24"/>
          <w:szCs w:val="24"/>
        </w:rPr>
        <w:t>ure</w:t>
      </w:r>
      <w:r>
        <w:rPr>
          <w:rFonts w:ascii="Times New Roman" w:eastAsia="Calibri" w:hAnsi="Times New Roman" w:cs="Times New Roman"/>
          <w:b/>
          <w:sz w:val="24"/>
          <w:szCs w:val="24"/>
        </w:rPr>
        <w:t xml:space="preserve"> </w:t>
      </w:r>
      <w:r w:rsidR="00AD6BF9">
        <w:rPr>
          <w:rFonts w:ascii="Times New Roman" w:eastAsia="Calibri" w:hAnsi="Times New Roman" w:cs="Times New Roman"/>
          <w:b/>
          <w:sz w:val="24"/>
          <w:szCs w:val="24"/>
        </w:rPr>
        <w:t xml:space="preserve">1. </w:t>
      </w:r>
      <w:r w:rsidR="00AD6BF9" w:rsidRPr="00B9649A">
        <w:rPr>
          <w:rFonts w:ascii="Times New Roman" w:eastAsia="Calibri" w:hAnsi="Times New Roman" w:cs="Times New Roman"/>
          <w:sz w:val="24"/>
          <w:szCs w:val="24"/>
        </w:rPr>
        <w:t xml:space="preserve">Analytical levels in </w:t>
      </w:r>
      <w:r w:rsidR="00A6582C" w:rsidRPr="000125BB">
        <w:rPr>
          <w:rFonts w:ascii="Times New Roman" w:hAnsi="Times New Roman" w:cs="Times New Roman"/>
          <w:sz w:val="24"/>
          <w:szCs w:val="24"/>
        </w:rPr>
        <w:t>Anti-Money Laundering/Counter-Terrorist Finance</w:t>
      </w:r>
      <w:r w:rsidR="00A6582C">
        <w:rPr>
          <w:rFonts w:ascii="Times New Roman" w:hAnsi="Times New Roman" w:cs="Times New Roman"/>
          <w:sz w:val="24"/>
          <w:szCs w:val="24"/>
        </w:rPr>
        <w:t xml:space="preserve"> </w:t>
      </w:r>
      <w:r w:rsidR="00AD6BF9" w:rsidRPr="00B9649A">
        <w:rPr>
          <w:rFonts w:ascii="Times New Roman" w:eastAsia="Calibri" w:hAnsi="Times New Roman" w:cs="Times New Roman"/>
          <w:sz w:val="24"/>
          <w:szCs w:val="24"/>
        </w:rPr>
        <w:t>information flows</w:t>
      </w:r>
    </w:p>
    <w:p w14:paraId="74F3978B" w14:textId="1BA0F5A5" w:rsidR="002C34B3" w:rsidRDefault="00E22865" w:rsidP="00ED77F8">
      <w:pPr>
        <w:widowControl w:val="0"/>
        <w:spacing w:after="0" w:line="480" w:lineRule="auto"/>
        <w:rPr>
          <w:rFonts w:ascii="Times New Roman" w:eastAsia="Calibri" w:hAnsi="Times New Roman" w:cs="Times New Roman"/>
          <w:b/>
          <w:sz w:val="24"/>
          <w:szCs w:val="24"/>
        </w:rPr>
      </w:pPr>
      <w:r w:rsidRPr="00E22865">
        <w:rPr>
          <w:rFonts w:ascii="Times New Roman" w:eastAsia="Calibri" w:hAnsi="Times New Roman" w:cs="Times New Roman"/>
          <w:b/>
          <w:noProof/>
          <w:sz w:val="24"/>
          <w:szCs w:val="24"/>
          <w:lang w:eastAsia="en-GB"/>
        </w:rPr>
        <w:drawing>
          <wp:inline distT="0" distB="0" distL="0" distR="0" wp14:anchorId="4BB916FB" wp14:editId="145E5F0C">
            <wp:extent cx="5731510" cy="3423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423285"/>
                    </a:xfrm>
                    <a:prstGeom prst="rect">
                      <a:avLst/>
                    </a:prstGeom>
                  </pic:spPr>
                </pic:pic>
              </a:graphicData>
            </a:graphic>
          </wp:inline>
        </w:drawing>
      </w:r>
    </w:p>
    <w:p w14:paraId="52C1D0DB" w14:textId="77777777" w:rsidR="00B24C56" w:rsidRPr="006F7C2D" w:rsidRDefault="00B24C56" w:rsidP="00ED77F8">
      <w:pPr>
        <w:widowControl w:val="0"/>
        <w:spacing w:after="0" w:line="480" w:lineRule="auto"/>
        <w:rPr>
          <w:rFonts w:ascii="Times New Roman" w:eastAsia="Calibri" w:hAnsi="Times New Roman" w:cs="Times New Roman"/>
          <w:b/>
          <w:sz w:val="24"/>
          <w:szCs w:val="24"/>
        </w:rPr>
      </w:pPr>
    </w:p>
    <w:p w14:paraId="638510FB" w14:textId="44F3F785" w:rsidR="000125BB" w:rsidRPr="000125BB" w:rsidRDefault="000125BB" w:rsidP="00ED77F8">
      <w:pPr>
        <w:pStyle w:val="ListParagraph"/>
        <w:widowControl w:val="0"/>
        <w:numPr>
          <w:ilvl w:val="0"/>
          <w:numId w:val="19"/>
        </w:numPr>
        <w:spacing w:after="0" w:line="480" w:lineRule="auto"/>
        <w:contextualSpacing w:val="0"/>
        <w:rPr>
          <w:rFonts w:ascii="Times New Roman" w:eastAsia="Calibri" w:hAnsi="Times New Roman" w:cs="Times New Roman"/>
          <w:b/>
          <w:sz w:val="24"/>
          <w:szCs w:val="24"/>
        </w:rPr>
      </w:pPr>
      <w:r w:rsidRPr="000125BB">
        <w:rPr>
          <w:rFonts w:ascii="Times New Roman" w:eastAsia="Calibri" w:hAnsi="Times New Roman" w:cs="Times New Roman"/>
          <w:b/>
          <w:sz w:val="24"/>
          <w:szCs w:val="24"/>
        </w:rPr>
        <w:t>Method</w:t>
      </w:r>
    </w:p>
    <w:p w14:paraId="02E95244" w14:textId="20A0B74D" w:rsidR="000125BB" w:rsidRPr="000125BB" w:rsidRDefault="000125BB" w:rsidP="00ED77F8">
      <w:pPr>
        <w:pStyle w:val="ListParagraph"/>
        <w:widowControl w:val="0"/>
        <w:numPr>
          <w:ilvl w:val="1"/>
          <w:numId w:val="19"/>
        </w:numPr>
        <w:spacing w:after="0" w:line="480" w:lineRule="auto"/>
        <w:ind w:left="1077" w:hanging="357"/>
        <w:contextualSpacing w:val="0"/>
        <w:rPr>
          <w:rFonts w:ascii="Times New Roman" w:eastAsia="Calibri" w:hAnsi="Times New Roman" w:cs="Times New Roman"/>
          <w:bCs/>
          <w:i/>
          <w:iCs/>
          <w:sz w:val="24"/>
          <w:szCs w:val="24"/>
        </w:rPr>
      </w:pPr>
      <w:r w:rsidRPr="000125BB">
        <w:rPr>
          <w:rFonts w:ascii="Times New Roman" w:eastAsia="Calibri" w:hAnsi="Times New Roman" w:cs="Times New Roman"/>
          <w:bCs/>
          <w:i/>
          <w:iCs/>
          <w:sz w:val="24"/>
          <w:szCs w:val="24"/>
        </w:rPr>
        <w:t>Data Collection</w:t>
      </w:r>
    </w:p>
    <w:p w14:paraId="71929D66" w14:textId="3439168C" w:rsidR="0062082B" w:rsidRPr="000125BB" w:rsidRDefault="000125BB" w:rsidP="00ED77F8">
      <w:pPr>
        <w:autoSpaceDE w:val="0"/>
        <w:autoSpaceDN w:val="0"/>
        <w:adjustRightInd w:val="0"/>
        <w:spacing w:after="0" w:line="480" w:lineRule="auto"/>
        <w:ind w:firstLine="720"/>
        <w:rPr>
          <w:rFonts w:ascii="Times New Roman" w:eastAsia="Calibri" w:hAnsi="Times New Roman" w:cs="Times New Roman"/>
          <w:bCs/>
          <w:sz w:val="24"/>
          <w:szCs w:val="24"/>
        </w:rPr>
      </w:pPr>
      <w:r w:rsidRPr="000125BB">
        <w:rPr>
          <w:rFonts w:ascii="Times New Roman" w:eastAsia="Calibri" w:hAnsi="Times New Roman" w:cs="Times New Roman"/>
          <w:sz w:val="24"/>
          <w:szCs w:val="24"/>
        </w:rPr>
        <w:t>T</w:t>
      </w:r>
      <w:r w:rsidR="0062082B" w:rsidRPr="000125BB">
        <w:rPr>
          <w:rFonts w:ascii="Times New Roman" w:eastAsia="Calibri" w:hAnsi="Times New Roman" w:cs="Times New Roman"/>
          <w:sz w:val="24"/>
          <w:szCs w:val="24"/>
        </w:rPr>
        <w:t>his paper pursues a fine-grained thematic analysis of interview data to explore the remediation processes and information flows which constitute AML/CTF compliance</w:t>
      </w:r>
      <w:r w:rsidR="00B24C56">
        <w:rPr>
          <w:rFonts w:ascii="Times New Roman" w:eastAsia="Calibri" w:hAnsi="Times New Roman" w:cs="Times New Roman"/>
          <w:sz w:val="24"/>
          <w:szCs w:val="24"/>
        </w:rPr>
        <w:t xml:space="preserve"> data exchange schemes</w:t>
      </w:r>
      <w:r w:rsidR="0062082B" w:rsidRPr="000125BB">
        <w:rPr>
          <w:rFonts w:ascii="Times New Roman" w:eastAsia="Calibri" w:hAnsi="Times New Roman" w:cs="Times New Roman"/>
          <w:sz w:val="24"/>
          <w:szCs w:val="24"/>
        </w:rPr>
        <w:t xml:space="preserve">. </w:t>
      </w:r>
      <w:r w:rsidR="0062082B" w:rsidRPr="000125BB">
        <w:rPr>
          <w:rFonts w:ascii="Times New Roman" w:eastAsia="Calibri" w:hAnsi="Times New Roman" w:cs="Times New Roman"/>
          <w:bCs/>
          <w:sz w:val="24"/>
          <w:szCs w:val="24"/>
        </w:rPr>
        <w:t xml:space="preserve">The study is distinctive in its use of primary qualitative data. </w:t>
      </w:r>
      <w:r w:rsidR="009A64BC">
        <w:rPr>
          <w:rFonts w:ascii="Times New Roman" w:eastAsia="Calibri" w:hAnsi="Times New Roman" w:cs="Times New Roman"/>
          <w:bCs/>
          <w:sz w:val="24"/>
          <w:szCs w:val="24"/>
        </w:rPr>
        <w:t xml:space="preserve">Most </w:t>
      </w:r>
      <w:r w:rsidR="0062082B" w:rsidRPr="000125BB">
        <w:rPr>
          <w:rFonts w:ascii="Times New Roman" w:eastAsia="Calibri" w:hAnsi="Times New Roman" w:cs="Times New Roman"/>
          <w:bCs/>
          <w:sz w:val="24"/>
          <w:szCs w:val="24"/>
        </w:rPr>
        <w:t xml:space="preserve">AML/CTF research tends to rely on </w:t>
      </w:r>
      <w:r w:rsidR="0062082B" w:rsidRPr="000125BB">
        <w:rPr>
          <w:rFonts w:ascii="Times New Roman" w:eastAsia="Calibri" w:hAnsi="Times New Roman" w:cs="Times New Roman"/>
          <w:bCs/>
          <w:i/>
          <w:sz w:val="24"/>
          <w:szCs w:val="24"/>
        </w:rPr>
        <w:t>post hoc</w:t>
      </w:r>
      <w:r w:rsidR="0062082B" w:rsidRPr="000125BB">
        <w:rPr>
          <w:rFonts w:ascii="Times New Roman" w:eastAsia="Calibri" w:hAnsi="Times New Roman" w:cs="Times New Roman"/>
          <w:bCs/>
          <w:sz w:val="24"/>
          <w:szCs w:val="24"/>
        </w:rPr>
        <w:t xml:space="preserve"> analysis of secondary sources such as court reports, official enquiry reports and historical documents</w:t>
      </w:r>
      <w:r w:rsidR="00692F67">
        <w:rPr>
          <w:rFonts w:ascii="Times New Roman" w:eastAsia="Calibri" w:hAnsi="Times New Roman" w:cs="Times New Roman"/>
          <w:bCs/>
          <w:sz w:val="24"/>
          <w:szCs w:val="24"/>
        </w:rPr>
        <w:t xml:space="preserve"> (e.g., </w:t>
      </w:r>
      <w:proofErr w:type="spellStart"/>
      <w:r w:rsidR="0062082B" w:rsidRPr="000125BB">
        <w:rPr>
          <w:rFonts w:ascii="Times New Roman" w:eastAsia="Calibri" w:hAnsi="Times New Roman" w:cs="Times New Roman"/>
          <w:bCs/>
          <w:sz w:val="24"/>
          <w:szCs w:val="24"/>
        </w:rPr>
        <w:t>Compin</w:t>
      </w:r>
      <w:proofErr w:type="spellEnd"/>
      <w:r w:rsidR="0062082B" w:rsidRPr="000125BB">
        <w:rPr>
          <w:rFonts w:ascii="Times New Roman" w:eastAsia="Calibri" w:hAnsi="Times New Roman" w:cs="Times New Roman"/>
          <w:bCs/>
          <w:sz w:val="24"/>
          <w:szCs w:val="24"/>
        </w:rPr>
        <w:t>, 2008; Mitchell et al</w:t>
      </w:r>
      <w:r w:rsidR="000739F1" w:rsidRPr="000125BB">
        <w:rPr>
          <w:rFonts w:ascii="Times New Roman" w:eastAsia="Calibri" w:hAnsi="Times New Roman" w:cs="Times New Roman"/>
          <w:bCs/>
          <w:sz w:val="24"/>
          <w:szCs w:val="24"/>
        </w:rPr>
        <w:t>.</w:t>
      </w:r>
      <w:r w:rsidR="0062082B" w:rsidRPr="000125BB">
        <w:rPr>
          <w:rFonts w:ascii="Times New Roman" w:eastAsia="Calibri" w:hAnsi="Times New Roman" w:cs="Times New Roman"/>
          <w:bCs/>
          <w:sz w:val="24"/>
          <w:szCs w:val="24"/>
        </w:rPr>
        <w:t>, 1998</w:t>
      </w:r>
      <w:r w:rsidR="00692F67">
        <w:rPr>
          <w:rFonts w:ascii="Times New Roman" w:eastAsia="Calibri" w:hAnsi="Times New Roman" w:cs="Times New Roman"/>
          <w:bCs/>
          <w:sz w:val="24"/>
          <w:szCs w:val="24"/>
        </w:rPr>
        <w:t xml:space="preserve">; </w:t>
      </w:r>
      <w:proofErr w:type="spellStart"/>
      <w:r w:rsidR="0062082B" w:rsidRPr="000125BB">
        <w:rPr>
          <w:rFonts w:ascii="Times New Roman" w:eastAsia="Calibri" w:hAnsi="Times New Roman" w:cs="Times New Roman"/>
          <w:bCs/>
          <w:sz w:val="24"/>
          <w:szCs w:val="24"/>
        </w:rPr>
        <w:t>Sathye</w:t>
      </w:r>
      <w:proofErr w:type="spellEnd"/>
      <w:r w:rsidR="0062082B" w:rsidRPr="000125BB">
        <w:rPr>
          <w:rFonts w:ascii="Times New Roman" w:eastAsia="Calibri" w:hAnsi="Times New Roman" w:cs="Times New Roman"/>
          <w:bCs/>
          <w:sz w:val="24"/>
          <w:szCs w:val="24"/>
        </w:rPr>
        <w:t xml:space="preserve"> and Islam, 2011).  Where contemporary primary empirical data are used, the emphasis </w:t>
      </w:r>
      <w:r w:rsidR="009A64BC">
        <w:rPr>
          <w:rFonts w:ascii="Times New Roman" w:eastAsia="Calibri" w:hAnsi="Times New Roman" w:cs="Times New Roman"/>
          <w:bCs/>
          <w:sz w:val="24"/>
          <w:szCs w:val="24"/>
        </w:rPr>
        <w:t>is usually</w:t>
      </w:r>
      <w:r w:rsidR="0062082B" w:rsidRPr="000125BB">
        <w:rPr>
          <w:rFonts w:ascii="Times New Roman" w:eastAsia="Calibri" w:hAnsi="Times New Roman" w:cs="Times New Roman"/>
          <w:bCs/>
          <w:sz w:val="24"/>
          <w:szCs w:val="24"/>
        </w:rPr>
        <w:t xml:space="preserve"> on survey-based methodologies (e.g., </w:t>
      </w:r>
      <w:proofErr w:type="spellStart"/>
      <w:r w:rsidR="0062082B" w:rsidRPr="000125BB">
        <w:rPr>
          <w:rFonts w:ascii="Times New Roman" w:eastAsia="Calibri" w:hAnsi="Times New Roman" w:cs="Times New Roman"/>
          <w:bCs/>
          <w:sz w:val="24"/>
          <w:szCs w:val="24"/>
        </w:rPr>
        <w:t>Pok</w:t>
      </w:r>
      <w:proofErr w:type="spellEnd"/>
      <w:r w:rsidR="0062082B" w:rsidRPr="000125BB">
        <w:rPr>
          <w:rFonts w:ascii="Times New Roman" w:eastAsia="Calibri" w:hAnsi="Times New Roman" w:cs="Times New Roman"/>
          <w:bCs/>
          <w:sz w:val="24"/>
          <w:szCs w:val="24"/>
        </w:rPr>
        <w:t xml:space="preserve">, Omar and </w:t>
      </w:r>
      <w:proofErr w:type="spellStart"/>
      <w:r w:rsidR="0062082B" w:rsidRPr="000125BB">
        <w:rPr>
          <w:rFonts w:ascii="Times New Roman" w:eastAsia="Calibri" w:hAnsi="Times New Roman" w:cs="Times New Roman"/>
          <w:bCs/>
          <w:sz w:val="24"/>
          <w:szCs w:val="24"/>
        </w:rPr>
        <w:t>Sathye</w:t>
      </w:r>
      <w:proofErr w:type="spellEnd"/>
      <w:r w:rsidR="0062082B" w:rsidRPr="000125BB">
        <w:rPr>
          <w:rFonts w:ascii="Times New Roman" w:eastAsia="Calibri" w:hAnsi="Times New Roman" w:cs="Times New Roman"/>
          <w:bCs/>
          <w:sz w:val="24"/>
          <w:szCs w:val="24"/>
        </w:rPr>
        <w:t>, 2014).  Only a few studies draw on interview-based accounts</w:t>
      </w:r>
      <w:r w:rsidR="007C7767">
        <w:rPr>
          <w:rFonts w:ascii="Times New Roman" w:eastAsia="Calibri" w:hAnsi="Times New Roman" w:cs="Times New Roman"/>
          <w:bCs/>
          <w:sz w:val="24"/>
          <w:szCs w:val="24"/>
        </w:rPr>
        <w:t xml:space="preserve"> (</w:t>
      </w:r>
      <w:r w:rsidR="006D594A">
        <w:rPr>
          <w:rFonts w:ascii="Times New Roman" w:eastAsia="Calibri" w:hAnsi="Times New Roman" w:cs="Times New Roman"/>
          <w:bCs/>
          <w:sz w:val="24"/>
          <w:szCs w:val="24"/>
        </w:rPr>
        <w:t xml:space="preserve">e.g., </w:t>
      </w:r>
      <w:r w:rsidR="0062082B" w:rsidRPr="000125BB">
        <w:rPr>
          <w:rFonts w:ascii="Times New Roman" w:eastAsia="Calibri" w:hAnsi="Times New Roman" w:cs="Times New Roman"/>
          <w:sz w:val="24"/>
          <w:szCs w:val="24"/>
          <w:shd w:val="clear" w:color="auto" w:fill="FFFFFF"/>
        </w:rPr>
        <w:t>Canhoto</w:t>
      </w:r>
      <w:r w:rsidR="007C7767">
        <w:rPr>
          <w:rFonts w:ascii="Times New Roman" w:eastAsia="Calibri" w:hAnsi="Times New Roman" w:cs="Times New Roman"/>
          <w:sz w:val="24"/>
          <w:szCs w:val="24"/>
          <w:shd w:val="clear" w:color="auto" w:fill="FFFFFF"/>
        </w:rPr>
        <w:t>,</w:t>
      </w:r>
      <w:r w:rsidR="009D2ED0">
        <w:rPr>
          <w:rFonts w:ascii="Times New Roman" w:eastAsia="Calibri" w:hAnsi="Times New Roman" w:cs="Times New Roman"/>
          <w:sz w:val="24"/>
          <w:szCs w:val="24"/>
          <w:shd w:val="clear" w:color="auto" w:fill="FFFFFF"/>
        </w:rPr>
        <w:t xml:space="preserve"> </w:t>
      </w:r>
      <w:r w:rsidR="0062082B" w:rsidRPr="000125BB">
        <w:rPr>
          <w:rFonts w:ascii="Times New Roman" w:eastAsia="Calibri" w:hAnsi="Times New Roman" w:cs="Times New Roman"/>
          <w:sz w:val="24"/>
          <w:szCs w:val="24"/>
          <w:shd w:val="clear" w:color="auto" w:fill="FFFFFF"/>
        </w:rPr>
        <w:t>2008)</w:t>
      </w:r>
      <w:r w:rsidR="007C7767">
        <w:rPr>
          <w:rFonts w:ascii="Times New Roman" w:eastAsia="Calibri" w:hAnsi="Times New Roman" w:cs="Times New Roman"/>
          <w:sz w:val="24"/>
          <w:szCs w:val="24"/>
          <w:shd w:val="clear" w:color="auto" w:fill="FFFFFF"/>
        </w:rPr>
        <w:t xml:space="preserve">. </w:t>
      </w:r>
    </w:p>
    <w:p w14:paraId="5595C106" w14:textId="1A330BA3" w:rsidR="004E540E" w:rsidRDefault="0062082B" w:rsidP="00EB6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eastAsia="Calibri" w:hAnsi="Times New Roman" w:cs="Times New Roman"/>
          <w:sz w:val="24"/>
          <w:szCs w:val="24"/>
        </w:rPr>
      </w:pPr>
      <w:r w:rsidRPr="000125BB">
        <w:rPr>
          <w:rFonts w:ascii="Times New Roman" w:eastAsia="Calibri" w:hAnsi="Times New Roman" w:cs="Times New Roman"/>
          <w:sz w:val="24"/>
          <w:szCs w:val="24"/>
        </w:rPr>
        <w:t>An exploratory research method was followed</w:t>
      </w:r>
      <w:r w:rsidR="009A64BC">
        <w:rPr>
          <w:rFonts w:ascii="Times New Roman" w:eastAsia="Calibri" w:hAnsi="Times New Roman" w:cs="Times New Roman"/>
          <w:sz w:val="24"/>
          <w:szCs w:val="24"/>
        </w:rPr>
        <w:t>, with d</w:t>
      </w:r>
      <w:r w:rsidRPr="000125BB">
        <w:rPr>
          <w:rFonts w:ascii="Times New Roman" w:eastAsia="Calibri" w:hAnsi="Times New Roman" w:cs="Times New Roman"/>
          <w:sz w:val="24"/>
          <w:szCs w:val="24"/>
        </w:rPr>
        <w:t>ata collection unfold</w:t>
      </w:r>
      <w:r w:rsidR="009A64BC">
        <w:rPr>
          <w:rFonts w:ascii="Times New Roman" w:eastAsia="Calibri" w:hAnsi="Times New Roman" w:cs="Times New Roman"/>
          <w:sz w:val="24"/>
          <w:szCs w:val="24"/>
        </w:rPr>
        <w:t xml:space="preserve">ing </w:t>
      </w:r>
      <w:r w:rsidRPr="000125BB">
        <w:rPr>
          <w:rFonts w:ascii="Times New Roman" w:eastAsia="Calibri" w:hAnsi="Times New Roman" w:cs="Times New Roman"/>
          <w:sz w:val="24"/>
          <w:szCs w:val="24"/>
        </w:rPr>
        <w:t xml:space="preserve">in two </w:t>
      </w:r>
      <w:r w:rsidR="007C7767">
        <w:rPr>
          <w:rFonts w:ascii="Times New Roman" w:eastAsia="Calibri" w:hAnsi="Times New Roman" w:cs="Times New Roman"/>
          <w:sz w:val="24"/>
          <w:szCs w:val="24"/>
        </w:rPr>
        <w:t>phases</w:t>
      </w:r>
      <w:r w:rsidR="009A64BC">
        <w:rPr>
          <w:rFonts w:ascii="Times New Roman" w:eastAsia="Calibri" w:hAnsi="Times New Roman" w:cs="Times New Roman"/>
          <w:sz w:val="24"/>
          <w:szCs w:val="24"/>
        </w:rPr>
        <w:t>. During t</w:t>
      </w:r>
      <w:r w:rsidR="007C7767">
        <w:rPr>
          <w:rFonts w:ascii="Times New Roman" w:eastAsia="Calibri" w:hAnsi="Times New Roman" w:cs="Times New Roman"/>
          <w:sz w:val="24"/>
          <w:szCs w:val="24"/>
        </w:rPr>
        <w:t xml:space="preserve">he first </w:t>
      </w:r>
      <w:r w:rsidR="009A64BC">
        <w:rPr>
          <w:rFonts w:ascii="Times New Roman" w:eastAsia="Calibri" w:hAnsi="Times New Roman" w:cs="Times New Roman"/>
          <w:sz w:val="24"/>
          <w:szCs w:val="24"/>
        </w:rPr>
        <w:t xml:space="preserve">phase, </w:t>
      </w:r>
      <w:r w:rsidR="00DA2595">
        <w:rPr>
          <w:rFonts w:ascii="Times New Roman" w:eastAsia="Calibri" w:hAnsi="Times New Roman" w:cs="Times New Roman"/>
          <w:sz w:val="24"/>
          <w:szCs w:val="24"/>
        </w:rPr>
        <w:t xml:space="preserve">detailed insights were gathered into the research context through an in-depth review of the AML/CTF practitioner literature, </w:t>
      </w:r>
      <w:r w:rsidR="009A64BC">
        <w:rPr>
          <w:rFonts w:ascii="Times New Roman" w:eastAsia="Calibri" w:hAnsi="Times New Roman" w:cs="Times New Roman"/>
          <w:sz w:val="24"/>
          <w:szCs w:val="24"/>
        </w:rPr>
        <w:t>attendance at financial service industry events devoted to crime detection</w:t>
      </w:r>
      <w:r w:rsidR="009A64BC" w:rsidRPr="000125BB">
        <w:rPr>
          <w:rFonts w:ascii="Times New Roman" w:eastAsia="Calibri" w:hAnsi="Times New Roman" w:cs="Times New Roman"/>
          <w:sz w:val="24"/>
          <w:szCs w:val="24"/>
          <w:vertAlign w:val="superscript"/>
        </w:rPr>
        <w:footnoteReference w:id="6"/>
      </w:r>
      <w:r w:rsidR="00DA2595">
        <w:rPr>
          <w:rFonts w:ascii="Times New Roman" w:eastAsia="Calibri" w:hAnsi="Times New Roman" w:cs="Times New Roman"/>
          <w:sz w:val="24"/>
          <w:szCs w:val="24"/>
        </w:rPr>
        <w:t>, and key informant interviews</w:t>
      </w:r>
      <w:r w:rsidR="004E540E">
        <w:rPr>
          <w:rFonts w:ascii="Times New Roman" w:eastAsia="Calibri" w:hAnsi="Times New Roman" w:cs="Times New Roman"/>
          <w:sz w:val="24"/>
          <w:szCs w:val="24"/>
        </w:rPr>
        <w:t>.</w:t>
      </w:r>
      <w:r w:rsidR="009A64BC" w:rsidRPr="009A64BC">
        <w:rPr>
          <w:rFonts w:ascii="Times New Roman" w:eastAsia="Calibri" w:hAnsi="Times New Roman" w:cs="Times New Roman"/>
          <w:sz w:val="24"/>
          <w:szCs w:val="24"/>
        </w:rPr>
        <w:t xml:space="preserve"> </w:t>
      </w:r>
      <w:r w:rsidR="009A64BC">
        <w:rPr>
          <w:rFonts w:ascii="Times New Roman" w:eastAsia="Calibri" w:hAnsi="Times New Roman" w:cs="Times New Roman"/>
          <w:sz w:val="24"/>
          <w:szCs w:val="24"/>
        </w:rPr>
        <w:t xml:space="preserve"> </w:t>
      </w:r>
      <w:r w:rsidR="00900E23">
        <w:rPr>
          <w:rFonts w:ascii="Times New Roman" w:eastAsia="Calibri" w:hAnsi="Times New Roman" w:cs="Times New Roman"/>
          <w:sz w:val="24"/>
          <w:szCs w:val="24"/>
        </w:rPr>
        <w:t xml:space="preserve">Specifically, </w:t>
      </w:r>
      <w:r w:rsidR="004E540E">
        <w:rPr>
          <w:rFonts w:ascii="Times New Roman" w:eastAsia="Calibri" w:hAnsi="Times New Roman" w:cs="Times New Roman"/>
          <w:sz w:val="24"/>
          <w:szCs w:val="24"/>
        </w:rPr>
        <w:t>1</w:t>
      </w:r>
      <w:r w:rsidR="00900E23">
        <w:rPr>
          <w:rFonts w:ascii="Times New Roman" w:eastAsia="Calibri" w:hAnsi="Times New Roman" w:cs="Times New Roman"/>
          <w:sz w:val="24"/>
          <w:szCs w:val="24"/>
        </w:rPr>
        <w:t>6</w:t>
      </w:r>
      <w:r w:rsidR="004E540E">
        <w:rPr>
          <w:rFonts w:ascii="Times New Roman" w:eastAsia="Calibri" w:hAnsi="Times New Roman" w:cs="Times New Roman"/>
          <w:sz w:val="24"/>
          <w:szCs w:val="24"/>
        </w:rPr>
        <w:t xml:space="preserve"> </w:t>
      </w:r>
      <w:r w:rsidR="004E540E" w:rsidRPr="000125BB">
        <w:rPr>
          <w:rFonts w:ascii="Times New Roman" w:eastAsia="Calibri" w:hAnsi="Times New Roman" w:cs="Times New Roman"/>
          <w:sz w:val="24"/>
          <w:szCs w:val="24"/>
        </w:rPr>
        <w:t xml:space="preserve">interviews </w:t>
      </w:r>
      <w:r w:rsidR="004E540E">
        <w:rPr>
          <w:rFonts w:ascii="Times New Roman" w:eastAsia="Calibri" w:hAnsi="Times New Roman" w:cs="Times New Roman"/>
          <w:sz w:val="24"/>
          <w:szCs w:val="24"/>
        </w:rPr>
        <w:t xml:space="preserve">were conducted </w:t>
      </w:r>
      <w:r w:rsidR="004E540E" w:rsidRPr="000125BB">
        <w:rPr>
          <w:rFonts w:ascii="Times New Roman" w:eastAsia="Calibri" w:hAnsi="Times New Roman" w:cs="Times New Roman"/>
          <w:sz w:val="24"/>
          <w:szCs w:val="24"/>
        </w:rPr>
        <w:t>with senior staff from regulatory bodies and industry associations, as well as senior executives and MLROs from investment banks, retail banks, insurance companies and building societies. Analysis of these interviews</w:t>
      </w:r>
      <w:r w:rsidR="004E540E">
        <w:rPr>
          <w:rFonts w:ascii="Times New Roman" w:eastAsia="Calibri" w:hAnsi="Times New Roman" w:cs="Times New Roman"/>
          <w:sz w:val="24"/>
          <w:szCs w:val="24"/>
        </w:rPr>
        <w:t>, together with notes taken at</w:t>
      </w:r>
      <w:r w:rsidR="00D73A5A">
        <w:rPr>
          <w:rFonts w:ascii="Times New Roman" w:eastAsia="Calibri" w:hAnsi="Times New Roman" w:cs="Times New Roman"/>
          <w:sz w:val="24"/>
          <w:szCs w:val="24"/>
        </w:rPr>
        <w:t xml:space="preserve"> several</w:t>
      </w:r>
      <w:r w:rsidR="004E540E">
        <w:rPr>
          <w:rFonts w:ascii="Times New Roman" w:eastAsia="Calibri" w:hAnsi="Times New Roman" w:cs="Times New Roman"/>
          <w:sz w:val="24"/>
          <w:szCs w:val="24"/>
        </w:rPr>
        <w:t xml:space="preserve"> industry events,</w:t>
      </w:r>
      <w:r w:rsidR="004E540E" w:rsidRPr="000125BB">
        <w:rPr>
          <w:rFonts w:ascii="Times New Roman" w:eastAsia="Calibri" w:hAnsi="Times New Roman" w:cs="Times New Roman"/>
          <w:sz w:val="24"/>
          <w:szCs w:val="24"/>
        </w:rPr>
        <w:t xml:space="preserve"> generated vital information about the institutional and regulatory context of AML/CTF</w:t>
      </w:r>
      <w:r w:rsidR="0077418F">
        <w:rPr>
          <w:rFonts w:ascii="Times New Roman" w:eastAsia="Calibri" w:hAnsi="Times New Roman" w:cs="Times New Roman"/>
          <w:sz w:val="24"/>
          <w:szCs w:val="24"/>
        </w:rPr>
        <w:t>,</w:t>
      </w:r>
      <w:r w:rsidR="004E540E" w:rsidRPr="000125BB">
        <w:rPr>
          <w:rFonts w:ascii="Times New Roman" w:eastAsia="Calibri" w:hAnsi="Times New Roman" w:cs="Times New Roman"/>
          <w:sz w:val="24"/>
          <w:szCs w:val="24"/>
        </w:rPr>
        <w:t xml:space="preserve"> as well as the strategic and operational issues facing financial services institutions responding to the regulations. </w:t>
      </w:r>
      <w:r w:rsidR="0077418F" w:rsidRPr="000125BB">
        <w:rPr>
          <w:rFonts w:ascii="Times New Roman" w:eastAsia="Calibri" w:hAnsi="Times New Roman" w:cs="Times New Roman"/>
          <w:sz w:val="24"/>
          <w:szCs w:val="24"/>
        </w:rPr>
        <w:t>The</w:t>
      </w:r>
      <w:r w:rsidR="0077418F">
        <w:rPr>
          <w:rFonts w:ascii="Times New Roman" w:eastAsia="Calibri" w:hAnsi="Times New Roman" w:cs="Times New Roman"/>
          <w:sz w:val="24"/>
          <w:szCs w:val="24"/>
        </w:rPr>
        <w:t xml:space="preserve"> insights gained </w:t>
      </w:r>
      <w:r w:rsidR="00DA2595">
        <w:rPr>
          <w:rFonts w:ascii="Times New Roman" w:eastAsia="Calibri" w:hAnsi="Times New Roman" w:cs="Times New Roman"/>
          <w:sz w:val="24"/>
          <w:szCs w:val="24"/>
        </w:rPr>
        <w:t>from this</w:t>
      </w:r>
      <w:r w:rsidR="0077418F">
        <w:rPr>
          <w:rFonts w:ascii="Times New Roman" w:eastAsia="Calibri" w:hAnsi="Times New Roman" w:cs="Times New Roman"/>
          <w:sz w:val="24"/>
          <w:szCs w:val="24"/>
        </w:rPr>
        <w:t xml:space="preserve"> phase </w:t>
      </w:r>
      <w:r w:rsidR="0077418F" w:rsidRPr="000125BB">
        <w:rPr>
          <w:rFonts w:ascii="Times New Roman" w:eastAsia="Calibri" w:hAnsi="Times New Roman" w:cs="Times New Roman"/>
          <w:sz w:val="24"/>
          <w:szCs w:val="24"/>
        </w:rPr>
        <w:t>also helped the researchers to</w:t>
      </w:r>
      <w:r w:rsidR="00235C10">
        <w:rPr>
          <w:rFonts w:ascii="Times New Roman" w:eastAsia="Calibri" w:hAnsi="Times New Roman" w:cs="Times New Roman"/>
          <w:sz w:val="24"/>
          <w:szCs w:val="24"/>
        </w:rPr>
        <w:t xml:space="preserve"> </w:t>
      </w:r>
      <w:r w:rsidR="00D42FF7">
        <w:rPr>
          <w:rFonts w:ascii="Times New Roman" w:eastAsia="Calibri" w:hAnsi="Times New Roman" w:cs="Times New Roman"/>
          <w:sz w:val="24"/>
          <w:szCs w:val="24"/>
        </w:rPr>
        <w:t xml:space="preserve">decide which </w:t>
      </w:r>
      <w:r w:rsidR="00235C10">
        <w:rPr>
          <w:rFonts w:ascii="Times New Roman" w:eastAsia="Calibri" w:hAnsi="Times New Roman" w:cs="Times New Roman"/>
          <w:sz w:val="24"/>
          <w:szCs w:val="24"/>
        </w:rPr>
        <w:t xml:space="preserve">specific organizational (inter as well as intra), individual and task elements to </w:t>
      </w:r>
      <w:r w:rsidR="00D42FF7">
        <w:rPr>
          <w:rFonts w:ascii="Times New Roman" w:eastAsia="Calibri" w:hAnsi="Times New Roman" w:cs="Times New Roman"/>
          <w:sz w:val="24"/>
          <w:szCs w:val="24"/>
        </w:rPr>
        <w:t>focus on in the second phase of data collection</w:t>
      </w:r>
      <w:r w:rsidR="00254965">
        <w:rPr>
          <w:rFonts w:ascii="Times New Roman" w:eastAsia="Calibri" w:hAnsi="Times New Roman" w:cs="Times New Roman"/>
          <w:sz w:val="24"/>
          <w:szCs w:val="24"/>
        </w:rPr>
        <w:t xml:space="preserve"> (in accordance with the set-theory perspective)</w:t>
      </w:r>
      <w:r w:rsidR="00D42FF7">
        <w:rPr>
          <w:rFonts w:ascii="Times New Roman" w:eastAsia="Calibri" w:hAnsi="Times New Roman" w:cs="Times New Roman"/>
          <w:sz w:val="24"/>
          <w:szCs w:val="24"/>
        </w:rPr>
        <w:t>, to refine the terminology</w:t>
      </w:r>
      <w:r w:rsidR="000669A2">
        <w:rPr>
          <w:rFonts w:ascii="Times New Roman" w:eastAsia="Calibri" w:hAnsi="Times New Roman" w:cs="Times New Roman"/>
          <w:sz w:val="24"/>
          <w:szCs w:val="24"/>
        </w:rPr>
        <w:t xml:space="preserve"> to be </w:t>
      </w:r>
      <w:r w:rsidR="00D42FF7">
        <w:rPr>
          <w:rFonts w:ascii="Times New Roman" w:eastAsia="Calibri" w:hAnsi="Times New Roman" w:cs="Times New Roman"/>
          <w:sz w:val="24"/>
          <w:szCs w:val="24"/>
        </w:rPr>
        <w:t xml:space="preserve">used </w:t>
      </w:r>
      <w:r w:rsidR="000669A2">
        <w:rPr>
          <w:rFonts w:ascii="Times New Roman" w:eastAsia="Calibri" w:hAnsi="Times New Roman" w:cs="Times New Roman"/>
          <w:sz w:val="24"/>
          <w:szCs w:val="24"/>
        </w:rPr>
        <w:t xml:space="preserve">in that phase, </w:t>
      </w:r>
      <w:r w:rsidR="00EB641B">
        <w:rPr>
          <w:rFonts w:ascii="Times New Roman" w:eastAsia="Calibri" w:hAnsi="Times New Roman" w:cs="Times New Roman"/>
          <w:sz w:val="24"/>
          <w:szCs w:val="24"/>
        </w:rPr>
        <w:t xml:space="preserve">and to </w:t>
      </w:r>
      <w:r w:rsidR="0077418F" w:rsidRPr="000125BB">
        <w:rPr>
          <w:rFonts w:ascii="Times New Roman" w:eastAsia="Calibri" w:hAnsi="Times New Roman" w:cs="Times New Roman"/>
          <w:sz w:val="24"/>
          <w:szCs w:val="24"/>
        </w:rPr>
        <w:t>interpret the case study data gathered.</w:t>
      </w:r>
    </w:p>
    <w:p w14:paraId="017169AA" w14:textId="131B6D0D" w:rsidR="0077418F" w:rsidRDefault="009A64BC" w:rsidP="004E54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T</w:t>
      </w:r>
      <w:r w:rsidR="007C7767">
        <w:rPr>
          <w:rFonts w:ascii="Times New Roman" w:eastAsia="Calibri" w:hAnsi="Times New Roman" w:cs="Times New Roman"/>
          <w:sz w:val="24"/>
          <w:szCs w:val="24"/>
        </w:rPr>
        <w:t>he second</w:t>
      </w:r>
      <w:r w:rsidR="0062082B" w:rsidRPr="000125BB">
        <w:rPr>
          <w:rFonts w:ascii="Times New Roman" w:eastAsia="Calibri" w:hAnsi="Times New Roman" w:cs="Times New Roman"/>
          <w:sz w:val="24"/>
          <w:szCs w:val="24"/>
        </w:rPr>
        <w:t xml:space="preserve"> </w:t>
      </w:r>
      <w:r w:rsidR="00D73A5A">
        <w:rPr>
          <w:rFonts w:ascii="Times New Roman" w:eastAsia="Calibri" w:hAnsi="Times New Roman" w:cs="Times New Roman"/>
          <w:sz w:val="24"/>
          <w:szCs w:val="24"/>
        </w:rPr>
        <w:t xml:space="preserve">data collection </w:t>
      </w:r>
      <w:r w:rsidR="004E540E">
        <w:rPr>
          <w:rFonts w:ascii="Times New Roman" w:eastAsia="Calibri" w:hAnsi="Times New Roman" w:cs="Times New Roman"/>
          <w:sz w:val="24"/>
          <w:szCs w:val="24"/>
        </w:rPr>
        <w:t xml:space="preserve">phase </w:t>
      </w:r>
      <w:r w:rsidR="0062082B" w:rsidRPr="000125BB">
        <w:rPr>
          <w:rFonts w:ascii="Times New Roman" w:eastAsia="Calibri" w:hAnsi="Times New Roman" w:cs="Times New Roman"/>
          <w:sz w:val="24"/>
          <w:szCs w:val="24"/>
        </w:rPr>
        <w:t>explored the operational impacts of the regulations in two case organizations: a bank (Company A) and a building society (Company B) which had recently merged</w:t>
      </w:r>
      <w:r w:rsidR="004E540E">
        <w:rPr>
          <w:rFonts w:ascii="Times New Roman" w:eastAsia="Calibri" w:hAnsi="Times New Roman" w:cs="Times New Roman"/>
          <w:sz w:val="24"/>
          <w:szCs w:val="24"/>
        </w:rPr>
        <w:t xml:space="preserve">, generating </w:t>
      </w:r>
      <w:r w:rsidR="0062082B" w:rsidRPr="00E87FDE">
        <w:rPr>
          <w:rFonts w:ascii="Times New Roman" w:eastAsia="Calibri" w:hAnsi="Times New Roman" w:cs="Times New Roman"/>
          <w:sz w:val="24"/>
          <w:szCs w:val="24"/>
        </w:rPr>
        <w:t xml:space="preserve">a further </w:t>
      </w:r>
      <w:r w:rsidR="00E453E0" w:rsidRPr="00E87FDE">
        <w:rPr>
          <w:rFonts w:ascii="Times New Roman" w:eastAsia="Calibri" w:hAnsi="Times New Roman" w:cs="Times New Roman"/>
          <w:sz w:val="24"/>
          <w:szCs w:val="24"/>
        </w:rPr>
        <w:t xml:space="preserve">ten </w:t>
      </w:r>
      <w:r w:rsidR="0062082B" w:rsidRPr="00E87FDE">
        <w:rPr>
          <w:rFonts w:ascii="Times New Roman" w:eastAsia="Calibri" w:hAnsi="Times New Roman" w:cs="Times New Roman"/>
          <w:sz w:val="24"/>
          <w:szCs w:val="24"/>
        </w:rPr>
        <w:t>interviews</w:t>
      </w:r>
      <w:r w:rsidR="0062082B" w:rsidRPr="000125BB">
        <w:rPr>
          <w:rFonts w:ascii="Times New Roman" w:eastAsia="Calibri" w:hAnsi="Times New Roman" w:cs="Times New Roman"/>
          <w:sz w:val="24"/>
          <w:szCs w:val="24"/>
        </w:rPr>
        <w:t xml:space="preserve"> from which the data within this paper are drawn. </w:t>
      </w:r>
      <w:r w:rsidR="0062082B" w:rsidRPr="000125BB">
        <w:rPr>
          <w:rFonts w:ascii="Times New Roman" w:eastAsia="Calibri" w:hAnsi="Times New Roman" w:cs="Times New Roman"/>
          <w:bCs/>
          <w:sz w:val="24"/>
          <w:szCs w:val="24"/>
        </w:rPr>
        <w:t xml:space="preserve">Due to the sensitive nature of AML/CTF operations, it was extremely difficult to secure access: many avenues were tried with many different organizations until a personal recommendation secured access to the case organizations. </w:t>
      </w:r>
      <w:r w:rsidR="0062082B" w:rsidRPr="000125BB">
        <w:rPr>
          <w:rFonts w:ascii="Times New Roman" w:eastAsia="Calibri" w:hAnsi="Times New Roman" w:cs="Times New Roman"/>
          <w:sz w:val="24"/>
          <w:szCs w:val="24"/>
        </w:rPr>
        <w:t>The recent merger placed Company A in control of the AML/CTF operation with Company B reporting to Company A. One MLRO covered both companies. In each company, financial crime managers and staff were interviewed (</w:t>
      </w:r>
      <w:r w:rsidR="00D26A91" w:rsidRPr="000125BB">
        <w:rPr>
          <w:rFonts w:ascii="Times New Roman" w:eastAsia="Calibri" w:hAnsi="Times New Roman" w:cs="Times New Roman"/>
          <w:sz w:val="24"/>
          <w:szCs w:val="24"/>
        </w:rPr>
        <w:t>two</w:t>
      </w:r>
      <w:r w:rsidR="0062082B" w:rsidRPr="000125BB">
        <w:rPr>
          <w:rFonts w:ascii="Times New Roman" w:eastAsia="Calibri" w:hAnsi="Times New Roman" w:cs="Times New Roman"/>
          <w:sz w:val="24"/>
          <w:szCs w:val="24"/>
        </w:rPr>
        <w:t xml:space="preserve"> from Companies A and B respectively) and customer facing staff in high street branches or call centres (</w:t>
      </w:r>
      <w:r w:rsidR="00D26A91" w:rsidRPr="000125BB">
        <w:rPr>
          <w:rFonts w:ascii="Times New Roman" w:eastAsia="Calibri" w:hAnsi="Times New Roman" w:cs="Times New Roman"/>
          <w:sz w:val="24"/>
          <w:szCs w:val="24"/>
        </w:rPr>
        <w:t xml:space="preserve">four </w:t>
      </w:r>
      <w:r w:rsidR="0062082B" w:rsidRPr="000125BB">
        <w:rPr>
          <w:rFonts w:ascii="Times New Roman" w:eastAsia="Calibri" w:hAnsi="Times New Roman" w:cs="Times New Roman"/>
          <w:sz w:val="24"/>
          <w:szCs w:val="24"/>
        </w:rPr>
        <w:t xml:space="preserve">from Company A and </w:t>
      </w:r>
      <w:r w:rsidR="00D26A91" w:rsidRPr="000125BB">
        <w:rPr>
          <w:rFonts w:ascii="Times New Roman" w:eastAsia="Calibri" w:hAnsi="Times New Roman" w:cs="Times New Roman"/>
          <w:sz w:val="24"/>
          <w:szCs w:val="24"/>
        </w:rPr>
        <w:t xml:space="preserve">two </w:t>
      </w:r>
      <w:r w:rsidR="0062082B" w:rsidRPr="000125BB">
        <w:rPr>
          <w:rFonts w:ascii="Times New Roman" w:eastAsia="Calibri" w:hAnsi="Times New Roman" w:cs="Times New Roman"/>
          <w:sz w:val="24"/>
          <w:szCs w:val="24"/>
        </w:rPr>
        <w:t xml:space="preserve">from Company B). </w:t>
      </w:r>
    </w:p>
    <w:p w14:paraId="755284AA" w14:textId="0D24E141" w:rsidR="00D73A5A" w:rsidRPr="00A62EBF" w:rsidRDefault="0062082B" w:rsidP="00A62EBF">
      <w:pPr>
        <w:pStyle w:val="CommentText"/>
        <w:spacing w:line="480" w:lineRule="auto"/>
        <w:rPr>
          <w:sz w:val="24"/>
          <w:szCs w:val="24"/>
        </w:rPr>
      </w:pPr>
      <w:r w:rsidRPr="000125BB">
        <w:rPr>
          <w:rFonts w:eastAsia="Calibri"/>
          <w:sz w:val="24"/>
          <w:szCs w:val="24"/>
        </w:rPr>
        <w:t xml:space="preserve">The interview guide </w:t>
      </w:r>
      <w:r w:rsidR="00DA2595">
        <w:rPr>
          <w:rFonts w:eastAsia="Calibri"/>
          <w:sz w:val="24"/>
          <w:szCs w:val="24"/>
        </w:rPr>
        <w:t>for the case study interviews</w:t>
      </w:r>
      <w:r w:rsidR="00D73A5A">
        <w:rPr>
          <w:rFonts w:eastAsia="Calibri"/>
          <w:sz w:val="24"/>
          <w:szCs w:val="24"/>
        </w:rPr>
        <w:t xml:space="preserve"> reflected the three levels of remediation described in section 2.3</w:t>
      </w:r>
      <w:r w:rsidR="004E540E">
        <w:rPr>
          <w:rFonts w:eastAsia="Calibri"/>
          <w:sz w:val="24"/>
          <w:szCs w:val="24"/>
        </w:rPr>
        <w:t>:</w:t>
      </w:r>
      <w:r w:rsidR="00D73A5A" w:rsidRPr="00D73A5A">
        <w:t xml:space="preserve"> </w:t>
      </w:r>
      <w:r w:rsidR="00D73A5A">
        <w:rPr>
          <w:sz w:val="24"/>
          <w:szCs w:val="24"/>
        </w:rPr>
        <w:t xml:space="preserve">the </w:t>
      </w:r>
      <w:r w:rsidR="00D73A5A" w:rsidRPr="00A62EBF">
        <w:rPr>
          <w:b/>
          <w:sz w:val="24"/>
          <w:szCs w:val="24"/>
        </w:rPr>
        <w:t xml:space="preserve">actors </w:t>
      </w:r>
      <w:r w:rsidR="00D73A5A">
        <w:rPr>
          <w:sz w:val="24"/>
          <w:szCs w:val="24"/>
        </w:rPr>
        <w:t>involved, specifically the individuals</w:t>
      </w:r>
      <w:r w:rsidR="00D73A5A" w:rsidRPr="00D73A5A">
        <w:rPr>
          <w:rFonts w:eastAsia="Calibri"/>
          <w:sz w:val="24"/>
          <w:szCs w:val="24"/>
        </w:rPr>
        <w:t xml:space="preserve"> and organi</w:t>
      </w:r>
      <w:r w:rsidR="006D0AE0">
        <w:rPr>
          <w:rFonts w:eastAsia="Calibri"/>
          <w:sz w:val="24"/>
          <w:szCs w:val="24"/>
        </w:rPr>
        <w:t>z</w:t>
      </w:r>
      <w:r w:rsidR="00D73A5A" w:rsidRPr="00D73A5A">
        <w:rPr>
          <w:rFonts w:eastAsia="Calibri"/>
          <w:sz w:val="24"/>
          <w:szCs w:val="24"/>
        </w:rPr>
        <w:t>ational units</w:t>
      </w:r>
      <w:r w:rsidR="00D73A5A">
        <w:rPr>
          <w:rFonts w:eastAsia="Calibri"/>
          <w:sz w:val="24"/>
          <w:szCs w:val="24"/>
        </w:rPr>
        <w:t xml:space="preserve">; the </w:t>
      </w:r>
      <w:r w:rsidR="00D73A5A" w:rsidRPr="00A62EBF">
        <w:rPr>
          <w:rFonts w:eastAsia="Calibri"/>
          <w:b/>
          <w:sz w:val="24"/>
          <w:szCs w:val="24"/>
        </w:rPr>
        <w:t>resources</w:t>
      </w:r>
      <w:r w:rsidR="00D73A5A">
        <w:rPr>
          <w:rFonts w:eastAsia="Calibri"/>
          <w:sz w:val="24"/>
          <w:szCs w:val="24"/>
        </w:rPr>
        <w:t xml:space="preserve"> implicated, to examine the </w:t>
      </w:r>
      <w:r w:rsidR="00D73A5A" w:rsidRPr="00D73A5A">
        <w:rPr>
          <w:rFonts w:eastAsia="Calibri"/>
          <w:sz w:val="24"/>
          <w:szCs w:val="24"/>
        </w:rPr>
        <w:t>impact of the regime on the organi</w:t>
      </w:r>
      <w:r w:rsidR="006D0AE0">
        <w:rPr>
          <w:rFonts w:eastAsia="Calibri"/>
          <w:sz w:val="24"/>
          <w:szCs w:val="24"/>
        </w:rPr>
        <w:t>z</w:t>
      </w:r>
      <w:r w:rsidR="00D73A5A" w:rsidRPr="00D73A5A">
        <w:rPr>
          <w:rFonts w:eastAsia="Calibri"/>
          <w:sz w:val="24"/>
          <w:szCs w:val="24"/>
        </w:rPr>
        <w:t>ation</w:t>
      </w:r>
      <w:r w:rsidR="00D73A5A">
        <w:rPr>
          <w:rFonts w:eastAsia="Calibri"/>
          <w:sz w:val="24"/>
          <w:szCs w:val="24"/>
        </w:rPr>
        <w:t xml:space="preserve">; and the </w:t>
      </w:r>
      <w:r w:rsidR="00D73A5A" w:rsidRPr="00E87FDE">
        <w:rPr>
          <w:rFonts w:eastAsia="Calibri"/>
          <w:b/>
          <w:sz w:val="24"/>
          <w:szCs w:val="24"/>
        </w:rPr>
        <w:t>media</w:t>
      </w:r>
      <w:r w:rsidR="00D73A5A">
        <w:rPr>
          <w:rFonts w:eastAsia="Calibri"/>
          <w:sz w:val="24"/>
          <w:szCs w:val="24"/>
        </w:rPr>
        <w:t xml:space="preserve">, to capture the </w:t>
      </w:r>
      <w:r w:rsidR="00D73A5A" w:rsidRPr="00D73A5A">
        <w:rPr>
          <w:rFonts w:eastAsia="Calibri"/>
          <w:sz w:val="24"/>
          <w:szCs w:val="24"/>
        </w:rPr>
        <w:t>operational adaptations made as a result of the regulations</w:t>
      </w:r>
      <w:r w:rsidR="00D73A5A">
        <w:rPr>
          <w:rFonts w:eastAsia="Calibri"/>
          <w:sz w:val="24"/>
          <w:szCs w:val="24"/>
        </w:rPr>
        <w:t>.</w:t>
      </w:r>
    </w:p>
    <w:p w14:paraId="55EA8D50" w14:textId="63A4176C" w:rsidR="00DA2595" w:rsidRDefault="004E540E" w:rsidP="004E54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A2595">
        <w:rPr>
          <w:rFonts w:ascii="Times New Roman" w:eastAsia="Calibri" w:hAnsi="Times New Roman" w:cs="Times New Roman"/>
          <w:sz w:val="24"/>
          <w:szCs w:val="24"/>
        </w:rPr>
        <w:t>Where permission was granted</w:t>
      </w:r>
      <w:r w:rsidR="00B9649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2082B" w:rsidRPr="000125BB">
        <w:rPr>
          <w:rFonts w:ascii="Times New Roman" w:eastAsia="Calibri" w:hAnsi="Times New Roman" w:cs="Times New Roman"/>
          <w:sz w:val="24"/>
          <w:szCs w:val="24"/>
        </w:rPr>
        <w:t>interviews were recorded</w:t>
      </w:r>
      <w:r>
        <w:rPr>
          <w:rFonts w:ascii="Times New Roman" w:eastAsia="Calibri" w:hAnsi="Times New Roman" w:cs="Times New Roman"/>
          <w:sz w:val="24"/>
          <w:szCs w:val="24"/>
        </w:rPr>
        <w:t xml:space="preserve">, </w:t>
      </w:r>
      <w:r w:rsidR="00DA2595">
        <w:rPr>
          <w:rFonts w:ascii="Times New Roman" w:eastAsia="Calibri" w:hAnsi="Times New Roman" w:cs="Times New Roman"/>
          <w:sz w:val="24"/>
          <w:szCs w:val="24"/>
        </w:rPr>
        <w:t>otherwise</w:t>
      </w:r>
      <w:r w:rsidR="00E87FDE">
        <w:rPr>
          <w:rFonts w:ascii="Times New Roman" w:eastAsia="Calibri" w:hAnsi="Times New Roman" w:cs="Times New Roman"/>
          <w:sz w:val="24"/>
          <w:szCs w:val="24"/>
        </w:rPr>
        <w:t xml:space="preserve"> </w:t>
      </w:r>
      <w:r w:rsidR="0062082B" w:rsidRPr="000125BB">
        <w:rPr>
          <w:rFonts w:ascii="Times New Roman" w:eastAsia="Calibri" w:hAnsi="Times New Roman" w:cs="Times New Roman"/>
          <w:sz w:val="24"/>
          <w:szCs w:val="24"/>
        </w:rPr>
        <w:t xml:space="preserve">contemporaneous notes were taken. </w:t>
      </w:r>
      <w:r>
        <w:rPr>
          <w:rFonts w:ascii="Times New Roman" w:eastAsia="Calibri" w:hAnsi="Times New Roman" w:cs="Times New Roman"/>
          <w:sz w:val="24"/>
          <w:szCs w:val="24"/>
        </w:rPr>
        <w:t>The majority</w:t>
      </w:r>
      <w:r w:rsidR="0062082B" w:rsidRPr="000125BB">
        <w:rPr>
          <w:rFonts w:ascii="Times New Roman" w:eastAsia="Calibri" w:hAnsi="Times New Roman" w:cs="Times New Roman"/>
          <w:sz w:val="24"/>
          <w:szCs w:val="24"/>
        </w:rPr>
        <w:t xml:space="preserve"> </w:t>
      </w:r>
      <w:r w:rsidR="0077418F">
        <w:rPr>
          <w:rFonts w:ascii="Times New Roman" w:eastAsia="Calibri" w:hAnsi="Times New Roman" w:cs="Times New Roman"/>
          <w:sz w:val="24"/>
          <w:szCs w:val="24"/>
        </w:rPr>
        <w:t xml:space="preserve">of interviews </w:t>
      </w:r>
      <w:r w:rsidR="0062082B" w:rsidRPr="000125BB">
        <w:rPr>
          <w:rFonts w:ascii="Times New Roman" w:eastAsia="Calibri" w:hAnsi="Times New Roman" w:cs="Times New Roman"/>
          <w:sz w:val="24"/>
          <w:szCs w:val="24"/>
        </w:rPr>
        <w:t xml:space="preserve">were undertaken by at least two </w:t>
      </w:r>
      <w:r w:rsidR="0077418F">
        <w:rPr>
          <w:rFonts w:ascii="Times New Roman" w:eastAsia="Calibri" w:hAnsi="Times New Roman" w:cs="Times New Roman"/>
          <w:sz w:val="24"/>
          <w:szCs w:val="24"/>
        </w:rPr>
        <w:t>researchers</w:t>
      </w:r>
      <w:r w:rsidR="0062082B" w:rsidRPr="000125BB">
        <w:rPr>
          <w:rFonts w:ascii="Times New Roman" w:eastAsia="Calibri" w:hAnsi="Times New Roman" w:cs="Times New Roman"/>
          <w:sz w:val="24"/>
          <w:szCs w:val="24"/>
        </w:rPr>
        <w:t xml:space="preserve">, allowing comparison of notes to ensure understanding and completeness. </w:t>
      </w:r>
    </w:p>
    <w:p w14:paraId="7668B502" w14:textId="77777777" w:rsidR="00DA2595" w:rsidRDefault="00DA2595" w:rsidP="004E54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eastAsia="Calibri" w:hAnsi="Times New Roman" w:cs="Times New Roman"/>
          <w:sz w:val="24"/>
          <w:szCs w:val="24"/>
        </w:rPr>
      </w:pPr>
    </w:p>
    <w:p w14:paraId="6A3C8B85" w14:textId="57998B39" w:rsidR="000125BB" w:rsidRPr="000125BB" w:rsidRDefault="000125BB" w:rsidP="00ED77F8">
      <w:pPr>
        <w:pStyle w:val="ListParagraph"/>
        <w:widowControl w:val="0"/>
        <w:numPr>
          <w:ilvl w:val="1"/>
          <w:numId w:val="19"/>
        </w:numPr>
        <w:spacing w:after="0" w:line="480" w:lineRule="auto"/>
        <w:ind w:left="0" w:firstLine="720"/>
        <w:contextualSpacing w:val="0"/>
        <w:rPr>
          <w:rFonts w:ascii="Times New Roman" w:eastAsia="Calibri" w:hAnsi="Times New Roman" w:cs="Times New Roman"/>
          <w:bCs/>
          <w:i/>
          <w:iCs/>
          <w:sz w:val="24"/>
          <w:szCs w:val="24"/>
        </w:rPr>
      </w:pPr>
      <w:r w:rsidRPr="000125BB">
        <w:rPr>
          <w:rFonts w:ascii="Times New Roman" w:eastAsia="Calibri" w:hAnsi="Times New Roman" w:cs="Times New Roman"/>
          <w:bCs/>
          <w:i/>
          <w:iCs/>
          <w:sz w:val="24"/>
          <w:szCs w:val="24"/>
        </w:rPr>
        <w:t>Data Analysis</w:t>
      </w:r>
    </w:p>
    <w:p w14:paraId="7F8773BA" w14:textId="7359C986" w:rsidR="0062082B" w:rsidRPr="000125BB" w:rsidRDefault="0062082B" w:rsidP="00ED77F8">
      <w:pPr>
        <w:spacing w:after="0" w:line="480" w:lineRule="auto"/>
        <w:ind w:firstLine="720"/>
        <w:rPr>
          <w:rFonts w:ascii="Times New Roman" w:eastAsia="Calibri" w:hAnsi="Times New Roman" w:cs="Times New Roman"/>
          <w:i/>
          <w:sz w:val="24"/>
          <w:szCs w:val="24"/>
        </w:rPr>
      </w:pPr>
      <w:r w:rsidRPr="000125BB">
        <w:rPr>
          <w:rFonts w:ascii="Times New Roman" w:hAnsi="Times New Roman" w:cs="Times New Roman"/>
          <w:sz w:val="24"/>
          <w:szCs w:val="24"/>
        </w:rPr>
        <w:t>This paper explores the multi-level adaptations which take place in financial services organizations</w:t>
      </w:r>
      <w:r w:rsidR="00E721AE">
        <w:rPr>
          <w:rFonts w:ascii="Times New Roman" w:hAnsi="Times New Roman" w:cs="Times New Roman"/>
          <w:sz w:val="24"/>
          <w:szCs w:val="24"/>
        </w:rPr>
        <w:t>’ actors, resources and media,</w:t>
      </w:r>
      <w:r w:rsidRPr="000125BB">
        <w:rPr>
          <w:rFonts w:ascii="Times New Roman" w:hAnsi="Times New Roman" w:cs="Times New Roman"/>
          <w:sz w:val="24"/>
          <w:szCs w:val="24"/>
        </w:rPr>
        <w:t xml:space="preserve"> as they comply with AML/CTF. </w:t>
      </w:r>
      <w:r w:rsidRPr="000125BB">
        <w:rPr>
          <w:rFonts w:ascii="Times New Roman" w:eastAsia="Calibri" w:hAnsi="Times New Roman" w:cs="Times New Roman"/>
          <w:sz w:val="24"/>
          <w:szCs w:val="24"/>
        </w:rPr>
        <w:t>The analytical approach follows Neu et al</w:t>
      </w:r>
      <w:r w:rsidR="000739F1" w:rsidRPr="000125BB">
        <w:rPr>
          <w:rFonts w:ascii="Times New Roman" w:eastAsia="Calibri" w:hAnsi="Times New Roman" w:cs="Times New Roman"/>
          <w:sz w:val="24"/>
          <w:szCs w:val="24"/>
        </w:rPr>
        <w:t>.</w:t>
      </w:r>
      <w:r w:rsidRPr="000125BB">
        <w:rPr>
          <w:rFonts w:ascii="Times New Roman" w:eastAsia="Calibri" w:hAnsi="Times New Roman" w:cs="Times New Roman"/>
          <w:sz w:val="24"/>
          <w:szCs w:val="24"/>
        </w:rPr>
        <w:t xml:space="preserve">’s (2013: 510) study of accounting and networks of corruption in which they describe </w:t>
      </w:r>
      <w:r w:rsidR="006D0AE0">
        <w:rPr>
          <w:rFonts w:ascii="Times New Roman" w:eastAsia="Calibri" w:hAnsi="Times New Roman" w:cs="Times New Roman"/>
          <w:sz w:val="24"/>
          <w:szCs w:val="24"/>
        </w:rPr>
        <w:t>“</w:t>
      </w:r>
      <w:r w:rsidRPr="001B6C45">
        <w:rPr>
          <w:rFonts w:ascii="Times New Roman" w:eastAsia="Calibri" w:hAnsi="Times New Roman" w:cs="Times New Roman"/>
          <w:iCs/>
          <w:sz w:val="24"/>
          <w:szCs w:val="24"/>
        </w:rPr>
        <w:t>follow[</w:t>
      </w:r>
      <w:proofErr w:type="spellStart"/>
      <w:r w:rsidRPr="001B6C45">
        <w:rPr>
          <w:rFonts w:ascii="Times New Roman" w:eastAsia="Calibri" w:hAnsi="Times New Roman" w:cs="Times New Roman"/>
          <w:iCs/>
          <w:sz w:val="24"/>
          <w:szCs w:val="24"/>
        </w:rPr>
        <w:t>ing</w:t>
      </w:r>
      <w:proofErr w:type="spellEnd"/>
      <w:r w:rsidRPr="001B6C45">
        <w:rPr>
          <w:rFonts w:ascii="Times New Roman" w:eastAsia="Calibri" w:hAnsi="Times New Roman" w:cs="Times New Roman"/>
          <w:iCs/>
          <w:sz w:val="24"/>
          <w:szCs w:val="24"/>
        </w:rPr>
        <w:t>] the flow of money through a complex web of financial transactions</w:t>
      </w:r>
      <w:r w:rsidR="006D0AE0">
        <w:rPr>
          <w:rFonts w:ascii="Times New Roman" w:eastAsia="Calibri" w:hAnsi="Times New Roman" w:cs="Times New Roman"/>
          <w:iCs/>
          <w:sz w:val="24"/>
          <w:szCs w:val="24"/>
        </w:rPr>
        <w:t>”</w:t>
      </w:r>
      <w:r w:rsidR="000A11E3">
        <w:rPr>
          <w:rFonts w:ascii="Times New Roman" w:eastAsia="Calibri" w:hAnsi="Times New Roman" w:cs="Times New Roman"/>
          <w:sz w:val="24"/>
          <w:szCs w:val="24"/>
        </w:rPr>
        <w:t>. In this study, rather than</w:t>
      </w:r>
      <w:r w:rsidR="00A93712">
        <w:rPr>
          <w:rFonts w:ascii="Times New Roman" w:eastAsia="Calibri" w:hAnsi="Times New Roman" w:cs="Times New Roman"/>
          <w:sz w:val="24"/>
          <w:szCs w:val="24"/>
        </w:rPr>
        <w:t xml:space="preserve"> focusing on flows of money, we focus on the flows of </w:t>
      </w:r>
      <w:r w:rsidR="006D392C">
        <w:rPr>
          <w:rFonts w:ascii="Times New Roman" w:eastAsia="Calibri" w:hAnsi="Times New Roman" w:cs="Times New Roman"/>
          <w:sz w:val="24"/>
          <w:szCs w:val="24"/>
        </w:rPr>
        <w:t xml:space="preserve">data and </w:t>
      </w:r>
      <w:r w:rsidR="00A93712">
        <w:rPr>
          <w:rFonts w:ascii="Times New Roman" w:eastAsia="Calibri" w:hAnsi="Times New Roman" w:cs="Times New Roman"/>
          <w:sz w:val="24"/>
          <w:szCs w:val="24"/>
        </w:rPr>
        <w:t>information between private and public organizations</w:t>
      </w:r>
      <w:r w:rsidRPr="000125BB">
        <w:rPr>
          <w:rFonts w:ascii="Times New Roman" w:eastAsia="Calibri" w:hAnsi="Times New Roman" w:cs="Times New Roman"/>
          <w:sz w:val="24"/>
          <w:szCs w:val="24"/>
        </w:rPr>
        <w:t>. The following aspects were considered: (</w:t>
      </w:r>
      <w:proofErr w:type="spellStart"/>
      <w:r w:rsidRPr="000125BB">
        <w:rPr>
          <w:rFonts w:ascii="Times New Roman" w:eastAsia="Calibri" w:hAnsi="Times New Roman" w:cs="Times New Roman"/>
          <w:sz w:val="24"/>
          <w:szCs w:val="24"/>
        </w:rPr>
        <w:t>i</w:t>
      </w:r>
      <w:proofErr w:type="spellEnd"/>
      <w:r w:rsidRPr="000125BB">
        <w:rPr>
          <w:rFonts w:ascii="Times New Roman" w:eastAsia="Calibri" w:hAnsi="Times New Roman" w:cs="Times New Roman"/>
          <w:sz w:val="24"/>
          <w:szCs w:val="24"/>
        </w:rPr>
        <w:t xml:space="preserve">) the impact of the regime on financial services institutions; (ii) the flow of </w:t>
      </w:r>
      <w:r w:rsidR="006D392C">
        <w:rPr>
          <w:rFonts w:ascii="Times New Roman" w:eastAsia="Calibri" w:hAnsi="Times New Roman" w:cs="Times New Roman"/>
          <w:sz w:val="24"/>
          <w:szCs w:val="24"/>
        </w:rPr>
        <w:t xml:space="preserve">data and </w:t>
      </w:r>
      <w:r w:rsidRPr="000125BB">
        <w:rPr>
          <w:rFonts w:ascii="Times New Roman" w:eastAsia="Calibri" w:hAnsi="Times New Roman" w:cs="Times New Roman"/>
          <w:sz w:val="24"/>
          <w:szCs w:val="24"/>
        </w:rPr>
        <w:t xml:space="preserve">information about suspicious customers and transactions through and beyond </w:t>
      </w:r>
      <w:r w:rsidR="00193368">
        <w:rPr>
          <w:rFonts w:ascii="Times New Roman" w:eastAsia="Calibri" w:hAnsi="Times New Roman" w:cs="Times New Roman"/>
          <w:sz w:val="24"/>
          <w:szCs w:val="24"/>
        </w:rPr>
        <w:t xml:space="preserve">each of the organizational elements </w:t>
      </w:r>
      <w:r w:rsidR="00F26F86">
        <w:rPr>
          <w:rFonts w:ascii="Times New Roman" w:eastAsia="Calibri" w:hAnsi="Times New Roman" w:cs="Times New Roman"/>
          <w:sz w:val="24"/>
          <w:szCs w:val="24"/>
        </w:rPr>
        <w:t>of the AML/CTF set</w:t>
      </w:r>
      <w:r w:rsidR="00F26F86" w:rsidRPr="000125BB">
        <w:rPr>
          <w:rFonts w:ascii="Times New Roman" w:eastAsia="Calibri" w:hAnsi="Times New Roman" w:cs="Times New Roman"/>
          <w:sz w:val="24"/>
          <w:szCs w:val="24"/>
        </w:rPr>
        <w:t xml:space="preserve"> </w:t>
      </w:r>
      <w:r w:rsidR="00193368">
        <w:rPr>
          <w:rFonts w:ascii="Times New Roman" w:eastAsia="Calibri" w:hAnsi="Times New Roman" w:cs="Times New Roman"/>
          <w:sz w:val="24"/>
          <w:szCs w:val="24"/>
        </w:rPr>
        <w:t>identified in Figure 1</w:t>
      </w:r>
      <w:r w:rsidRPr="000125BB">
        <w:rPr>
          <w:rFonts w:ascii="Times New Roman" w:eastAsia="Calibri" w:hAnsi="Times New Roman" w:cs="Times New Roman"/>
          <w:sz w:val="24"/>
          <w:szCs w:val="24"/>
        </w:rPr>
        <w:t>; and (iii) how information is remediated as it moves</w:t>
      </w:r>
      <w:r w:rsidR="00D07672">
        <w:rPr>
          <w:rFonts w:ascii="Times New Roman" w:eastAsia="Calibri" w:hAnsi="Times New Roman" w:cs="Times New Roman"/>
          <w:sz w:val="24"/>
          <w:szCs w:val="24"/>
        </w:rPr>
        <w:t xml:space="preserve"> </w:t>
      </w:r>
      <w:r w:rsidR="00B87322">
        <w:rPr>
          <w:rFonts w:ascii="Times New Roman" w:eastAsia="Calibri" w:hAnsi="Times New Roman" w:cs="Times New Roman"/>
          <w:sz w:val="24"/>
          <w:szCs w:val="24"/>
        </w:rPr>
        <w:t>across the AML/CTF set</w:t>
      </w:r>
      <w:r w:rsidRPr="000125BB">
        <w:rPr>
          <w:rFonts w:ascii="Times New Roman" w:eastAsia="Calibri" w:hAnsi="Times New Roman" w:cs="Times New Roman"/>
          <w:sz w:val="24"/>
          <w:szCs w:val="24"/>
        </w:rPr>
        <w:t xml:space="preserve"> (Bolter and </w:t>
      </w:r>
      <w:proofErr w:type="spellStart"/>
      <w:r w:rsidRPr="000125BB">
        <w:rPr>
          <w:rFonts w:ascii="Times New Roman" w:eastAsia="Calibri" w:hAnsi="Times New Roman" w:cs="Times New Roman"/>
          <w:sz w:val="24"/>
          <w:szCs w:val="24"/>
        </w:rPr>
        <w:t>Grusin</w:t>
      </w:r>
      <w:proofErr w:type="spellEnd"/>
      <w:r w:rsidRPr="000125BB">
        <w:rPr>
          <w:rFonts w:ascii="Times New Roman" w:eastAsia="Calibri" w:hAnsi="Times New Roman" w:cs="Times New Roman"/>
          <w:sz w:val="24"/>
          <w:szCs w:val="24"/>
        </w:rPr>
        <w:t xml:space="preserve">, 2000; Lee, 2012). </w:t>
      </w:r>
    </w:p>
    <w:p w14:paraId="027A63B8" w14:textId="2008CF62" w:rsidR="003E543D" w:rsidRDefault="0062082B" w:rsidP="00ED77F8">
      <w:pPr>
        <w:autoSpaceDE w:val="0"/>
        <w:autoSpaceDN w:val="0"/>
        <w:adjustRightInd w:val="0"/>
        <w:spacing w:after="0" w:line="480" w:lineRule="auto"/>
        <w:ind w:firstLine="720"/>
        <w:rPr>
          <w:rFonts w:ascii="Times New Roman" w:eastAsia="Calibri" w:hAnsi="Times New Roman" w:cs="Times New Roman"/>
          <w:sz w:val="24"/>
          <w:szCs w:val="24"/>
        </w:rPr>
      </w:pPr>
      <w:r w:rsidRPr="000125BB">
        <w:rPr>
          <w:rFonts w:ascii="Times New Roman" w:eastAsia="Calibri" w:hAnsi="Times New Roman" w:cs="Times New Roman"/>
          <w:sz w:val="24"/>
          <w:szCs w:val="24"/>
        </w:rPr>
        <w:t>Data were ordered using a fine grained and iterative thematic analysis (Boyatzis, 1998). Patterns in explanation and reasoning were inductively explored by cross-referencing verbatim coded extracts of interviewee data to construct the AML/CTF compliance process. By progressively refocusing the thematic analysis, more detailed codes were produced. The resultant record linked the situated fieldwork, the texts which represented it and the ideas which underpinned interviewees’ accounts.</w:t>
      </w:r>
      <w:r w:rsidRPr="000125BB">
        <w:rPr>
          <w:rFonts w:ascii="Palatino-Roman" w:eastAsia="Calibri" w:hAnsi="Palatino-Roman" w:cs="Palatino-Roman"/>
          <w:sz w:val="24"/>
          <w:szCs w:val="24"/>
        </w:rPr>
        <w:t xml:space="preserve"> </w:t>
      </w:r>
      <w:r w:rsidRPr="000125BB">
        <w:rPr>
          <w:rFonts w:ascii="Times New Roman" w:eastAsia="Calibri" w:hAnsi="Times New Roman" w:cs="Times New Roman"/>
          <w:sz w:val="24"/>
          <w:szCs w:val="24"/>
        </w:rPr>
        <w:t>Data were coded in N-Vivo; with 189 coded extracts of interview data identified which featured information flow as a theme. These 189 extracts were sub-coded to reflect six different areas of AML/CTF practice. The fine</w:t>
      </w:r>
      <w:r w:rsidR="009B4BCF">
        <w:rPr>
          <w:rFonts w:ascii="Times New Roman" w:eastAsia="Calibri" w:hAnsi="Times New Roman" w:cs="Times New Roman"/>
          <w:sz w:val="24"/>
          <w:szCs w:val="24"/>
        </w:rPr>
        <w:t>-</w:t>
      </w:r>
      <w:r w:rsidRPr="000125BB">
        <w:rPr>
          <w:rFonts w:ascii="Times New Roman" w:eastAsia="Calibri" w:hAnsi="Times New Roman" w:cs="Times New Roman"/>
          <w:sz w:val="24"/>
          <w:szCs w:val="24"/>
        </w:rPr>
        <w:t xml:space="preserve">grained reading of the codes emerged in a coding workshop in which the researchers worked together to identify the </w:t>
      </w:r>
      <w:r w:rsidR="000C4303" w:rsidRPr="000125BB">
        <w:rPr>
          <w:rFonts w:ascii="Times New Roman" w:eastAsia="Calibri" w:hAnsi="Times New Roman" w:cs="Times New Roman"/>
          <w:sz w:val="24"/>
          <w:szCs w:val="24"/>
        </w:rPr>
        <w:t xml:space="preserve">information flows and </w:t>
      </w:r>
      <w:r w:rsidRPr="000125BB">
        <w:rPr>
          <w:rFonts w:ascii="Times New Roman" w:eastAsia="Calibri" w:hAnsi="Times New Roman" w:cs="Times New Roman"/>
          <w:sz w:val="24"/>
          <w:szCs w:val="24"/>
        </w:rPr>
        <w:t>remediation processes in each extract. Inter-coder reliability was high, but where differences occurred these could be resolved by looking at the text in its fuller context (Miles and Huberman, 1994). By combining data from multiple interviewees with differing roles in the process, and augmenting with the additional data sources</w:t>
      </w:r>
      <w:r w:rsidR="00AD4B3F">
        <w:rPr>
          <w:rFonts w:ascii="Times New Roman" w:eastAsia="Calibri" w:hAnsi="Times New Roman" w:cs="Times New Roman"/>
          <w:sz w:val="24"/>
          <w:szCs w:val="24"/>
        </w:rPr>
        <w:t xml:space="preserve"> </w:t>
      </w:r>
      <w:r w:rsidR="00D73A5A">
        <w:rPr>
          <w:rFonts w:ascii="Times New Roman" w:eastAsia="Calibri" w:hAnsi="Times New Roman" w:cs="Times New Roman"/>
          <w:sz w:val="24"/>
          <w:szCs w:val="24"/>
        </w:rPr>
        <w:t xml:space="preserve">from phase 1 of the data collection, a </w:t>
      </w:r>
      <w:r w:rsidRPr="000125BB">
        <w:rPr>
          <w:rFonts w:ascii="Times New Roman" w:eastAsia="Calibri" w:hAnsi="Times New Roman" w:cs="Times New Roman"/>
          <w:sz w:val="24"/>
          <w:szCs w:val="24"/>
        </w:rPr>
        <w:t xml:space="preserve">detailed picture of the AML/CTF compliance process </w:t>
      </w:r>
      <w:r w:rsidR="000C4303" w:rsidRPr="000125BB">
        <w:rPr>
          <w:rFonts w:ascii="Times New Roman" w:eastAsia="Calibri" w:hAnsi="Times New Roman" w:cs="Times New Roman"/>
          <w:sz w:val="24"/>
          <w:szCs w:val="24"/>
        </w:rPr>
        <w:t xml:space="preserve">across the different organizational elements </w:t>
      </w:r>
      <w:r w:rsidR="004B0399">
        <w:rPr>
          <w:rFonts w:ascii="Times New Roman" w:eastAsia="Calibri" w:hAnsi="Times New Roman" w:cs="Times New Roman"/>
          <w:sz w:val="24"/>
          <w:szCs w:val="24"/>
        </w:rPr>
        <w:t xml:space="preserve">and at the different levels of analysis of the AML/CTF set, </w:t>
      </w:r>
      <w:r w:rsidRPr="000125BB">
        <w:rPr>
          <w:rFonts w:ascii="Times New Roman" w:eastAsia="Calibri" w:hAnsi="Times New Roman" w:cs="Times New Roman"/>
          <w:sz w:val="24"/>
          <w:szCs w:val="24"/>
        </w:rPr>
        <w:t xml:space="preserve">began to emerge. </w:t>
      </w:r>
    </w:p>
    <w:p w14:paraId="1B0E5E55" w14:textId="51BB522C" w:rsidR="003E543D" w:rsidRDefault="003E543D" w:rsidP="00ED77F8">
      <w:pPr>
        <w:autoSpaceDE w:val="0"/>
        <w:autoSpaceDN w:val="0"/>
        <w:adjustRightInd w:val="0"/>
        <w:spacing w:after="0" w:line="480" w:lineRule="auto"/>
        <w:ind w:firstLine="720"/>
        <w:rPr>
          <w:rFonts w:ascii="Times New Roman" w:eastAsia="Calibri" w:hAnsi="Times New Roman" w:cs="Times New Roman"/>
          <w:sz w:val="24"/>
          <w:szCs w:val="24"/>
        </w:rPr>
      </w:pPr>
      <w:r w:rsidRPr="003E543D">
        <w:rPr>
          <w:rFonts w:ascii="Times New Roman" w:eastAsia="Calibri" w:hAnsi="Times New Roman" w:cs="Times New Roman"/>
          <w:sz w:val="24"/>
          <w:szCs w:val="24"/>
        </w:rPr>
        <w:t xml:space="preserve">Insight and opportunities for reflection during the data analysis were provided by referring to information gathered from the key informant interviews, corporate and media documents, and the industry events. Guidance on AML/CTF practice provided by the Basel Committee, the UK National Crime Agency and the Financial Conduct Authority was also consulted, while a workshop for research participants at the conclusion of the project provided a further opportunity to reflect on the findings.  </w:t>
      </w:r>
    </w:p>
    <w:p w14:paraId="466E49CC" w14:textId="77777777" w:rsidR="000C4303" w:rsidRPr="000125BB" w:rsidRDefault="000C4303" w:rsidP="00ED77F8">
      <w:pPr>
        <w:spacing w:after="0" w:line="480" w:lineRule="auto"/>
        <w:ind w:firstLine="720"/>
        <w:rPr>
          <w:rFonts w:ascii="Times New Roman" w:hAnsi="Times New Roman" w:cs="Times New Roman"/>
          <w:b/>
          <w:sz w:val="24"/>
          <w:szCs w:val="24"/>
        </w:rPr>
      </w:pPr>
    </w:p>
    <w:p w14:paraId="1D6E1E61" w14:textId="3BAFEB6E" w:rsidR="009B4BCF" w:rsidRDefault="000125BB" w:rsidP="00ED77F8">
      <w:pPr>
        <w:pStyle w:val="ListParagraph"/>
        <w:numPr>
          <w:ilvl w:val="0"/>
          <w:numId w:val="19"/>
        </w:numPr>
        <w:spacing w:after="0" w:line="480" w:lineRule="auto"/>
        <w:contextualSpacing w:val="0"/>
        <w:rPr>
          <w:rFonts w:ascii="Times New Roman" w:hAnsi="Times New Roman" w:cs="Times New Roman"/>
          <w:b/>
          <w:sz w:val="24"/>
          <w:szCs w:val="24"/>
        </w:rPr>
      </w:pPr>
      <w:r w:rsidRPr="009B4BCF">
        <w:rPr>
          <w:rFonts w:ascii="Times New Roman" w:hAnsi="Times New Roman" w:cs="Times New Roman"/>
          <w:b/>
          <w:sz w:val="24"/>
          <w:szCs w:val="24"/>
        </w:rPr>
        <w:t>Findings</w:t>
      </w:r>
    </w:p>
    <w:p w14:paraId="4AFBF7E6" w14:textId="0B483716" w:rsidR="003E543D" w:rsidRDefault="00D007F9" w:rsidP="00467BC8">
      <w:pPr>
        <w:autoSpaceDE w:val="0"/>
        <w:autoSpaceDN w:val="0"/>
        <w:adjustRightInd w:val="0"/>
        <w:spacing w:after="0" w:line="480" w:lineRule="auto"/>
        <w:rPr>
          <w:rFonts w:ascii="Times New Roman" w:eastAsia="Calibri" w:hAnsi="Times New Roman" w:cs="Times New Roman"/>
          <w:sz w:val="24"/>
          <w:szCs w:val="24"/>
        </w:rPr>
      </w:pPr>
      <w:bookmarkStart w:id="3" w:name="_Hlk12543898"/>
      <w:r w:rsidRPr="00B83C56">
        <w:rPr>
          <w:rFonts w:ascii="Times New Roman" w:eastAsia="Calibri" w:hAnsi="Times New Roman" w:cs="Times New Roman"/>
          <w:sz w:val="24"/>
          <w:szCs w:val="24"/>
        </w:rPr>
        <w:t>The findings are organized into</w:t>
      </w:r>
      <w:r w:rsidR="00381EB9">
        <w:rPr>
          <w:rFonts w:ascii="Times New Roman" w:eastAsia="Calibri" w:hAnsi="Times New Roman" w:cs="Times New Roman"/>
          <w:sz w:val="24"/>
          <w:szCs w:val="24"/>
        </w:rPr>
        <w:t xml:space="preserve"> four parts. </w:t>
      </w:r>
      <w:r w:rsidR="00381EB9" w:rsidRPr="00B83C56">
        <w:rPr>
          <w:rFonts w:ascii="Times New Roman" w:eastAsia="Calibri" w:hAnsi="Times New Roman" w:cs="Times New Roman"/>
          <w:sz w:val="24"/>
          <w:szCs w:val="24"/>
        </w:rPr>
        <w:t>We be</w:t>
      </w:r>
      <w:r w:rsidR="00381EB9">
        <w:rPr>
          <w:rFonts w:ascii="Times New Roman" w:eastAsia="Calibri" w:hAnsi="Times New Roman" w:cs="Times New Roman"/>
          <w:sz w:val="24"/>
          <w:szCs w:val="24"/>
        </w:rPr>
        <w:t>gi</w:t>
      </w:r>
      <w:r w:rsidR="00381EB9" w:rsidRPr="00B83C56">
        <w:rPr>
          <w:rFonts w:ascii="Times New Roman" w:eastAsia="Calibri" w:hAnsi="Times New Roman" w:cs="Times New Roman"/>
          <w:sz w:val="24"/>
          <w:szCs w:val="24"/>
        </w:rPr>
        <w:t xml:space="preserve">n with </w:t>
      </w:r>
      <w:r w:rsidR="00381EB9">
        <w:rPr>
          <w:rFonts w:ascii="Times New Roman" w:eastAsia="Calibri" w:hAnsi="Times New Roman" w:cs="Times New Roman"/>
          <w:sz w:val="24"/>
          <w:szCs w:val="24"/>
        </w:rPr>
        <w:t>an overview of the</w:t>
      </w:r>
      <w:r w:rsidR="00381EB9" w:rsidRPr="00B83C56">
        <w:rPr>
          <w:rFonts w:ascii="Times New Roman" w:eastAsia="Calibri" w:hAnsi="Times New Roman" w:cs="Times New Roman"/>
          <w:sz w:val="24"/>
          <w:szCs w:val="24"/>
        </w:rPr>
        <w:t xml:space="preserve"> organizational elements</w:t>
      </w:r>
      <w:r w:rsidR="00381EB9">
        <w:rPr>
          <w:rFonts w:ascii="Times New Roman" w:eastAsia="Calibri" w:hAnsi="Times New Roman" w:cs="Times New Roman"/>
          <w:sz w:val="24"/>
          <w:szCs w:val="24"/>
        </w:rPr>
        <w:t xml:space="preserve"> </w:t>
      </w:r>
      <w:r w:rsidR="006D594A">
        <w:rPr>
          <w:rFonts w:ascii="Times New Roman" w:eastAsia="Calibri" w:hAnsi="Times New Roman" w:cs="Times New Roman"/>
          <w:sz w:val="24"/>
          <w:szCs w:val="24"/>
        </w:rPr>
        <w:t>that</w:t>
      </w:r>
      <w:r w:rsidR="002B7821">
        <w:rPr>
          <w:rFonts w:ascii="Times New Roman" w:eastAsia="Calibri" w:hAnsi="Times New Roman" w:cs="Times New Roman"/>
          <w:sz w:val="24"/>
          <w:szCs w:val="24"/>
        </w:rPr>
        <w:t xml:space="preserve"> enable the data exchange, in order </w:t>
      </w:r>
      <w:r w:rsidR="00381EB9">
        <w:rPr>
          <w:rFonts w:ascii="Times New Roman" w:eastAsia="Calibri" w:hAnsi="Times New Roman" w:cs="Times New Roman"/>
          <w:sz w:val="24"/>
          <w:szCs w:val="24"/>
        </w:rPr>
        <w:t xml:space="preserve">to provide </w:t>
      </w:r>
      <w:r w:rsidR="00381EB9" w:rsidRPr="00B83C56">
        <w:rPr>
          <w:rFonts w:ascii="Times New Roman" w:eastAsia="Calibri" w:hAnsi="Times New Roman" w:cs="Times New Roman"/>
          <w:sz w:val="24"/>
          <w:szCs w:val="24"/>
        </w:rPr>
        <w:t>the context in which the information flows take place</w:t>
      </w:r>
      <w:r w:rsidR="000A11E3">
        <w:rPr>
          <w:rFonts w:ascii="Times New Roman" w:eastAsia="Calibri" w:hAnsi="Times New Roman" w:cs="Times New Roman"/>
          <w:sz w:val="24"/>
          <w:szCs w:val="24"/>
        </w:rPr>
        <w:t>,</w:t>
      </w:r>
      <w:r w:rsidR="00381EB9" w:rsidRPr="00B83C56">
        <w:rPr>
          <w:rFonts w:ascii="Times New Roman" w:eastAsia="Calibri" w:hAnsi="Times New Roman" w:cs="Times New Roman"/>
          <w:sz w:val="24"/>
          <w:szCs w:val="24"/>
        </w:rPr>
        <w:t xml:space="preserve"> and </w:t>
      </w:r>
      <w:r w:rsidR="00467BC8">
        <w:rPr>
          <w:rFonts w:ascii="Times New Roman" w:eastAsia="Calibri" w:hAnsi="Times New Roman" w:cs="Times New Roman"/>
          <w:sz w:val="24"/>
          <w:szCs w:val="24"/>
        </w:rPr>
        <w:t xml:space="preserve">to </w:t>
      </w:r>
      <w:r w:rsidR="00381EB9">
        <w:rPr>
          <w:rFonts w:ascii="Times New Roman" w:eastAsia="Calibri" w:hAnsi="Times New Roman" w:cs="Times New Roman"/>
          <w:sz w:val="24"/>
          <w:szCs w:val="24"/>
        </w:rPr>
        <w:t>explain how</w:t>
      </w:r>
      <w:r w:rsidR="00381EB9" w:rsidRPr="00B83C56">
        <w:rPr>
          <w:rFonts w:ascii="Times New Roman" w:eastAsia="Calibri" w:hAnsi="Times New Roman" w:cs="Times New Roman"/>
          <w:sz w:val="24"/>
          <w:szCs w:val="24"/>
        </w:rPr>
        <w:t xml:space="preserve"> the</w:t>
      </w:r>
      <w:r w:rsidR="00381EB9" w:rsidRPr="00E36ED3">
        <w:rPr>
          <w:rFonts w:ascii="Times New Roman" w:hAnsi="Times New Roman" w:cs="Times New Roman"/>
          <w:sz w:val="24"/>
          <w:szCs w:val="24"/>
        </w:rPr>
        <w:t xml:space="preserve"> financial crime </w:t>
      </w:r>
      <w:r w:rsidR="00381EB9" w:rsidRPr="00B83C56">
        <w:rPr>
          <w:rFonts w:ascii="Times New Roman" w:eastAsia="Calibri" w:hAnsi="Times New Roman" w:cs="Times New Roman"/>
          <w:sz w:val="24"/>
          <w:szCs w:val="24"/>
        </w:rPr>
        <w:t>department</w:t>
      </w:r>
      <w:r w:rsidR="00381EB9">
        <w:rPr>
          <w:rFonts w:ascii="Times New Roman" w:eastAsia="Calibri" w:hAnsi="Times New Roman" w:cs="Times New Roman"/>
          <w:sz w:val="24"/>
          <w:szCs w:val="24"/>
        </w:rPr>
        <w:t xml:space="preserve"> is positioned as the </w:t>
      </w:r>
      <w:r w:rsidR="00381EB9" w:rsidRPr="00B83C56">
        <w:rPr>
          <w:rFonts w:ascii="Times New Roman" w:eastAsia="Calibri" w:hAnsi="Times New Roman" w:cs="Times New Roman"/>
          <w:sz w:val="24"/>
          <w:szCs w:val="24"/>
        </w:rPr>
        <w:t xml:space="preserve">hub of </w:t>
      </w:r>
      <w:r w:rsidR="00381EB9">
        <w:rPr>
          <w:rFonts w:ascii="Times New Roman" w:eastAsia="Calibri" w:hAnsi="Times New Roman" w:cs="Times New Roman"/>
          <w:sz w:val="24"/>
          <w:szCs w:val="24"/>
        </w:rPr>
        <w:t xml:space="preserve">the </w:t>
      </w:r>
      <w:r w:rsidR="00381EB9" w:rsidRPr="00B83C56">
        <w:rPr>
          <w:rFonts w:ascii="Times New Roman" w:eastAsia="Calibri" w:hAnsi="Times New Roman" w:cs="Times New Roman"/>
          <w:sz w:val="24"/>
          <w:szCs w:val="24"/>
        </w:rPr>
        <w:t>AML/CTF</w:t>
      </w:r>
      <w:r w:rsidR="00381EB9">
        <w:rPr>
          <w:rFonts w:ascii="Times New Roman" w:eastAsia="Calibri" w:hAnsi="Times New Roman" w:cs="Times New Roman"/>
          <w:sz w:val="24"/>
          <w:szCs w:val="24"/>
        </w:rPr>
        <w:t xml:space="preserve"> operation.</w:t>
      </w:r>
      <w:r w:rsidR="00467BC8">
        <w:rPr>
          <w:rFonts w:ascii="Times New Roman" w:eastAsia="Calibri" w:hAnsi="Times New Roman" w:cs="Times New Roman"/>
          <w:sz w:val="24"/>
          <w:szCs w:val="24"/>
        </w:rPr>
        <w:t xml:space="preserve"> We then present the findings regarding the three types of remediation (namely actors, resources and media) occurring in each of the three levels of </w:t>
      </w:r>
      <w:r w:rsidRPr="00B83C56">
        <w:rPr>
          <w:rFonts w:ascii="Times New Roman" w:eastAsia="Calibri" w:hAnsi="Times New Roman" w:cs="Times New Roman"/>
          <w:sz w:val="24"/>
          <w:szCs w:val="24"/>
        </w:rPr>
        <w:t>analysis</w:t>
      </w:r>
      <w:r w:rsidR="004816AC">
        <w:rPr>
          <w:rFonts w:ascii="Times New Roman" w:eastAsia="Calibri" w:hAnsi="Times New Roman" w:cs="Times New Roman"/>
          <w:sz w:val="24"/>
          <w:szCs w:val="24"/>
        </w:rPr>
        <w:t xml:space="preserve"> of the AML/CTF ‘set’</w:t>
      </w:r>
      <w:r w:rsidR="00467BC8">
        <w:rPr>
          <w:rFonts w:ascii="Times New Roman" w:eastAsia="Calibri" w:hAnsi="Times New Roman" w:cs="Times New Roman"/>
          <w:sz w:val="24"/>
          <w:szCs w:val="24"/>
        </w:rPr>
        <w:t xml:space="preserve">. </w:t>
      </w:r>
      <w:r w:rsidR="00B83C56">
        <w:rPr>
          <w:rFonts w:ascii="Times New Roman" w:eastAsia="Calibri" w:hAnsi="Times New Roman" w:cs="Times New Roman"/>
          <w:sz w:val="24"/>
          <w:szCs w:val="24"/>
        </w:rPr>
        <w:t>The individual and task level</w:t>
      </w:r>
      <w:r w:rsidR="001E755E">
        <w:rPr>
          <w:rFonts w:ascii="Times New Roman" w:eastAsia="Calibri" w:hAnsi="Times New Roman" w:cs="Times New Roman"/>
          <w:sz w:val="24"/>
          <w:szCs w:val="24"/>
        </w:rPr>
        <w:t xml:space="preserve"> </w:t>
      </w:r>
      <w:r w:rsidR="00B83C56">
        <w:rPr>
          <w:rFonts w:ascii="Times New Roman" w:eastAsia="Calibri" w:hAnsi="Times New Roman" w:cs="Times New Roman"/>
          <w:sz w:val="24"/>
          <w:szCs w:val="24"/>
        </w:rPr>
        <w:t xml:space="preserve">focuses on front line staff. The </w:t>
      </w:r>
      <w:r w:rsidRPr="00B83C56">
        <w:rPr>
          <w:rFonts w:ascii="Times New Roman" w:eastAsia="Calibri" w:hAnsi="Times New Roman" w:cs="Times New Roman"/>
          <w:sz w:val="24"/>
          <w:szCs w:val="24"/>
        </w:rPr>
        <w:t>int</w:t>
      </w:r>
      <w:r w:rsidR="00D557F1">
        <w:rPr>
          <w:rFonts w:ascii="Times New Roman" w:eastAsia="Calibri" w:hAnsi="Times New Roman" w:cs="Times New Roman"/>
          <w:sz w:val="24"/>
          <w:szCs w:val="24"/>
        </w:rPr>
        <w:t>ra</w:t>
      </w:r>
      <w:r w:rsidRPr="00B83C56">
        <w:rPr>
          <w:rFonts w:ascii="Times New Roman" w:eastAsia="Calibri" w:hAnsi="Times New Roman" w:cs="Times New Roman"/>
          <w:sz w:val="24"/>
          <w:szCs w:val="24"/>
        </w:rPr>
        <w:t>-organizational level</w:t>
      </w:r>
      <w:r w:rsidR="00B83C56">
        <w:rPr>
          <w:rFonts w:ascii="Times New Roman" w:eastAsia="Calibri" w:hAnsi="Times New Roman" w:cs="Times New Roman"/>
          <w:sz w:val="24"/>
          <w:szCs w:val="24"/>
        </w:rPr>
        <w:t xml:space="preserve"> </w:t>
      </w:r>
      <w:r w:rsidR="00D557F1">
        <w:rPr>
          <w:rFonts w:ascii="Times New Roman" w:eastAsia="Calibri" w:hAnsi="Times New Roman" w:cs="Times New Roman"/>
          <w:sz w:val="24"/>
          <w:szCs w:val="24"/>
        </w:rPr>
        <w:t>reveal</w:t>
      </w:r>
      <w:r w:rsidR="001E755E">
        <w:rPr>
          <w:rFonts w:ascii="Times New Roman" w:eastAsia="Calibri" w:hAnsi="Times New Roman" w:cs="Times New Roman"/>
          <w:sz w:val="24"/>
          <w:szCs w:val="24"/>
        </w:rPr>
        <w:t>s</w:t>
      </w:r>
      <w:r w:rsidR="00D557F1">
        <w:rPr>
          <w:rFonts w:ascii="Times New Roman" w:eastAsia="Calibri" w:hAnsi="Times New Roman" w:cs="Times New Roman"/>
          <w:sz w:val="24"/>
          <w:szCs w:val="24"/>
        </w:rPr>
        <w:t xml:space="preserve"> how the </w:t>
      </w:r>
      <w:r w:rsidR="00D557F1" w:rsidRPr="00D557F1">
        <w:rPr>
          <w:rFonts w:ascii="Times New Roman" w:eastAsia="Calibri" w:hAnsi="Times New Roman" w:cs="Times New Roman"/>
          <w:sz w:val="24"/>
          <w:szCs w:val="24"/>
        </w:rPr>
        <w:t>financial crime department</w:t>
      </w:r>
      <w:r w:rsidR="00D557F1">
        <w:rPr>
          <w:rFonts w:ascii="Times New Roman" w:eastAsia="Calibri" w:hAnsi="Times New Roman" w:cs="Times New Roman"/>
          <w:sz w:val="24"/>
          <w:szCs w:val="24"/>
        </w:rPr>
        <w:t xml:space="preserve">s bring together different information sources to be remediated into evidence for suspicious activity reports. </w:t>
      </w:r>
      <w:r w:rsidR="004816AC">
        <w:rPr>
          <w:rFonts w:ascii="Times New Roman" w:eastAsia="Calibri" w:hAnsi="Times New Roman" w:cs="Times New Roman"/>
          <w:sz w:val="24"/>
          <w:szCs w:val="24"/>
        </w:rPr>
        <w:t xml:space="preserve">The </w:t>
      </w:r>
      <w:r w:rsidR="00A31B71">
        <w:rPr>
          <w:rFonts w:ascii="Times New Roman" w:eastAsia="Calibri" w:hAnsi="Times New Roman" w:cs="Times New Roman"/>
          <w:sz w:val="24"/>
          <w:szCs w:val="24"/>
        </w:rPr>
        <w:t>organizational and inter-organizational level</w:t>
      </w:r>
      <w:r w:rsidR="001E755E">
        <w:rPr>
          <w:rFonts w:ascii="Times New Roman" w:eastAsia="Calibri" w:hAnsi="Times New Roman" w:cs="Times New Roman"/>
          <w:sz w:val="24"/>
          <w:szCs w:val="24"/>
        </w:rPr>
        <w:t xml:space="preserve"> </w:t>
      </w:r>
      <w:r w:rsidR="00A31B71">
        <w:rPr>
          <w:rFonts w:ascii="Times New Roman" w:eastAsia="Calibri" w:hAnsi="Times New Roman" w:cs="Times New Roman"/>
          <w:sz w:val="24"/>
          <w:szCs w:val="24"/>
        </w:rPr>
        <w:t>draw</w:t>
      </w:r>
      <w:r w:rsidR="001E755E">
        <w:rPr>
          <w:rFonts w:ascii="Times New Roman" w:eastAsia="Calibri" w:hAnsi="Times New Roman" w:cs="Times New Roman"/>
          <w:sz w:val="24"/>
          <w:szCs w:val="24"/>
        </w:rPr>
        <w:t>s</w:t>
      </w:r>
      <w:r w:rsidR="00A31B71">
        <w:rPr>
          <w:rFonts w:ascii="Times New Roman" w:eastAsia="Calibri" w:hAnsi="Times New Roman" w:cs="Times New Roman"/>
          <w:sz w:val="24"/>
          <w:szCs w:val="24"/>
        </w:rPr>
        <w:t xml:space="preserve"> on strategic issues</w:t>
      </w:r>
      <w:r w:rsidR="006D594A">
        <w:rPr>
          <w:rFonts w:ascii="Times New Roman" w:eastAsia="Calibri" w:hAnsi="Times New Roman" w:cs="Times New Roman"/>
          <w:sz w:val="24"/>
          <w:szCs w:val="24"/>
        </w:rPr>
        <w:t>,</w:t>
      </w:r>
      <w:r w:rsidR="00A31B71">
        <w:rPr>
          <w:rFonts w:ascii="Times New Roman" w:eastAsia="Calibri" w:hAnsi="Times New Roman" w:cs="Times New Roman"/>
          <w:sz w:val="24"/>
          <w:szCs w:val="24"/>
        </w:rPr>
        <w:t xml:space="preserve"> such as competition and corporate reputation in relation to external stakeholders </w:t>
      </w:r>
      <w:r w:rsidR="006D594A">
        <w:rPr>
          <w:rFonts w:ascii="Times New Roman" w:eastAsia="Calibri" w:hAnsi="Times New Roman" w:cs="Times New Roman"/>
          <w:sz w:val="24"/>
          <w:szCs w:val="24"/>
        </w:rPr>
        <w:t>like</w:t>
      </w:r>
      <w:r w:rsidR="00A31B71">
        <w:rPr>
          <w:rFonts w:ascii="Times New Roman" w:eastAsia="Calibri" w:hAnsi="Times New Roman" w:cs="Times New Roman"/>
          <w:sz w:val="24"/>
          <w:szCs w:val="24"/>
        </w:rPr>
        <w:t xml:space="preserve"> government and industry associations. </w:t>
      </w:r>
      <w:r w:rsidR="006D594A">
        <w:rPr>
          <w:rFonts w:ascii="Times New Roman" w:eastAsia="Calibri" w:hAnsi="Times New Roman" w:cs="Times New Roman"/>
          <w:sz w:val="24"/>
          <w:szCs w:val="24"/>
        </w:rPr>
        <w:t xml:space="preserve">Table 2 summarises the findings. </w:t>
      </w:r>
      <w:r w:rsidR="00A31B71">
        <w:rPr>
          <w:rFonts w:ascii="Times New Roman" w:eastAsia="Calibri" w:hAnsi="Times New Roman" w:cs="Times New Roman"/>
          <w:sz w:val="24"/>
          <w:szCs w:val="24"/>
        </w:rPr>
        <w:t>The</w:t>
      </w:r>
      <w:r w:rsidR="00D557F1">
        <w:rPr>
          <w:rFonts w:ascii="Times New Roman" w:eastAsia="Calibri" w:hAnsi="Times New Roman" w:cs="Times New Roman"/>
          <w:sz w:val="24"/>
          <w:szCs w:val="24"/>
        </w:rPr>
        <w:t xml:space="preserve"> q</w:t>
      </w:r>
      <w:r w:rsidR="003E543D" w:rsidRPr="00E36ED3">
        <w:rPr>
          <w:rFonts w:ascii="Times New Roman" w:eastAsia="Calibri" w:hAnsi="Times New Roman" w:cs="Times New Roman"/>
          <w:sz w:val="24"/>
          <w:szCs w:val="24"/>
        </w:rPr>
        <w:t xml:space="preserve">uotes presented </w:t>
      </w:r>
      <w:r w:rsidR="006D594A">
        <w:rPr>
          <w:rFonts w:ascii="Times New Roman" w:eastAsia="Calibri" w:hAnsi="Times New Roman" w:cs="Times New Roman"/>
          <w:sz w:val="24"/>
          <w:szCs w:val="24"/>
        </w:rPr>
        <w:t xml:space="preserve">in the section </w:t>
      </w:r>
      <w:r w:rsidR="003E543D" w:rsidRPr="00E36ED3">
        <w:rPr>
          <w:rFonts w:ascii="Times New Roman" w:eastAsia="Calibri" w:hAnsi="Times New Roman" w:cs="Times New Roman"/>
          <w:sz w:val="24"/>
          <w:szCs w:val="24"/>
        </w:rPr>
        <w:t>are representative, chosen collectively by the researchers.</w:t>
      </w:r>
      <w:r w:rsidR="00310898">
        <w:rPr>
          <w:rFonts w:ascii="Times New Roman" w:eastAsia="Calibri" w:hAnsi="Times New Roman" w:cs="Times New Roman"/>
          <w:sz w:val="24"/>
          <w:szCs w:val="24"/>
        </w:rPr>
        <w:t xml:space="preserve"> </w:t>
      </w:r>
    </w:p>
    <w:tbl>
      <w:tblPr>
        <w:tblStyle w:val="TableGrid"/>
        <w:tblW w:w="0" w:type="auto"/>
        <w:tblLook w:val="04A0" w:firstRow="1" w:lastRow="0" w:firstColumn="1" w:lastColumn="0" w:noHBand="0" w:noVBand="1"/>
      </w:tblPr>
      <w:tblGrid>
        <w:gridCol w:w="2157"/>
        <w:gridCol w:w="2157"/>
        <w:gridCol w:w="2158"/>
        <w:gridCol w:w="2158"/>
      </w:tblGrid>
      <w:tr w:rsidR="00594DC2" w:rsidRPr="00594DC2" w14:paraId="0D599518" w14:textId="77777777" w:rsidTr="000B44C2">
        <w:tc>
          <w:tcPr>
            <w:tcW w:w="2157" w:type="dxa"/>
          </w:tcPr>
          <w:p w14:paraId="64B8FEB4" w14:textId="77777777" w:rsidR="00594DC2" w:rsidRPr="00B9649A" w:rsidRDefault="00594DC2" w:rsidP="000B44C2">
            <w:pPr>
              <w:spacing w:line="480" w:lineRule="auto"/>
              <w:rPr>
                <w:rFonts w:ascii="Times New Roman" w:hAnsi="Times New Roman" w:cs="Times New Roman"/>
                <w:iCs/>
                <w:sz w:val="24"/>
                <w:szCs w:val="24"/>
              </w:rPr>
            </w:pPr>
          </w:p>
        </w:tc>
        <w:tc>
          <w:tcPr>
            <w:tcW w:w="2157" w:type="dxa"/>
          </w:tcPr>
          <w:p w14:paraId="28103807" w14:textId="77777777" w:rsidR="00594DC2" w:rsidRPr="00B9649A" w:rsidRDefault="00594DC2" w:rsidP="000B44C2">
            <w:pPr>
              <w:spacing w:line="480" w:lineRule="auto"/>
              <w:jc w:val="center"/>
              <w:rPr>
                <w:rFonts w:ascii="Times New Roman" w:hAnsi="Times New Roman" w:cs="Times New Roman"/>
                <w:b/>
                <w:iCs/>
                <w:sz w:val="24"/>
                <w:szCs w:val="24"/>
              </w:rPr>
            </w:pPr>
            <w:r w:rsidRPr="00B9649A">
              <w:rPr>
                <w:rFonts w:ascii="Times New Roman" w:hAnsi="Times New Roman" w:cs="Times New Roman"/>
                <w:b/>
                <w:iCs/>
                <w:sz w:val="24"/>
                <w:szCs w:val="24"/>
              </w:rPr>
              <w:t>Actors</w:t>
            </w:r>
          </w:p>
        </w:tc>
        <w:tc>
          <w:tcPr>
            <w:tcW w:w="2158" w:type="dxa"/>
          </w:tcPr>
          <w:p w14:paraId="114228F5" w14:textId="77777777" w:rsidR="00594DC2" w:rsidRPr="00B9649A" w:rsidRDefault="00594DC2" w:rsidP="000B44C2">
            <w:pPr>
              <w:spacing w:line="480" w:lineRule="auto"/>
              <w:jc w:val="center"/>
              <w:rPr>
                <w:rFonts w:ascii="Times New Roman" w:hAnsi="Times New Roman" w:cs="Times New Roman"/>
                <w:b/>
                <w:iCs/>
                <w:sz w:val="24"/>
                <w:szCs w:val="24"/>
              </w:rPr>
            </w:pPr>
            <w:r w:rsidRPr="00B9649A">
              <w:rPr>
                <w:rFonts w:ascii="Times New Roman" w:hAnsi="Times New Roman" w:cs="Times New Roman"/>
                <w:b/>
                <w:iCs/>
                <w:sz w:val="24"/>
                <w:szCs w:val="24"/>
              </w:rPr>
              <w:t>Resources</w:t>
            </w:r>
          </w:p>
        </w:tc>
        <w:tc>
          <w:tcPr>
            <w:tcW w:w="2158" w:type="dxa"/>
          </w:tcPr>
          <w:p w14:paraId="3229EC43" w14:textId="77777777" w:rsidR="00594DC2" w:rsidRPr="00B9649A" w:rsidRDefault="00594DC2" w:rsidP="000B44C2">
            <w:pPr>
              <w:spacing w:line="480" w:lineRule="auto"/>
              <w:jc w:val="center"/>
              <w:rPr>
                <w:rFonts w:ascii="Times New Roman" w:hAnsi="Times New Roman" w:cs="Times New Roman"/>
                <w:b/>
                <w:iCs/>
                <w:sz w:val="24"/>
                <w:szCs w:val="24"/>
              </w:rPr>
            </w:pPr>
            <w:r w:rsidRPr="00B9649A">
              <w:rPr>
                <w:rFonts w:ascii="Times New Roman" w:hAnsi="Times New Roman" w:cs="Times New Roman"/>
                <w:b/>
                <w:iCs/>
                <w:sz w:val="24"/>
                <w:szCs w:val="24"/>
              </w:rPr>
              <w:t>Media</w:t>
            </w:r>
          </w:p>
        </w:tc>
      </w:tr>
      <w:tr w:rsidR="00594DC2" w:rsidRPr="00594DC2" w14:paraId="3D1C5970" w14:textId="77777777" w:rsidTr="000B44C2">
        <w:tc>
          <w:tcPr>
            <w:tcW w:w="2157" w:type="dxa"/>
          </w:tcPr>
          <w:p w14:paraId="40B96986" w14:textId="77777777" w:rsidR="00594DC2" w:rsidRPr="00B9649A" w:rsidRDefault="00594DC2" w:rsidP="000B44C2">
            <w:pPr>
              <w:spacing w:line="480" w:lineRule="auto"/>
              <w:rPr>
                <w:rFonts w:ascii="Times New Roman" w:hAnsi="Times New Roman" w:cs="Times New Roman"/>
                <w:b/>
                <w:iCs/>
                <w:sz w:val="24"/>
                <w:szCs w:val="24"/>
              </w:rPr>
            </w:pPr>
            <w:r w:rsidRPr="00B9649A">
              <w:rPr>
                <w:rFonts w:ascii="Times New Roman" w:hAnsi="Times New Roman" w:cs="Times New Roman"/>
                <w:b/>
                <w:iCs/>
                <w:sz w:val="24"/>
                <w:szCs w:val="24"/>
              </w:rPr>
              <w:t>Individual and task level</w:t>
            </w:r>
          </w:p>
        </w:tc>
        <w:tc>
          <w:tcPr>
            <w:tcW w:w="2157" w:type="dxa"/>
          </w:tcPr>
          <w:p w14:paraId="24120F2D" w14:textId="77777777"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New roles (e.g., financial crime manager) and performance goals (e.g., compliant sale)</w:t>
            </w:r>
          </w:p>
        </w:tc>
        <w:tc>
          <w:tcPr>
            <w:tcW w:w="2158" w:type="dxa"/>
          </w:tcPr>
          <w:p w14:paraId="63DCEE7D" w14:textId="36585C86"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 xml:space="preserve">New skill sets (e.g., keeping </w:t>
            </w:r>
            <w:r w:rsidRPr="00594DC2">
              <w:rPr>
                <w:rFonts w:ascii="Times New Roman" w:hAnsi="Times New Roman" w:cs="Times New Roman"/>
                <w:sz w:val="24"/>
                <w:szCs w:val="24"/>
              </w:rPr>
              <w:t xml:space="preserve">one eye on </w:t>
            </w:r>
            <w:r w:rsidRPr="00405F45">
              <w:rPr>
                <w:rFonts w:ascii="Times New Roman" w:hAnsi="Times New Roman" w:cs="Times New Roman"/>
                <w:sz w:val="24"/>
                <w:szCs w:val="24"/>
              </w:rPr>
              <w:t>service and another on suspicion</w:t>
            </w:r>
            <w:r w:rsidRPr="00B9649A">
              <w:rPr>
                <w:rFonts w:ascii="Times New Roman" w:hAnsi="Times New Roman" w:cs="Times New Roman"/>
                <w:sz w:val="24"/>
                <w:szCs w:val="24"/>
              </w:rPr>
              <w:t>)</w:t>
            </w:r>
            <w:r w:rsidRPr="00B9649A">
              <w:rPr>
                <w:rFonts w:ascii="Times New Roman" w:hAnsi="Times New Roman" w:cs="Times New Roman"/>
                <w:iCs/>
                <w:sz w:val="24"/>
                <w:szCs w:val="24"/>
              </w:rPr>
              <w:t xml:space="preserve"> and systems (e.g., </w:t>
            </w:r>
            <w:r w:rsidRPr="00594DC2">
              <w:rPr>
                <w:rFonts w:ascii="Times New Roman" w:hAnsi="Times New Roman" w:cs="Times New Roman"/>
                <w:sz w:val="24"/>
                <w:szCs w:val="24"/>
              </w:rPr>
              <w:t>Money Laundering Detection System</w:t>
            </w:r>
            <w:r w:rsidR="006D594A">
              <w:rPr>
                <w:rFonts w:ascii="Times New Roman" w:hAnsi="Times New Roman" w:cs="Times New Roman"/>
                <w:sz w:val="24"/>
                <w:szCs w:val="24"/>
              </w:rPr>
              <w:t>s</w:t>
            </w:r>
            <w:r w:rsidRPr="00B9649A">
              <w:rPr>
                <w:rFonts w:ascii="Times New Roman" w:hAnsi="Times New Roman" w:cs="Times New Roman"/>
                <w:sz w:val="24"/>
                <w:szCs w:val="24"/>
              </w:rPr>
              <w:t>)</w:t>
            </w:r>
          </w:p>
        </w:tc>
        <w:tc>
          <w:tcPr>
            <w:tcW w:w="2158" w:type="dxa"/>
          </w:tcPr>
          <w:p w14:paraId="2DB613A5" w14:textId="77777777"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Customer (e.g., nationality, credit score, age) and context (e.g., use of a translator, car parked outside the branch)</w:t>
            </w:r>
          </w:p>
        </w:tc>
      </w:tr>
      <w:tr w:rsidR="00594DC2" w:rsidRPr="00594DC2" w14:paraId="3D1232CC" w14:textId="77777777" w:rsidTr="000B44C2">
        <w:tc>
          <w:tcPr>
            <w:tcW w:w="2157" w:type="dxa"/>
          </w:tcPr>
          <w:p w14:paraId="039FF5E2" w14:textId="77777777" w:rsidR="00594DC2" w:rsidRPr="00B9649A" w:rsidRDefault="00594DC2" w:rsidP="000B44C2">
            <w:pPr>
              <w:spacing w:line="480" w:lineRule="auto"/>
              <w:rPr>
                <w:rFonts w:ascii="Times New Roman" w:hAnsi="Times New Roman" w:cs="Times New Roman"/>
                <w:b/>
                <w:iCs/>
                <w:sz w:val="24"/>
                <w:szCs w:val="24"/>
              </w:rPr>
            </w:pPr>
            <w:r w:rsidRPr="00B9649A">
              <w:rPr>
                <w:rFonts w:ascii="Times New Roman" w:hAnsi="Times New Roman" w:cs="Times New Roman"/>
                <w:b/>
                <w:iCs/>
                <w:sz w:val="24"/>
                <w:szCs w:val="24"/>
              </w:rPr>
              <w:t>Intra-organizational level</w:t>
            </w:r>
          </w:p>
        </w:tc>
        <w:tc>
          <w:tcPr>
            <w:tcW w:w="2157" w:type="dxa"/>
          </w:tcPr>
          <w:p w14:paraId="2AA88A90" w14:textId="164019BB"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 xml:space="preserve">CRM system used for AML/CTF purposes, </w:t>
            </w:r>
            <w:r w:rsidR="006D594A">
              <w:rPr>
                <w:rFonts w:ascii="Times New Roman" w:hAnsi="Times New Roman" w:cs="Times New Roman"/>
                <w:iCs/>
                <w:sz w:val="24"/>
                <w:szCs w:val="24"/>
              </w:rPr>
              <w:t>with</w:t>
            </w:r>
            <w:r w:rsidRPr="00B9649A">
              <w:rPr>
                <w:rFonts w:ascii="Times New Roman" w:hAnsi="Times New Roman" w:cs="Times New Roman"/>
                <w:iCs/>
                <w:sz w:val="24"/>
                <w:szCs w:val="24"/>
              </w:rPr>
              <w:t xml:space="preserve"> asymmetrical communication between departments</w:t>
            </w:r>
          </w:p>
        </w:tc>
        <w:tc>
          <w:tcPr>
            <w:tcW w:w="2158" w:type="dxa"/>
          </w:tcPr>
          <w:p w14:paraId="1ED87747" w14:textId="0C7EAF0F" w:rsidR="00594DC2" w:rsidRPr="00B9649A" w:rsidRDefault="00594DC2" w:rsidP="000B44C2">
            <w:pPr>
              <w:spacing w:line="480" w:lineRule="auto"/>
              <w:rPr>
                <w:rFonts w:ascii="Times New Roman" w:hAnsi="Times New Roman" w:cs="Times New Roman"/>
                <w:sz w:val="24"/>
                <w:szCs w:val="24"/>
                <w:lang w:eastAsia="en-GB"/>
              </w:rPr>
            </w:pPr>
            <w:r w:rsidRPr="00B9649A">
              <w:rPr>
                <w:rFonts w:ascii="Times New Roman" w:hAnsi="Times New Roman" w:cs="Times New Roman"/>
                <w:sz w:val="24"/>
                <w:szCs w:val="24"/>
                <w:lang w:eastAsia="en-GB"/>
              </w:rPr>
              <w:t xml:space="preserve">Transaction Monitoring System, financial crime analysts, and </w:t>
            </w:r>
            <w:r w:rsidR="006D594A">
              <w:rPr>
                <w:rFonts w:ascii="Times New Roman" w:hAnsi="Times New Roman" w:cs="Times New Roman"/>
                <w:sz w:val="24"/>
                <w:szCs w:val="24"/>
                <w:lang w:eastAsia="en-GB"/>
              </w:rPr>
              <w:t xml:space="preserve">the </w:t>
            </w:r>
            <w:r w:rsidRPr="00B9649A">
              <w:rPr>
                <w:rFonts w:ascii="Times New Roman" w:hAnsi="Times New Roman" w:cs="Times New Roman"/>
                <w:sz w:val="24"/>
                <w:szCs w:val="24"/>
                <w:lang w:eastAsia="en-GB"/>
              </w:rPr>
              <w:t>emergence of new expertise</w:t>
            </w:r>
          </w:p>
        </w:tc>
        <w:tc>
          <w:tcPr>
            <w:tcW w:w="2158" w:type="dxa"/>
          </w:tcPr>
          <w:p w14:paraId="7164A4C6" w14:textId="1A1AE91A"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sz w:val="24"/>
                <w:szCs w:val="24"/>
              </w:rPr>
              <w:t xml:space="preserve">Evidence files based on tacit knowledge about ‘normal’ </w:t>
            </w:r>
            <w:proofErr w:type="spellStart"/>
            <w:r w:rsidR="002C6024">
              <w:rPr>
                <w:rFonts w:ascii="Times New Roman" w:hAnsi="Times New Roman" w:cs="Times New Roman"/>
                <w:sz w:val="24"/>
                <w:szCs w:val="24"/>
              </w:rPr>
              <w:t>behavior</w:t>
            </w:r>
            <w:proofErr w:type="spellEnd"/>
            <w:r w:rsidRPr="00B9649A">
              <w:rPr>
                <w:rFonts w:ascii="Times New Roman" w:hAnsi="Times New Roman" w:cs="Times New Roman"/>
                <w:sz w:val="24"/>
                <w:szCs w:val="24"/>
              </w:rPr>
              <w:t xml:space="preserve">; adjustable search parameters; </w:t>
            </w:r>
            <w:r w:rsidRPr="00B9649A">
              <w:rPr>
                <w:rFonts w:ascii="Times New Roman" w:hAnsi="Times New Roman" w:cs="Times New Roman"/>
                <w:sz w:val="24"/>
                <w:szCs w:val="24"/>
                <w:lang w:eastAsia="en-GB"/>
              </w:rPr>
              <w:t>and watch lists</w:t>
            </w:r>
          </w:p>
        </w:tc>
      </w:tr>
      <w:tr w:rsidR="00594DC2" w:rsidRPr="00594DC2" w14:paraId="36FC9E81" w14:textId="77777777" w:rsidTr="000B44C2">
        <w:tc>
          <w:tcPr>
            <w:tcW w:w="2157" w:type="dxa"/>
          </w:tcPr>
          <w:p w14:paraId="7E33811D" w14:textId="77777777" w:rsidR="00594DC2" w:rsidRPr="00B9649A" w:rsidRDefault="00594DC2" w:rsidP="000B44C2">
            <w:pPr>
              <w:spacing w:line="480" w:lineRule="auto"/>
              <w:rPr>
                <w:rFonts w:ascii="Times New Roman" w:hAnsi="Times New Roman" w:cs="Times New Roman"/>
                <w:b/>
                <w:iCs/>
                <w:sz w:val="24"/>
                <w:szCs w:val="24"/>
              </w:rPr>
            </w:pPr>
            <w:r w:rsidRPr="00B9649A">
              <w:rPr>
                <w:rFonts w:ascii="Times New Roman" w:hAnsi="Times New Roman" w:cs="Times New Roman"/>
                <w:b/>
                <w:iCs/>
                <w:sz w:val="24"/>
                <w:szCs w:val="24"/>
              </w:rPr>
              <w:t>Organizational and inter-organizational level</w:t>
            </w:r>
          </w:p>
        </w:tc>
        <w:tc>
          <w:tcPr>
            <w:tcW w:w="2157" w:type="dxa"/>
          </w:tcPr>
          <w:p w14:paraId="18ED40E8" w14:textId="77777777"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Good citizenship role vs. commercial obligations</w:t>
            </w:r>
          </w:p>
        </w:tc>
        <w:tc>
          <w:tcPr>
            <w:tcW w:w="2158" w:type="dxa"/>
          </w:tcPr>
          <w:p w14:paraId="60DFB210" w14:textId="77777777"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Expenditure on AML/CTF vs sales</w:t>
            </w:r>
          </w:p>
        </w:tc>
        <w:tc>
          <w:tcPr>
            <w:tcW w:w="2158" w:type="dxa"/>
          </w:tcPr>
          <w:p w14:paraId="00BEE8FB" w14:textId="60C3E0C6"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 xml:space="preserve">Decision to close accounts; </w:t>
            </w:r>
            <w:r w:rsidR="006D594A">
              <w:rPr>
                <w:rFonts w:ascii="Times New Roman" w:hAnsi="Times New Roman" w:cs="Times New Roman"/>
                <w:iCs/>
                <w:sz w:val="24"/>
                <w:szCs w:val="24"/>
              </w:rPr>
              <w:t>p</w:t>
            </w:r>
            <w:r w:rsidRPr="00B9649A">
              <w:rPr>
                <w:rFonts w:ascii="Times New Roman" w:hAnsi="Times New Roman" w:cs="Times New Roman"/>
                <w:iCs/>
                <w:sz w:val="24"/>
                <w:szCs w:val="24"/>
              </w:rPr>
              <w:t>rofit vs. dirty money</w:t>
            </w:r>
          </w:p>
        </w:tc>
      </w:tr>
    </w:tbl>
    <w:p w14:paraId="145992FC" w14:textId="0852190F" w:rsidR="00594DC2" w:rsidRPr="00594DC2" w:rsidRDefault="00594DC2" w:rsidP="00594DC2">
      <w:pPr>
        <w:widowControl w:val="0"/>
        <w:autoSpaceDE w:val="0"/>
        <w:autoSpaceDN w:val="0"/>
        <w:adjustRightInd w:val="0"/>
        <w:spacing w:after="0" w:line="480" w:lineRule="auto"/>
        <w:ind w:firstLine="720"/>
        <w:rPr>
          <w:rFonts w:ascii="Times New Roman" w:hAnsi="Times New Roman" w:cs="Times New Roman"/>
          <w:iCs/>
          <w:color w:val="000000" w:themeColor="text1"/>
          <w:sz w:val="24"/>
          <w:szCs w:val="24"/>
          <w:u w:val="single"/>
          <w:lang w:val="en-US"/>
        </w:rPr>
      </w:pPr>
      <w:r w:rsidRPr="00670993">
        <w:rPr>
          <w:rFonts w:ascii="Times New Roman" w:hAnsi="Times New Roman" w:cs="Times New Roman"/>
          <w:b/>
          <w:iCs/>
          <w:color w:val="000000" w:themeColor="text1"/>
          <w:sz w:val="24"/>
          <w:szCs w:val="24"/>
          <w:u w:val="single"/>
          <w:lang w:val="en-US"/>
        </w:rPr>
        <w:t>Table 2</w:t>
      </w:r>
      <w:r w:rsidR="00E453E0" w:rsidRPr="00670993">
        <w:rPr>
          <w:rFonts w:ascii="Times New Roman" w:hAnsi="Times New Roman" w:cs="Times New Roman"/>
          <w:b/>
          <w:iCs/>
          <w:color w:val="000000" w:themeColor="text1"/>
          <w:sz w:val="24"/>
          <w:szCs w:val="24"/>
          <w:u w:val="single"/>
          <w:lang w:val="en-US"/>
        </w:rPr>
        <w:t>.</w:t>
      </w:r>
      <w:r w:rsidRPr="00594DC2">
        <w:rPr>
          <w:rFonts w:ascii="Times New Roman" w:hAnsi="Times New Roman" w:cs="Times New Roman"/>
          <w:iCs/>
          <w:color w:val="000000" w:themeColor="text1"/>
          <w:sz w:val="24"/>
          <w:szCs w:val="24"/>
          <w:u w:val="single"/>
          <w:lang w:val="en-US"/>
        </w:rPr>
        <w:t xml:space="preserve"> </w:t>
      </w:r>
      <w:r w:rsidRPr="00B9649A">
        <w:rPr>
          <w:rFonts w:ascii="Times New Roman" w:hAnsi="Times New Roman" w:cs="Times New Roman"/>
          <w:iCs/>
          <w:color w:val="000000" w:themeColor="text1"/>
          <w:sz w:val="24"/>
          <w:szCs w:val="24"/>
          <w:u w:val="single"/>
          <w:lang w:val="en-US"/>
        </w:rPr>
        <w:t>Summary of findings</w:t>
      </w:r>
    </w:p>
    <w:p w14:paraId="180075EF" w14:textId="77777777" w:rsidR="00594DC2" w:rsidRPr="00E36ED3" w:rsidRDefault="00594DC2" w:rsidP="00E36ED3">
      <w:pPr>
        <w:autoSpaceDE w:val="0"/>
        <w:autoSpaceDN w:val="0"/>
        <w:adjustRightInd w:val="0"/>
        <w:spacing w:after="0" w:line="480" w:lineRule="auto"/>
        <w:rPr>
          <w:rFonts w:ascii="Times New Roman" w:eastAsia="Calibri" w:hAnsi="Times New Roman" w:cs="Times New Roman"/>
          <w:sz w:val="24"/>
          <w:szCs w:val="24"/>
        </w:rPr>
      </w:pPr>
    </w:p>
    <w:p w14:paraId="486E19B4" w14:textId="19BD004E" w:rsidR="009B4BCF" w:rsidRPr="009B4BCF" w:rsidRDefault="007C7767" w:rsidP="00ED77F8">
      <w:pPr>
        <w:widowControl w:val="0"/>
        <w:spacing w:after="0" w:line="480" w:lineRule="auto"/>
        <w:ind w:left="720"/>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w:t>
      </w:r>
      <w:r w:rsidR="009B4BCF">
        <w:rPr>
          <w:rFonts w:ascii="Times New Roman" w:eastAsia="Calibri" w:hAnsi="Times New Roman" w:cs="Times New Roman"/>
          <w:bCs/>
          <w:i/>
          <w:iCs/>
          <w:sz w:val="24"/>
          <w:szCs w:val="24"/>
        </w:rPr>
        <w:t xml:space="preserve">.1 </w:t>
      </w:r>
      <w:r w:rsidR="009B4BCF" w:rsidRPr="009B4BCF">
        <w:rPr>
          <w:rFonts w:ascii="Times New Roman" w:eastAsia="Calibri" w:hAnsi="Times New Roman" w:cs="Times New Roman"/>
          <w:bCs/>
          <w:i/>
          <w:iCs/>
          <w:sz w:val="24"/>
          <w:szCs w:val="24"/>
        </w:rPr>
        <w:t>Organizational Elements</w:t>
      </w:r>
    </w:p>
    <w:bookmarkEnd w:id="3"/>
    <w:p w14:paraId="6CA30144" w14:textId="1222430B" w:rsidR="009B4BCF" w:rsidRDefault="00084F87" w:rsidP="00ED77F8">
      <w:pPr>
        <w:widowControl w:val="0"/>
        <w:spacing w:after="0" w:line="480" w:lineRule="auto"/>
        <w:ind w:firstLine="720"/>
        <w:rPr>
          <w:rFonts w:ascii="Times New Roman" w:hAnsi="Times New Roman" w:cs="Times New Roman"/>
          <w:sz w:val="24"/>
          <w:szCs w:val="24"/>
        </w:rPr>
      </w:pPr>
      <w:r w:rsidRPr="000125BB">
        <w:rPr>
          <w:rFonts w:ascii="Times New Roman" w:hAnsi="Times New Roman" w:cs="Times New Roman"/>
          <w:sz w:val="24"/>
          <w:szCs w:val="24"/>
        </w:rPr>
        <w:t>T</w:t>
      </w:r>
      <w:r w:rsidR="00A40A31" w:rsidRPr="000125BB">
        <w:rPr>
          <w:rFonts w:ascii="Times New Roman" w:hAnsi="Times New Roman" w:cs="Times New Roman"/>
          <w:sz w:val="24"/>
          <w:szCs w:val="24"/>
        </w:rPr>
        <w:t xml:space="preserve">he </w:t>
      </w:r>
      <w:r w:rsidR="006D594A">
        <w:rPr>
          <w:rFonts w:ascii="Times New Roman" w:hAnsi="Times New Roman" w:cs="Times New Roman"/>
          <w:sz w:val="24"/>
          <w:szCs w:val="24"/>
        </w:rPr>
        <w:t xml:space="preserve">organizational arrangements for managing data flow in the banks reflected those described in the literature, as captured in Table 1. </w:t>
      </w:r>
      <w:r w:rsidR="00671315" w:rsidRPr="000125BB">
        <w:rPr>
          <w:rFonts w:ascii="Times New Roman" w:hAnsi="Times New Roman" w:cs="Times New Roman"/>
          <w:sz w:val="24"/>
          <w:szCs w:val="24"/>
        </w:rPr>
        <w:t>E</w:t>
      </w:r>
      <w:r w:rsidR="00A40A31" w:rsidRPr="000125BB">
        <w:rPr>
          <w:rFonts w:ascii="Times New Roman" w:hAnsi="Times New Roman" w:cs="Times New Roman"/>
          <w:sz w:val="24"/>
          <w:szCs w:val="24"/>
        </w:rPr>
        <w:t>mployees, customers,</w:t>
      </w:r>
      <w:r w:rsidR="00671315" w:rsidRPr="000125BB">
        <w:rPr>
          <w:rFonts w:ascii="Times New Roman" w:hAnsi="Times New Roman" w:cs="Times New Roman"/>
          <w:sz w:val="24"/>
          <w:szCs w:val="24"/>
        </w:rPr>
        <w:t xml:space="preserve"> financial crime departments and strategic organizational actors </w:t>
      </w:r>
      <w:r w:rsidR="00076EAE" w:rsidRPr="000125BB">
        <w:rPr>
          <w:rFonts w:ascii="Times New Roman" w:hAnsi="Times New Roman" w:cs="Times New Roman"/>
          <w:sz w:val="24"/>
          <w:szCs w:val="24"/>
        </w:rPr>
        <w:t xml:space="preserve">were </w:t>
      </w:r>
      <w:r w:rsidR="00020D6B" w:rsidRPr="000125BB">
        <w:rPr>
          <w:rFonts w:ascii="Times New Roman" w:hAnsi="Times New Roman" w:cs="Times New Roman"/>
          <w:sz w:val="24"/>
          <w:szCs w:val="24"/>
        </w:rPr>
        <w:t>enrolled into producing the information flow</w:t>
      </w:r>
      <w:r w:rsidR="00A40A31" w:rsidRPr="000125BB">
        <w:rPr>
          <w:rFonts w:ascii="Times New Roman" w:hAnsi="Times New Roman" w:cs="Times New Roman"/>
          <w:sz w:val="24"/>
          <w:szCs w:val="24"/>
        </w:rPr>
        <w:t xml:space="preserve">. </w:t>
      </w:r>
      <w:r w:rsidR="00564823" w:rsidRPr="000125BB">
        <w:rPr>
          <w:rFonts w:ascii="Times New Roman" w:hAnsi="Times New Roman" w:cs="Times New Roman"/>
          <w:sz w:val="24"/>
          <w:szCs w:val="24"/>
        </w:rPr>
        <w:t>F</w:t>
      </w:r>
      <w:r w:rsidR="00584811" w:rsidRPr="000125BB">
        <w:rPr>
          <w:rFonts w:ascii="Times New Roman" w:hAnsi="Times New Roman" w:cs="Times New Roman"/>
          <w:sz w:val="24"/>
          <w:szCs w:val="24"/>
        </w:rPr>
        <w:t xml:space="preserve">ront line customer facing staff, financial crime departments and the companies’ MLRO – a </w:t>
      </w:r>
      <w:r w:rsidR="00584811" w:rsidRPr="00A017B5">
        <w:rPr>
          <w:rFonts w:ascii="Times New Roman" w:hAnsi="Times New Roman" w:cs="Times New Roman"/>
          <w:sz w:val="24"/>
          <w:szCs w:val="24"/>
        </w:rPr>
        <w:t>strategic level role – each remediated information about suspicious transactions towards the NCA. F</w:t>
      </w:r>
      <w:r w:rsidR="00691D0E" w:rsidRPr="00A017B5">
        <w:rPr>
          <w:rFonts w:ascii="Times New Roman" w:hAnsi="Times New Roman" w:cs="Times New Roman"/>
          <w:sz w:val="24"/>
          <w:szCs w:val="24"/>
        </w:rPr>
        <w:t xml:space="preserve">ront line </w:t>
      </w:r>
      <w:r w:rsidR="00F95641" w:rsidRPr="00A017B5">
        <w:rPr>
          <w:rFonts w:ascii="Times New Roman" w:hAnsi="Times New Roman" w:cs="Times New Roman"/>
          <w:sz w:val="24"/>
          <w:szCs w:val="24"/>
        </w:rPr>
        <w:t xml:space="preserve">customer facing </w:t>
      </w:r>
      <w:r w:rsidR="00691D0E" w:rsidRPr="00A017B5">
        <w:rPr>
          <w:rFonts w:ascii="Times New Roman" w:hAnsi="Times New Roman" w:cs="Times New Roman"/>
          <w:sz w:val="24"/>
          <w:szCs w:val="24"/>
        </w:rPr>
        <w:t>staff</w:t>
      </w:r>
      <w:r w:rsidR="00D26A91" w:rsidRPr="00A017B5">
        <w:rPr>
          <w:rFonts w:ascii="Times New Roman" w:hAnsi="Times New Roman" w:cs="Times New Roman"/>
          <w:sz w:val="24"/>
          <w:szCs w:val="24"/>
        </w:rPr>
        <w:t>,</w:t>
      </w:r>
      <w:r w:rsidR="00F95641" w:rsidRPr="00A017B5">
        <w:rPr>
          <w:rFonts w:ascii="Times New Roman" w:hAnsi="Times New Roman" w:cs="Times New Roman"/>
          <w:sz w:val="24"/>
          <w:szCs w:val="24"/>
        </w:rPr>
        <w:t xml:space="preserve"> in </w:t>
      </w:r>
      <w:r w:rsidR="00691D0E" w:rsidRPr="00A017B5">
        <w:rPr>
          <w:rFonts w:ascii="Times New Roman" w:hAnsi="Times New Roman" w:cs="Times New Roman"/>
          <w:sz w:val="24"/>
          <w:szCs w:val="24"/>
        </w:rPr>
        <w:t>branch</w:t>
      </w:r>
      <w:r w:rsidR="00F95641" w:rsidRPr="00A017B5">
        <w:rPr>
          <w:rFonts w:ascii="Times New Roman" w:hAnsi="Times New Roman" w:cs="Times New Roman"/>
          <w:sz w:val="24"/>
          <w:szCs w:val="24"/>
        </w:rPr>
        <w:t>es</w:t>
      </w:r>
      <w:r w:rsidR="00691D0E" w:rsidRPr="00A017B5">
        <w:rPr>
          <w:rFonts w:ascii="Times New Roman" w:hAnsi="Times New Roman" w:cs="Times New Roman"/>
          <w:sz w:val="24"/>
          <w:szCs w:val="24"/>
        </w:rPr>
        <w:t xml:space="preserve"> and call centre</w:t>
      </w:r>
      <w:r w:rsidR="00F95641" w:rsidRPr="00A017B5">
        <w:rPr>
          <w:rFonts w:ascii="Times New Roman" w:hAnsi="Times New Roman" w:cs="Times New Roman"/>
          <w:sz w:val="24"/>
          <w:szCs w:val="24"/>
        </w:rPr>
        <w:t>s</w:t>
      </w:r>
      <w:r w:rsidR="00691D0E" w:rsidRPr="00A017B5">
        <w:rPr>
          <w:rFonts w:ascii="Times New Roman" w:hAnsi="Times New Roman" w:cs="Times New Roman"/>
          <w:sz w:val="24"/>
          <w:szCs w:val="24"/>
        </w:rPr>
        <w:t>, initiate</w:t>
      </w:r>
      <w:r w:rsidR="00671315" w:rsidRPr="00A017B5">
        <w:rPr>
          <w:rFonts w:ascii="Times New Roman" w:hAnsi="Times New Roman" w:cs="Times New Roman"/>
          <w:sz w:val="24"/>
          <w:szCs w:val="24"/>
        </w:rPr>
        <w:t>d</w:t>
      </w:r>
      <w:r w:rsidR="00691D0E" w:rsidRPr="00A017B5">
        <w:rPr>
          <w:rFonts w:ascii="Times New Roman" w:hAnsi="Times New Roman" w:cs="Times New Roman"/>
          <w:sz w:val="24"/>
          <w:szCs w:val="24"/>
        </w:rPr>
        <w:t xml:space="preserve"> information flows by implementing ‘Know Your Customer’, </w:t>
      </w:r>
      <w:r w:rsidR="006F3AD8" w:rsidRPr="00A017B5">
        <w:rPr>
          <w:rFonts w:ascii="Times New Roman" w:hAnsi="Times New Roman" w:cs="Times New Roman"/>
          <w:sz w:val="24"/>
          <w:szCs w:val="24"/>
        </w:rPr>
        <w:t xml:space="preserve">gathering and validating </w:t>
      </w:r>
      <w:r w:rsidR="00691D0E" w:rsidRPr="00A017B5">
        <w:rPr>
          <w:rFonts w:ascii="Times New Roman" w:hAnsi="Times New Roman" w:cs="Times New Roman"/>
          <w:sz w:val="24"/>
          <w:szCs w:val="24"/>
        </w:rPr>
        <w:t>information from identity documents</w:t>
      </w:r>
      <w:r w:rsidR="006F3AD8" w:rsidRPr="00A017B5">
        <w:rPr>
          <w:rFonts w:ascii="Times New Roman" w:hAnsi="Times New Roman" w:cs="Times New Roman"/>
          <w:sz w:val="24"/>
          <w:szCs w:val="24"/>
        </w:rPr>
        <w:t xml:space="preserve"> when a customer opens an account</w:t>
      </w:r>
      <w:r w:rsidR="00691D0E" w:rsidRPr="00A017B5">
        <w:rPr>
          <w:rFonts w:ascii="Times New Roman" w:hAnsi="Times New Roman" w:cs="Times New Roman"/>
          <w:sz w:val="24"/>
          <w:szCs w:val="24"/>
        </w:rPr>
        <w:t xml:space="preserve">, and ‘Customer Due Diligence’ by monitoring customer </w:t>
      </w:r>
      <w:proofErr w:type="spellStart"/>
      <w:r w:rsidR="002C6024">
        <w:rPr>
          <w:rFonts w:ascii="Times New Roman" w:hAnsi="Times New Roman" w:cs="Times New Roman"/>
          <w:sz w:val="24"/>
          <w:szCs w:val="24"/>
        </w:rPr>
        <w:t>behavior</w:t>
      </w:r>
      <w:proofErr w:type="spellEnd"/>
      <w:r w:rsidR="00691D0E" w:rsidRPr="00A017B5">
        <w:rPr>
          <w:rFonts w:ascii="Times New Roman" w:hAnsi="Times New Roman" w:cs="Times New Roman"/>
          <w:sz w:val="24"/>
          <w:szCs w:val="24"/>
        </w:rPr>
        <w:t xml:space="preserve"> </w:t>
      </w:r>
      <w:r w:rsidR="00F95641" w:rsidRPr="00A017B5">
        <w:rPr>
          <w:rFonts w:ascii="Times New Roman" w:hAnsi="Times New Roman" w:cs="Times New Roman"/>
          <w:sz w:val="24"/>
          <w:szCs w:val="24"/>
        </w:rPr>
        <w:t xml:space="preserve">during transactions </w:t>
      </w:r>
      <w:r w:rsidR="00691D0E" w:rsidRPr="00A017B5">
        <w:rPr>
          <w:rFonts w:ascii="Times New Roman" w:hAnsi="Times New Roman" w:cs="Times New Roman"/>
          <w:sz w:val="24"/>
          <w:szCs w:val="24"/>
        </w:rPr>
        <w:t>and reporting anything unusual to the financial crime department</w:t>
      </w:r>
      <w:r w:rsidR="007C1FA7" w:rsidRPr="00A017B5">
        <w:rPr>
          <w:rFonts w:ascii="Times New Roman" w:hAnsi="Times New Roman" w:cs="Times New Roman"/>
          <w:sz w:val="24"/>
          <w:szCs w:val="24"/>
        </w:rPr>
        <w:t>.</w:t>
      </w:r>
      <w:r w:rsidR="00691D0E" w:rsidRPr="000125BB">
        <w:rPr>
          <w:rFonts w:ascii="Times New Roman" w:hAnsi="Times New Roman" w:cs="Times New Roman"/>
          <w:sz w:val="24"/>
          <w:szCs w:val="24"/>
        </w:rPr>
        <w:t xml:space="preserve"> </w:t>
      </w:r>
    </w:p>
    <w:p w14:paraId="77A68066" w14:textId="079C5FB7" w:rsidR="00691D0E" w:rsidRDefault="00B55B34" w:rsidP="00ED77F8">
      <w:pPr>
        <w:widowControl w:val="0"/>
        <w:spacing w:after="0" w:line="480" w:lineRule="auto"/>
        <w:ind w:firstLine="720"/>
        <w:rPr>
          <w:rFonts w:ascii="Times New Roman" w:hAnsi="Times New Roman" w:cs="Times New Roman"/>
          <w:sz w:val="24"/>
          <w:szCs w:val="24"/>
        </w:rPr>
      </w:pPr>
      <w:r w:rsidRPr="000125BB">
        <w:rPr>
          <w:rFonts w:ascii="Times New Roman" w:hAnsi="Times New Roman" w:cs="Times New Roman"/>
          <w:sz w:val="24"/>
          <w:szCs w:val="24"/>
        </w:rPr>
        <w:t xml:space="preserve">The organization’s financial crime department was the hub of AML/CTF, </w:t>
      </w:r>
      <w:r w:rsidR="006F3AD8" w:rsidRPr="000125BB">
        <w:rPr>
          <w:rFonts w:ascii="Times New Roman" w:hAnsi="Times New Roman" w:cs="Times New Roman"/>
          <w:sz w:val="24"/>
          <w:szCs w:val="24"/>
        </w:rPr>
        <w:t xml:space="preserve">receiving </w:t>
      </w:r>
      <w:r w:rsidR="00F95641" w:rsidRPr="000125BB">
        <w:rPr>
          <w:rFonts w:ascii="Times New Roman" w:hAnsi="Times New Roman" w:cs="Times New Roman"/>
          <w:sz w:val="24"/>
          <w:szCs w:val="24"/>
        </w:rPr>
        <w:t>information about AML/CTF</w:t>
      </w:r>
      <w:r w:rsidR="006F3AD8" w:rsidRPr="000125BB">
        <w:rPr>
          <w:rFonts w:ascii="Times New Roman" w:hAnsi="Times New Roman" w:cs="Times New Roman"/>
          <w:sz w:val="24"/>
          <w:szCs w:val="24"/>
        </w:rPr>
        <w:t xml:space="preserve"> </w:t>
      </w:r>
      <w:r w:rsidR="00F95641" w:rsidRPr="000125BB">
        <w:rPr>
          <w:rFonts w:ascii="Times New Roman" w:hAnsi="Times New Roman" w:cs="Times New Roman"/>
          <w:sz w:val="24"/>
          <w:szCs w:val="24"/>
        </w:rPr>
        <w:t xml:space="preserve">from </w:t>
      </w:r>
      <w:r w:rsidR="006F3AD8" w:rsidRPr="000125BB">
        <w:rPr>
          <w:rFonts w:ascii="Times New Roman" w:hAnsi="Times New Roman" w:cs="Times New Roman"/>
          <w:sz w:val="24"/>
          <w:szCs w:val="24"/>
        </w:rPr>
        <w:t>all directions. I</w:t>
      </w:r>
      <w:r w:rsidRPr="000125BB">
        <w:rPr>
          <w:rFonts w:ascii="Times New Roman" w:hAnsi="Times New Roman" w:cs="Times New Roman"/>
          <w:sz w:val="24"/>
          <w:szCs w:val="24"/>
        </w:rPr>
        <w:t xml:space="preserve">t received reports from staff via the </w:t>
      </w:r>
      <w:r w:rsidR="00D51038">
        <w:rPr>
          <w:rFonts w:ascii="Times New Roman" w:hAnsi="Times New Roman" w:cs="Times New Roman"/>
          <w:sz w:val="24"/>
          <w:szCs w:val="24"/>
        </w:rPr>
        <w:t>money laundering</w:t>
      </w:r>
      <w:r w:rsidR="00D51038" w:rsidRPr="000125BB">
        <w:rPr>
          <w:rFonts w:ascii="Times New Roman" w:hAnsi="Times New Roman" w:cs="Times New Roman"/>
          <w:sz w:val="24"/>
          <w:szCs w:val="24"/>
        </w:rPr>
        <w:t xml:space="preserve"> </w:t>
      </w:r>
      <w:r w:rsidRPr="000125BB">
        <w:rPr>
          <w:rFonts w:ascii="Times New Roman" w:hAnsi="Times New Roman" w:cs="Times New Roman"/>
          <w:sz w:val="24"/>
          <w:szCs w:val="24"/>
        </w:rPr>
        <w:t>detection system, which</w:t>
      </w:r>
      <w:r w:rsidR="00076EAE" w:rsidRPr="000125BB">
        <w:rPr>
          <w:rFonts w:ascii="Times New Roman" w:hAnsi="Times New Roman" w:cs="Times New Roman"/>
          <w:sz w:val="24"/>
          <w:szCs w:val="24"/>
        </w:rPr>
        <w:t xml:space="preserve"> were</w:t>
      </w:r>
      <w:r w:rsidRPr="000125BB">
        <w:rPr>
          <w:rFonts w:ascii="Times New Roman" w:hAnsi="Times New Roman" w:cs="Times New Roman"/>
          <w:sz w:val="24"/>
          <w:szCs w:val="24"/>
        </w:rPr>
        <w:t xml:space="preserve"> investigated using in</w:t>
      </w:r>
      <w:r w:rsidR="00D26A91" w:rsidRPr="000125BB">
        <w:rPr>
          <w:rFonts w:ascii="Times New Roman" w:hAnsi="Times New Roman" w:cs="Times New Roman"/>
          <w:sz w:val="24"/>
          <w:szCs w:val="24"/>
        </w:rPr>
        <w:t>-</w:t>
      </w:r>
      <w:r w:rsidRPr="000125BB">
        <w:rPr>
          <w:rFonts w:ascii="Times New Roman" w:hAnsi="Times New Roman" w:cs="Times New Roman"/>
          <w:sz w:val="24"/>
          <w:szCs w:val="24"/>
        </w:rPr>
        <w:t>house investigators and outsourced service provider</w:t>
      </w:r>
      <w:r w:rsidR="00F02801" w:rsidRPr="000125BB">
        <w:rPr>
          <w:rFonts w:ascii="Times New Roman" w:hAnsi="Times New Roman" w:cs="Times New Roman"/>
          <w:sz w:val="24"/>
          <w:szCs w:val="24"/>
        </w:rPr>
        <w:t>s</w:t>
      </w:r>
      <w:r w:rsidR="006D594A">
        <w:rPr>
          <w:rFonts w:ascii="Times New Roman" w:hAnsi="Times New Roman" w:cs="Times New Roman"/>
          <w:sz w:val="24"/>
          <w:szCs w:val="24"/>
        </w:rPr>
        <w:t>,</w:t>
      </w:r>
      <w:r w:rsidRPr="000125BB">
        <w:rPr>
          <w:rFonts w:ascii="Times New Roman" w:hAnsi="Times New Roman" w:cs="Times New Roman"/>
          <w:sz w:val="24"/>
          <w:szCs w:val="24"/>
        </w:rPr>
        <w:t xml:space="preserve"> </w:t>
      </w:r>
      <w:r w:rsidR="00F02801" w:rsidRPr="000125BB">
        <w:rPr>
          <w:rFonts w:ascii="Times New Roman" w:hAnsi="Times New Roman" w:cs="Times New Roman"/>
          <w:sz w:val="24"/>
          <w:szCs w:val="24"/>
        </w:rPr>
        <w:t>if appropriate</w:t>
      </w:r>
      <w:r w:rsidRPr="000125BB">
        <w:rPr>
          <w:rFonts w:ascii="Times New Roman" w:hAnsi="Times New Roman" w:cs="Times New Roman"/>
          <w:sz w:val="24"/>
          <w:szCs w:val="24"/>
        </w:rPr>
        <w:t xml:space="preserve">. </w:t>
      </w:r>
      <w:r w:rsidR="00076EAE" w:rsidRPr="000125BB">
        <w:rPr>
          <w:rFonts w:ascii="Times New Roman" w:hAnsi="Times New Roman" w:cs="Times New Roman"/>
          <w:sz w:val="24"/>
          <w:szCs w:val="24"/>
        </w:rPr>
        <w:t xml:space="preserve">A decision was then taken on </w:t>
      </w:r>
      <w:r w:rsidR="00691D0E" w:rsidRPr="000125BB">
        <w:rPr>
          <w:rFonts w:ascii="Times New Roman" w:hAnsi="Times New Roman" w:cs="Times New Roman"/>
          <w:sz w:val="24"/>
          <w:szCs w:val="24"/>
        </w:rPr>
        <w:t>whether to act upon these suspicions and submit a Suspicious Activity R</w:t>
      </w:r>
      <w:r w:rsidR="004C4DA3" w:rsidRPr="000125BB">
        <w:rPr>
          <w:rFonts w:ascii="Times New Roman" w:hAnsi="Times New Roman" w:cs="Times New Roman"/>
          <w:sz w:val="24"/>
          <w:szCs w:val="24"/>
        </w:rPr>
        <w:t>eport (</w:t>
      </w:r>
      <w:r w:rsidR="00691D0E" w:rsidRPr="000125BB">
        <w:rPr>
          <w:rFonts w:ascii="Times New Roman" w:hAnsi="Times New Roman" w:cs="Times New Roman"/>
          <w:sz w:val="24"/>
          <w:szCs w:val="24"/>
        </w:rPr>
        <w:t>SAR</w:t>
      </w:r>
      <w:r w:rsidR="004C4DA3" w:rsidRPr="000125BB">
        <w:rPr>
          <w:rFonts w:ascii="Times New Roman" w:hAnsi="Times New Roman" w:cs="Times New Roman"/>
          <w:sz w:val="24"/>
          <w:szCs w:val="24"/>
        </w:rPr>
        <w:t>)</w:t>
      </w:r>
      <w:r w:rsidR="00691D0E" w:rsidRPr="000125BB">
        <w:rPr>
          <w:rFonts w:ascii="Times New Roman" w:hAnsi="Times New Roman" w:cs="Times New Roman"/>
          <w:sz w:val="24"/>
          <w:szCs w:val="24"/>
        </w:rPr>
        <w:t xml:space="preserve"> to the Natio</w:t>
      </w:r>
      <w:r w:rsidR="004C4DA3" w:rsidRPr="000125BB">
        <w:rPr>
          <w:rFonts w:ascii="Times New Roman" w:hAnsi="Times New Roman" w:cs="Times New Roman"/>
          <w:sz w:val="24"/>
          <w:szCs w:val="24"/>
        </w:rPr>
        <w:t>nal Crime Agency</w:t>
      </w:r>
      <w:r w:rsidR="00175711" w:rsidRPr="000125BB">
        <w:rPr>
          <w:rFonts w:ascii="Times New Roman" w:hAnsi="Times New Roman" w:cs="Times New Roman"/>
          <w:sz w:val="24"/>
          <w:szCs w:val="24"/>
        </w:rPr>
        <w:t xml:space="preserve"> (NCA)</w:t>
      </w:r>
      <w:r w:rsidR="004C4DA3" w:rsidRPr="000125BB">
        <w:rPr>
          <w:rFonts w:ascii="Times New Roman" w:hAnsi="Times New Roman" w:cs="Times New Roman"/>
          <w:sz w:val="24"/>
          <w:szCs w:val="24"/>
        </w:rPr>
        <w:t xml:space="preserve">. </w:t>
      </w:r>
      <w:r w:rsidR="005E0755" w:rsidRPr="000125BB">
        <w:rPr>
          <w:rFonts w:ascii="Times New Roman" w:hAnsi="Times New Roman" w:cs="Times New Roman"/>
          <w:sz w:val="24"/>
          <w:szCs w:val="24"/>
        </w:rPr>
        <w:t xml:space="preserve">The NCA </w:t>
      </w:r>
      <w:r w:rsidR="00691D0E" w:rsidRPr="000125BB">
        <w:rPr>
          <w:rFonts w:ascii="Times New Roman" w:hAnsi="Times New Roman" w:cs="Times New Roman"/>
          <w:sz w:val="24"/>
          <w:szCs w:val="24"/>
        </w:rPr>
        <w:t>was the ultimate recipient of the SAR</w:t>
      </w:r>
      <w:r w:rsidR="00175711" w:rsidRPr="000125BB">
        <w:rPr>
          <w:rFonts w:ascii="Times New Roman" w:hAnsi="Times New Roman" w:cs="Times New Roman"/>
          <w:sz w:val="24"/>
          <w:szCs w:val="24"/>
        </w:rPr>
        <w:t>. U</w:t>
      </w:r>
      <w:r w:rsidR="00691D0E" w:rsidRPr="000125BB">
        <w:rPr>
          <w:rFonts w:ascii="Times New Roman" w:hAnsi="Times New Roman" w:cs="Times New Roman"/>
          <w:sz w:val="24"/>
          <w:szCs w:val="24"/>
        </w:rPr>
        <w:t xml:space="preserve">pon investigation, </w:t>
      </w:r>
      <w:r w:rsidR="00175711" w:rsidRPr="000125BB">
        <w:rPr>
          <w:rFonts w:ascii="Times New Roman" w:hAnsi="Times New Roman" w:cs="Times New Roman"/>
          <w:sz w:val="24"/>
          <w:szCs w:val="24"/>
        </w:rPr>
        <w:t xml:space="preserve">the NCA </w:t>
      </w:r>
      <w:r w:rsidR="00691D0E" w:rsidRPr="000125BB">
        <w:rPr>
          <w:rFonts w:ascii="Times New Roman" w:hAnsi="Times New Roman" w:cs="Times New Roman"/>
          <w:sz w:val="24"/>
          <w:szCs w:val="24"/>
        </w:rPr>
        <w:t>decided</w:t>
      </w:r>
      <w:r w:rsidR="005E0755" w:rsidRPr="000125BB">
        <w:rPr>
          <w:rFonts w:ascii="Times New Roman" w:hAnsi="Times New Roman" w:cs="Times New Roman"/>
          <w:sz w:val="24"/>
          <w:szCs w:val="24"/>
        </w:rPr>
        <w:t xml:space="preserve"> if and how to pursue customers directly</w:t>
      </w:r>
      <w:r w:rsidR="006F3AD8" w:rsidRPr="000125BB">
        <w:rPr>
          <w:rFonts w:ascii="Times New Roman" w:hAnsi="Times New Roman" w:cs="Times New Roman"/>
          <w:sz w:val="24"/>
          <w:szCs w:val="24"/>
        </w:rPr>
        <w:t>, finishing the information flow between customers, financial services organizations and government</w:t>
      </w:r>
      <w:r w:rsidR="005E0755" w:rsidRPr="000125BB">
        <w:rPr>
          <w:rFonts w:ascii="Times New Roman" w:hAnsi="Times New Roman" w:cs="Times New Roman"/>
          <w:sz w:val="24"/>
          <w:szCs w:val="24"/>
        </w:rPr>
        <w:t xml:space="preserve">. </w:t>
      </w:r>
      <w:r w:rsidR="00584811" w:rsidRPr="000125BB">
        <w:rPr>
          <w:rFonts w:ascii="Times New Roman" w:hAnsi="Times New Roman" w:cs="Times New Roman"/>
          <w:sz w:val="24"/>
          <w:szCs w:val="24"/>
        </w:rPr>
        <w:t>The next section examines these remediation points in more detail</w:t>
      </w:r>
      <w:r w:rsidR="006D594A">
        <w:rPr>
          <w:rFonts w:ascii="Times New Roman" w:hAnsi="Times New Roman" w:cs="Times New Roman"/>
          <w:sz w:val="24"/>
          <w:szCs w:val="24"/>
        </w:rPr>
        <w:t xml:space="preserve">. </w:t>
      </w:r>
      <w:r w:rsidR="001C768F">
        <w:rPr>
          <w:rFonts w:ascii="Times New Roman" w:hAnsi="Times New Roman" w:cs="Times New Roman"/>
          <w:sz w:val="24"/>
          <w:szCs w:val="24"/>
        </w:rPr>
        <w:t xml:space="preserve">In each case, </w:t>
      </w:r>
      <w:r w:rsidR="006D594A">
        <w:rPr>
          <w:rFonts w:ascii="Times New Roman" w:hAnsi="Times New Roman" w:cs="Times New Roman"/>
          <w:sz w:val="24"/>
          <w:szCs w:val="24"/>
        </w:rPr>
        <w:t>the data</w:t>
      </w:r>
      <w:r w:rsidR="006D594A" w:rsidRPr="000125BB">
        <w:rPr>
          <w:rFonts w:ascii="Times New Roman" w:hAnsi="Times New Roman" w:cs="Times New Roman"/>
          <w:sz w:val="24"/>
          <w:szCs w:val="24"/>
        </w:rPr>
        <w:t xml:space="preserve"> </w:t>
      </w:r>
      <w:r w:rsidR="00584811" w:rsidRPr="000125BB">
        <w:rPr>
          <w:rFonts w:ascii="Times New Roman" w:hAnsi="Times New Roman" w:cs="Times New Roman"/>
          <w:sz w:val="24"/>
          <w:szCs w:val="24"/>
        </w:rPr>
        <w:t xml:space="preserve">remediated and the organizational elements which </w:t>
      </w:r>
      <w:r w:rsidR="006D594A">
        <w:rPr>
          <w:rFonts w:ascii="Times New Roman" w:hAnsi="Times New Roman" w:cs="Times New Roman"/>
          <w:sz w:val="24"/>
          <w:szCs w:val="24"/>
        </w:rPr>
        <w:t xml:space="preserve">were </w:t>
      </w:r>
      <w:r w:rsidR="00584811" w:rsidRPr="000125BB">
        <w:rPr>
          <w:rFonts w:ascii="Times New Roman" w:hAnsi="Times New Roman" w:cs="Times New Roman"/>
          <w:sz w:val="24"/>
          <w:szCs w:val="24"/>
        </w:rPr>
        <w:t xml:space="preserve">reconfigured as a </w:t>
      </w:r>
      <w:r w:rsidR="006D594A">
        <w:rPr>
          <w:rFonts w:ascii="Times New Roman" w:hAnsi="Times New Roman" w:cs="Times New Roman"/>
          <w:sz w:val="24"/>
          <w:szCs w:val="24"/>
        </w:rPr>
        <w:t>consequence</w:t>
      </w:r>
      <w:r w:rsidR="001C768F">
        <w:rPr>
          <w:rFonts w:ascii="Times New Roman" w:hAnsi="Times New Roman" w:cs="Times New Roman"/>
          <w:sz w:val="24"/>
          <w:szCs w:val="24"/>
        </w:rPr>
        <w:t>, are explored</w:t>
      </w:r>
      <w:r w:rsidR="00584811" w:rsidRPr="000125BB">
        <w:rPr>
          <w:rFonts w:ascii="Times New Roman" w:hAnsi="Times New Roman" w:cs="Times New Roman"/>
          <w:sz w:val="24"/>
          <w:szCs w:val="24"/>
        </w:rPr>
        <w:t>.</w:t>
      </w:r>
    </w:p>
    <w:p w14:paraId="458469EB" w14:textId="77777777" w:rsidR="008830FA" w:rsidRPr="000125BB" w:rsidRDefault="008830FA" w:rsidP="00ED77F8">
      <w:pPr>
        <w:widowControl w:val="0"/>
        <w:spacing w:after="0" w:line="480" w:lineRule="auto"/>
        <w:ind w:firstLine="720"/>
        <w:rPr>
          <w:rFonts w:ascii="Times New Roman" w:hAnsi="Times New Roman" w:cs="Times New Roman"/>
          <w:sz w:val="24"/>
          <w:szCs w:val="24"/>
        </w:rPr>
      </w:pPr>
    </w:p>
    <w:p w14:paraId="54ED7032" w14:textId="434A7024" w:rsidR="00584811" w:rsidRPr="006F7C2D" w:rsidRDefault="007C7767" w:rsidP="00ED77F8">
      <w:pPr>
        <w:spacing w:after="0" w:line="480" w:lineRule="auto"/>
        <w:ind w:left="720"/>
        <w:rPr>
          <w:rFonts w:ascii="Times New Roman" w:hAnsi="Times New Roman" w:cs="Times New Roman"/>
          <w:i/>
          <w:sz w:val="24"/>
          <w:szCs w:val="24"/>
        </w:rPr>
      </w:pPr>
      <w:r>
        <w:rPr>
          <w:rFonts w:ascii="Times New Roman" w:hAnsi="Times New Roman" w:cs="Times New Roman"/>
          <w:i/>
          <w:sz w:val="24"/>
          <w:szCs w:val="24"/>
        </w:rPr>
        <w:t>4</w:t>
      </w:r>
      <w:r w:rsidR="008830FA">
        <w:rPr>
          <w:rFonts w:ascii="Times New Roman" w:hAnsi="Times New Roman" w:cs="Times New Roman"/>
          <w:i/>
          <w:sz w:val="24"/>
          <w:szCs w:val="24"/>
        </w:rPr>
        <w:t>.</w:t>
      </w:r>
      <w:r>
        <w:rPr>
          <w:rFonts w:ascii="Times New Roman" w:hAnsi="Times New Roman" w:cs="Times New Roman"/>
          <w:i/>
          <w:sz w:val="24"/>
          <w:szCs w:val="24"/>
        </w:rPr>
        <w:t>2</w:t>
      </w:r>
      <w:r w:rsidR="008830FA">
        <w:rPr>
          <w:rFonts w:ascii="Times New Roman" w:hAnsi="Times New Roman" w:cs="Times New Roman"/>
          <w:i/>
          <w:sz w:val="24"/>
          <w:szCs w:val="24"/>
        </w:rPr>
        <w:t xml:space="preserve">. </w:t>
      </w:r>
      <w:r w:rsidR="000E4DCD" w:rsidRPr="006F7C2D">
        <w:rPr>
          <w:rFonts w:ascii="Times New Roman" w:hAnsi="Times New Roman" w:cs="Times New Roman"/>
          <w:i/>
          <w:sz w:val="24"/>
          <w:szCs w:val="24"/>
        </w:rPr>
        <w:t xml:space="preserve">Individual and task level: </w:t>
      </w:r>
      <w:r w:rsidR="001C768F">
        <w:rPr>
          <w:rFonts w:ascii="Times New Roman" w:hAnsi="Times New Roman" w:cs="Times New Roman"/>
          <w:i/>
          <w:sz w:val="24"/>
          <w:szCs w:val="24"/>
        </w:rPr>
        <w:t>C</w:t>
      </w:r>
      <w:r w:rsidR="00584811" w:rsidRPr="006F7C2D">
        <w:rPr>
          <w:rFonts w:ascii="Times New Roman" w:hAnsi="Times New Roman" w:cs="Times New Roman"/>
          <w:i/>
          <w:sz w:val="24"/>
          <w:szCs w:val="24"/>
        </w:rPr>
        <w:t>ustomer facing front line</w:t>
      </w:r>
    </w:p>
    <w:p w14:paraId="064BF4C7" w14:textId="4772B1AC" w:rsidR="00937E6F" w:rsidRPr="006F7C2D" w:rsidRDefault="00584811" w:rsidP="00ED77F8">
      <w:pPr>
        <w:spacing w:after="0" w:line="480" w:lineRule="auto"/>
        <w:ind w:firstLine="720"/>
        <w:rPr>
          <w:rFonts w:ascii="Times New Roman" w:hAnsi="Times New Roman" w:cs="Times New Roman"/>
          <w:sz w:val="24"/>
          <w:szCs w:val="24"/>
        </w:rPr>
      </w:pPr>
      <w:r w:rsidRPr="006F7C2D">
        <w:rPr>
          <w:rFonts w:ascii="Times New Roman" w:eastAsia="Calibri" w:hAnsi="Times New Roman" w:cs="Times New Roman"/>
          <w:sz w:val="24"/>
          <w:szCs w:val="24"/>
        </w:rPr>
        <w:t xml:space="preserve">The first </w:t>
      </w:r>
      <w:r w:rsidRPr="006F7C2D">
        <w:rPr>
          <w:rFonts w:ascii="Times New Roman" w:hAnsi="Times New Roman" w:cs="Times New Roman"/>
          <w:sz w:val="24"/>
          <w:szCs w:val="24"/>
        </w:rPr>
        <w:t xml:space="preserve">set of remediations </w:t>
      </w:r>
      <w:r w:rsidR="00251233" w:rsidRPr="006F7C2D">
        <w:rPr>
          <w:rFonts w:ascii="Times New Roman" w:hAnsi="Times New Roman" w:cs="Times New Roman"/>
          <w:sz w:val="24"/>
          <w:szCs w:val="24"/>
        </w:rPr>
        <w:t>occurred</w:t>
      </w:r>
      <w:r w:rsidRPr="006F7C2D">
        <w:rPr>
          <w:rFonts w:ascii="Times New Roman" w:hAnsi="Times New Roman" w:cs="Times New Roman"/>
          <w:sz w:val="24"/>
          <w:szCs w:val="24"/>
        </w:rPr>
        <w:t xml:space="preserve"> at the customer facing front line. Front line staff were responsible for identifying suspicious </w:t>
      </w:r>
      <w:proofErr w:type="spellStart"/>
      <w:r w:rsidR="002C6024">
        <w:rPr>
          <w:rFonts w:ascii="Times New Roman" w:hAnsi="Times New Roman" w:cs="Times New Roman"/>
          <w:sz w:val="24"/>
          <w:szCs w:val="24"/>
        </w:rPr>
        <w:t>behavior</w:t>
      </w:r>
      <w:proofErr w:type="spellEnd"/>
      <w:r w:rsidRPr="006F7C2D">
        <w:rPr>
          <w:rFonts w:ascii="Times New Roman" w:hAnsi="Times New Roman" w:cs="Times New Roman"/>
          <w:sz w:val="24"/>
          <w:szCs w:val="24"/>
        </w:rPr>
        <w:t xml:space="preserve"> in customers and reporting it to the financial crime department</w:t>
      </w:r>
      <w:r w:rsidR="00D80C29">
        <w:rPr>
          <w:rFonts w:ascii="Times New Roman" w:hAnsi="Times New Roman" w:cs="Times New Roman"/>
          <w:sz w:val="24"/>
          <w:szCs w:val="24"/>
        </w:rPr>
        <w:t>, alongside performing their usual customer service functions such as opening accounts, accepting deposits or providing financial advice</w:t>
      </w:r>
      <w:r w:rsidRPr="006F7C2D">
        <w:rPr>
          <w:rFonts w:ascii="Times New Roman" w:hAnsi="Times New Roman" w:cs="Times New Roman"/>
          <w:sz w:val="24"/>
          <w:szCs w:val="24"/>
        </w:rPr>
        <w:t xml:space="preserve">. According to one financial </w:t>
      </w:r>
      <w:r w:rsidR="00937E6F" w:rsidRPr="006F7C2D">
        <w:rPr>
          <w:rFonts w:ascii="Times New Roman" w:hAnsi="Times New Roman" w:cs="Times New Roman"/>
          <w:sz w:val="24"/>
          <w:szCs w:val="24"/>
        </w:rPr>
        <w:t xml:space="preserve">crime manager, front line staff bore the burden of the vigilance required to initiate information flows about customers: </w:t>
      </w:r>
    </w:p>
    <w:p w14:paraId="2AFA3CA7" w14:textId="6F2C5CAA" w:rsidR="00937E6F" w:rsidRPr="006F7C2D" w:rsidRDefault="00937E6F" w:rsidP="00ED77F8">
      <w:pPr>
        <w:spacing w:after="0" w:line="480" w:lineRule="auto"/>
        <w:ind w:left="720"/>
        <w:rPr>
          <w:rFonts w:ascii="Times New Roman" w:hAnsi="Times New Roman" w:cs="Times New Roman"/>
          <w:sz w:val="24"/>
          <w:szCs w:val="24"/>
        </w:rPr>
      </w:pPr>
      <w:r w:rsidRPr="006F7C2D">
        <w:rPr>
          <w:rFonts w:ascii="Times New Roman" w:hAnsi="Times New Roman" w:cs="Times New Roman"/>
          <w:i/>
          <w:sz w:val="24"/>
          <w:szCs w:val="24"/>
        </w:rPr>
        <w:t>Anti-money laundering, partly because of our size and partly because of the nature of our business, it’s not an easy thing to fully automate …. and so we have a mixture of system support, which probably only forms 30% or 40% of our controls, and the rest of it is due diligence by the staff</w:t>
      </w:r>
      <w:r w:rsidRPr="006F7C2D">
        <w:rPr>
          <w:rFonts w:ascii="Times New Roman" w:hAnsi="Times New Roman" w:cs="Times New Roman"/>
          <w:sz w:val="24"/>
          <w:szCs w:val="24"/>
        </w:rPr>
        <w:t>. (Financial Crime Manager, Company A)</w:t>
      </w:r>
    </w:p>
    <w:p w14:paraId="57F46F69" w14:textId="1616E190" w:rsidR="009A0E73" w:rsidRPr="006F7C2D" w:rsidRDefault="00E26F1A"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sidRPr="006F7C2D">
        <w:rPr>
          <w:rFonts w:ascii="Times New Roman" w:hAnsi="Times New Roman" w:cs="Times New Roman"/>
          <w:sz w:val="24"/>
          <w:szCs w:val="24"/>
        </w:rPr>
        <w:t xml:space="preserve">Various pieces of information </w:t>
      </w:r>
      <w:proofErr w:type="gramStart"/>
      <w:r w:rsidR="0071044B" w:rsidRPr="006F7C2D">
        <w:rPr>
          <w:rFonts w:ascii="Times New Roman" w:hAnsi="Times New Roman" w:cs="Times New Roman"/>
          <w:sz w:val="24"/>
          <w:szCs w:val="24"/>
        </w:rPr>
        <w:t>became remediated</w:t>
      </w:r>
      <w:proofErr w:type="gramEnd"/>
      <w:r w:rsidR="0071044B" w:rsidRPr="006F7C2D">
        <w:rPr>
          <w:rFonts w:ascii="Times New Roman" w:hAnsi="Times New Roman" w:cs="Times New Roman"/>
          <w:sz w:val="24"/>
          <w:szCs w:val="24"/>
        </w:rPr>
        <w:t xml:space="preserve"> into </w:t>
      </w:r>
      <w:r w:rsidR="00937E6F" w:rsidRPr="006F7C2D">
        <w:rPr>
          <w:rFonts w:ascii="Times New Roman" w:hAnsi="Times New Roman" w:cs="Times New Roman"/>
          <w:sz w:val="24"/>
          <w:szCs w:val="24"/>
        </w:rPr>
        <w:t>the</w:t>
      </w:r>
      <w:r w:rsidR="00307B66" w:rsidRPr="006F7C2D">
        <w:rPr>
          <w:rFonts w:ascii="Times New Roman" w:hAnsi="Times New Roman" w:cs="Times New Roman"/>
          <w:sz w:val="24"/>
          <w:szCs w:val="24"/>
        </w:rPr>
        <w:t xml:space="preserve"> front line</w:t>
      </w:r>
      <w:r w:rsidR="00937E6F" w:rsidRPr="006F7C2D">
        <w:rPr>
          <w:rFonts w:ascii="Times New Roman" w:hAnsi="Times New Roman" w:cs="Times New Roman"/>
          <w:sz w:val="24"/>
          <w:szCs w:val="24"/>
        </w:rPr>
        <w:t xml:space="preserve"> employees’ decision </w:t>
      </w:r>
      <w:r w:rsidR="00845D65">
        <w:rPr>
          <w:rFonts w:ascii="Times New Roman" w:hAnsi="Times New Roman" w:cs="Times New Roman"/>
          <w:sz w:val="24"/>
          <w:szCs w:val="24"/>
        </w:rPr>
        <w:t xml:space="preserve">about </w:t>
      </w:r>
      <w:r w:rsidR="003C512B" w:rsidRPr="006F7C2D">
        <w:rPr>
          <w:rFonts w:ascii="Times New Roman" w:hAnsi="Times New Roman" w:cs="Times New Roman"/>
          <w:sz w:val="24"/>
          <w:szCs w:val="24"/>
        </w:rPr>
        <w:t xml:space="preserve">whether </w:t>
      </w:r>
      <w:r w:rsidR="00937E6F" w:rsidRPr="006F7C2D">
        <w:rPr>
          <w:rFonts w:ascii="Times New Roman" w:hAnsi="Times New Roman" w:cs="Times New Roman"/>
          <w:sz w:val="24"/>
          <w:szCs w:val="24"/>
        </w:rPr>
        <w:t xml:space="preserve">to </w:t>
      </w:r>
      <w:r w:rsidR="00564823" w:rsidRPr="006F7C2D">
        <w:rPr>
          <w:rFonts w:ascii="Times New Roman" w:hAnsi="Times New Roman" w:cs="Times New Roman"/>
          <w:sz w:val="24"/>
          <w:szCs w:val="24"/>
        </w:rPr>
        <w:t xml:space="preserve">report an incident </w:t>
      </w:r>
      <w:r w:rsidR="00937E6F" w:rsidRPr="006F7C2D">
        <w:rPr>
          <w:rFonts w:ascii="Times New Roman" w:hAnsi="Times New Roman" w:cs="Times New Roman"/>
          <w:sz w:val="24"/>
          <w:szCs w:val="24"/>
        </w:rPr>
        <w:t xml:space="preserve">using the company’s </w:t>
      </w:r>
      <w:r w:rsidR="00D51038">
        <w:rPr>
          <w:rFonts w:ascii="Times New Roman" w:hAnsi="Times New Roman" w:cs="Times New Roman"/>
          <w:sz w:val="24"/>
          <w:szCs w:val="24"/>
        </w:rPr>
        <w:t>Money Laundering</w:t>
      </w:r>
      <w:r w:rsidR="00D51038" w:rsidRPr="006F7C2D">
        <w:rPr>
          <w:rFonts w:ascii="Times New Roman" w:hAnsi="Times New Roman" w:cs="Times New Roman"/>
          <w:sz w:val="24"/>
          <w:szCs w:val="24"/>
        </w:rPr>
        <w:t xml:space="preserve"> </w:t>
      </w:r>
      <w:r w:rsidR="00937E6F" w:rsidRPr="006F7C2D">
        <w:rPr>
          <w:rFonts w:ascii="Times New Roman" w:hAnsi="Times New Roman" w:cs="Times New Roman"/>
          <w:sz w:val="24"/>
          <w:szCs w:val="24"/>
        </w:rPr>
        <w:t xml:space="preserve">Detection System. </w:t>
      </w:r>
      <w:r w:rsidR="0047738A" w:rsidRPr="006F7C2D">
        <w:rPr>
          <w:rFonts w:ascii="Times New Roman" w:hAnsi="Times New Roman" w:cs="Times New Roman"/>
          <w:sz w:val="24"/>
          <w:szCs w:val="24"/>
        </w:rPr>
        <w:t>First, s</w:t>
      </w:r>
      <w:r w:rsidR="00937E6F" w:rsidRPr="006F7C2D">
        <w:rPr>
          <w:rFonts w:ascii="Times New Roman" w:hAnsi="Times New Roman" w:cs="Times New Roman"/>
          <w:sz w:val="24"/>
          <w:szCs w:val="24"/>
        </w:rPr>
        <w:t xml:space="preserve">taff </w:t>
      </w:r>
      <w:r w:rsidR="0047738A" w:rsidRPr="006F7C2D">
        <w:rPr>
          <w:rFonts w:ascii="Times New Roman" w:hAnsi="Times New Roman" w:cs="Times New Roman"/>
          <w:sz w:val="24"/>
          <w:szCs w:val="24"/>
        </w:rPr>
        <w:t xml:space="preserve">used information from </w:t>
      </w:r>
      <w:r w:rsidR="00937E6F" w:rsidRPr="006F7C2D">
        <w:rPr>
          <w:rFonts w:ascii="Times New Roman" w:hAnsi="Times New Roman" w:cs="Times New Roman"/>
          <w:sz w:val="24"/>
          <w:szCs w:val="24"/>
        </w:rPr>
        <w:t xml:space="preserve">existing information systems </w:t>
      </w:r>
      <w:r w:rsidR="007C1FA7" w:rsidRPr="006F7C2D">
        <w:rPr>
          <w:rFonts w:ascii="Times New Roman" w:hAnsi="Times New Roman" w:cs="Times New Roman"/>
          <w:sz w:val="24"/>
          <w:szCs w:val="24"/>
        </w:rPr>
        <w:t>they were able to</w:t>
      </w:r>
      <w:r w:rsidR="0047738A" w:rsidRPr="006F7C2D">
        <w:rPr>
          <w:rFonts w:ascii="Times New Roman" w:hAnsi="Times New Roman" w:cs="Times New Roman"/>
          <w:sz w:val="24"/>
          <w:szCs w:val="24"/>
        </w:rPr>
        <w:t xml:space="preserve"> </w:t>
      </w:r>
      <w:r w:rsidRPr="006F7C2D">
        <w:rPr>
          <w:rFonts w:ascii="Times New Roman" w:hAnsi="Times New Roman" w:cs="Times New Roman"/>
          <w:sz w:val="24"/>
          <w:szCs w:val="24"/>
        </w:rPr>
        <w:t>access</w:t>
      </w:r>
      <w:r w:rsidR="00937E6F" w:rsidRPr="006F7C2D">
        <w:rPr>
          <w:rFonts w:ascii="Times New Roman" w:hAnsi="Times New Roman" w:cs="Times New Roman"/>
          <w:sz w:val="24"/>
          <w:szCs w:val="24"/>
        </w:rPr>
        <w:t xml:space="preserve">. </w:t>
      </w:r>
      <w:r w:rsidR="00492AE9">
        <w:rPr>
          <w:rFonts w:ascii="Times New Roman" w:hAnsi="Times New Roman" w:cs="Times New Roman"/>
          <w:sz w:val="24"/>
          <w:szCs w:val="24"/>
        </w:rPr>
        <w:t>For instance, c</w:t>
      </w:r>
      <w:r w:rsidR="00492AE9" w:rsidRPr="006F7C2D">
        <w:rPr>
          <w:rFonts w:ascii="Times New Roman" w:hAnsi="Times New Roman" w:cs="Times New Roman"/>
          <w:sz w:val="24"/>
          <w:szCs w:val="24"/>
        </w:rPr>
        <w:t xml:space="preserve">redit </w:t>
      </w:r>
      <w:r w:rsidR="00492AE9">
        <w:rPr>
          <w:rFonts w:ascii="Times New Roman" w:hAnsi="Times New Roman" w:cs="Times New Roman"/>
          <w:sz w:val="24"/>
          <w:szCs w:val="24"/>
        </w:rPr>
        <w:t>s</w:t>
      </w:r>
      <w:r w:rsidR="00937E6F" w:rsidRPr="006F7C2D">
        <w:rPr>
          <w:rFonts w:ascii="Times New Roman" w:hAnsi="Times New Roman" w:cs="Times New Roman"/>
          <w:sz w:val="24"/>
          <w:szCs w:val="24"/>
        </w:rPr>
        <w:t xml:space="preserve">coring </w:t>
      </w:r>
      <w:r w:rsidR="00492AE9">
        <w:rPr>
          <w:rFonts w:ascii="Times New Roman" w:hAnsi="Times New Roman" w:cs="Times New Roman"/>
          <w:sz w:val="24"/>
          <w:szCs w:val="24"/>
        </w:rPr>
        <w:t>s</w:t>
      </w:r>
      <w:r w:rsidR="00937E6F" w:rsidRPr="006F7C2D">
        <w:rPr>
          <w:rFonts w:ascii="Times New Roman" w:hAnsi="Times New Roman" w:cs="Times New Roman"/>
          <w:sz w:val="24"/>
          <w:szCs w:val="24"/>
        </w:rPr>
        <w:t xml:space="preserve">ystems enabled the employee to evaluate a customer’s </w:t>
      </w:r>
      <w:r w:rsidR="00845D65">
        <w:rPr>
          <w:rFonts w:ascii="Times New Roman" w:hAnsi="Times New Roman" w:cs="Times New Roman"/>
          <w:sz w:val="24"/>
          <w:szCs w:val="24"/>
        </w:rPr>
        <w:t>identi</w:t>
      </w:r>
      <w:r w:rsidR="00231611">
        <w:rPr>
          <w:rFonts w:ascii="Times New Roman" w:hAnsi="Times New Roman" w:cs="Times New Roman"/>
          <w:sz w:val="24"/>
          <w:szCs w:val="24"/>
        </w:rPr>
        <w:t>t</w:t>
      </w:r>
      <w:r w:rsidR="00845D65">
        <w:rPr>
          <w:rFonts w:ascii="Times New Roman" w:hAnsi="Times New Roman" w:cs="Times New Roman"/>
          <w:sz w:val="24"/>
          <w:szCs w:val="24"/>
        </w:rPr>
        <w:t xml:space="preserve">y and </w:t>
      </w:r>
      <w:r w:rsidR="00937E6F" w:rsidRPr="006F7C2D">
        <w:rPr>
          <w:rFonts w:ascii="Times New Roman" w:hAnsi="Times New Roman" w:cs="Times New Roman"/>
          <w:sz w:val="24"/>
          <w:szCs w:val="24"/>
        </w:rPr>
        <w:t>creditworthiness</w:t>
      </w:r>
      <w:r w:rsidR="00845D65">
        <w:rPr>
          <w:rFonts w:ascii="Times New Roman" w:hAnsi="Times New Roman" w:cs="Times New Roman"/>
          <w:sz w:val="24"/>
          <w:szCs w:val="24"/>
        </w:rPr>
        <w:t>.</w:t>
      </w:r>
      <w:r w:rsidR="00937E6F" w:rsidRPr="006F7C2D">
        <w:rPr>
          <w:rFonts w:ascii="Times New Roman" w:hAnsi="Times New Roman" w:cs="Times New Roman"/>
          <w:sz w:val="24"/>
          <w:szCs w:val="24"/>
        </w:rPr>
        <w:t xml:space="preserve"> Judgements were </w:t>
      </w:r>
      <w:r w:rsidR="00DB32BF">
        <w:rPr>
          <w:rFonts w:ascii="Times New Roman" w:hAnsi="Times New Roman" w:cs="Times New Roman"/>
          <w:sz w:val="24"/>
          <w:szCs w:val="24"/>
        </w:rPr>
        <w:t xml:space="preserve">also </w:t>
      </w:r>
      <w:r w:rsidR="00937E6F" w:rsidRPr="006F7C2D">
        <w:rPr>
          <w:rFonts w:ascii="Times New Roman" w:hAnsi="Times New Roman" w:cs="Times New Roman"/>
          <w:sz w:val="24"/>
          <w:szCs w:val="24"/>
        </w:rPr>
        <w:t>partly informed by the customer management system</w:t>
      </w:r>
      <w:r w:rsidRPr="006F7C2D">
        <w:rPr>
          <w:rFonts w:ascii="Times New Roman" w:hAnsi="Times New Roman" w:cs="Times New Roman"/>
          <w:sz w:val="24"/>
          <w:szCs w:val="24"/>
        </w:rPr>
        <w:t>,</w:t>
      </w:r>
      <w:r w:rsidR="00937E6F" w:rsidRPr="006F7C2D">
        <w:rPr>
          <w:rFonts w:ascii="Times New Roman" w:hAnsi="Times New Roman" w:cs="Times New Roman"/>
          <w:sz w:val="24"/>
          <w:szCs w:val="24"/>
        </w:rPr>
        <w:t xml:space="preserve"> which </w:t>
      </w:r>
      <w:r w:rsidRPr="006F7C2D">
        <w:rPr>
          <w:rFonts w:ascii="Times New Roman" w:hAnsi="Times New Roman" w:cs="Times New Roman"/>
          <w:sz w:val="24"/>
          <w:szCs w:val="24"/>
        </w:rPr>
        <w:t xml:space="preserve">displayed </w:t>
      </w:r>
      <w:r w:rsidR="00937E6F" w:rsidRPr="006F7C2D">
        <w:rPr>
          <w:rFonts w:ascii="Times New Roman" w:hAnsi="Times New Roman" w:cs="Times New Roman"/>
          <w:sz w:val="24"/>
          <w:szCs w:val="24"/>
        </w:rPr>
        <w:t xml:space="preserve">all account transactions and other customer details during the customer interaction. </w:t>
      </w:r>
      <w:r w:rsidR="0071044B" w:rsidRPr="006F7C2D">
        <w:rPr>
          <w:rFonts w:ascii="Times New Roman" w:hAnsi="Times New Roman" w:cs="Times New Roman"/>
          <w:sz w:val="24"/>
          <w:szCs w:val="24"/>
        </w:rPr>
        <w:t xml:space="preserve">Using this system, </w:t>
      </w:r>
      <w:r w:rsidR="00937E6F" w:rsidRPr="006F7C2D">
        <w:rPr>
          <w:rFonts w:ascii="Times New Roman" w:hAnsi="Times New Roman" w:cs="Times New Roman"/>
          <w:sz w:val="24"/>
          <w:szCs w:val="24"/>
        </w:rPr>
        <w:t xml:space="preserve">staff </w:t>
      </w:r>
      <w:r w:rsidR="00610196" w:rsidRPr="006F7C2D">
        <w:rPr>
          <w:rFonts w:ascii="Times New Roman" w:hAnsi="Times New Roman" w:cs="Times New Roman"/>
          <w:sz w:val="24"/>
          <w:szCs w:val="24"/>
        </w:rPr>
        <w:t xml:space="preserve">in both companies </w:t>
      </w:r>
      <w:r w:rsidR="00937E6F" w:rsidRPr="006F7C2D">
        <w:rPr>
          <w:rFonts w:ascii="Times New Roman" w:hAnsi="Times New Roman" w:cs="Times New Roman"/>
          <w:sz w:val="24"/>
          <w:szCs w:val="24"/>
        </w:rPr>
        <w:t xml:space="preserve">were able to decide whether customer </w:t>
      </w:r>
      <w:proofErr w:type="spellStart"/>
      <w:r w:rsidR="002C6024">
        <w:rPr>
          <w:rFonts w:ascii="Times New Roman" w:hAnsi="Times New Roman" w:cs="Times New Roman"/>
          <w:sz w:val="24"/>
          <w:szCs w:val="24"/>
        </w:rPr>
        <w:t>behavior</w:t>
      </w:r>
      <w:proofErr w:type="spellEnd"/>
      <w:r w:rsidR="00937E6F" w:rsidRPr="006F7C2D">
        <w:rPr>
          <w:rFonts w:ascii="Times New Roman" w:hAnsi="Times New Roman" w:cs="Times New Roman"/>
          <w:sz w:val="24"/>
          <w:szCs w:val="24"/>
        </w:rPr>
        <w:t xml:space="preserve"> was ‘unusual’ compared to their </w:t>
      </w:r>
      <w:r w:rsidR="00D21E7A">
        <w:rPr>
          <w:rFonts w:ascii="Times New Roman" w:hAnsi="Times New Roman" w:cs="Times New Roman"/>
          <w:sz w:val="24"/>
          <w:szCs w:val="24"/>
        </w:rPr>
        <w:t>previous</w:t>
      </w:r>
      <w:r w:rsidR="00D21E7A" w:rsidRPr="006F7C2D">
        <w:rPr>
          <w:rFonts w:ascii="Times New Roman" w:hAnsi="Times New Roman" w:cs="Times New Roman"/>
          <w:sz w:val="24"/>
          <w:szCs w:val="24"/>
        </w:rPr>
        <w:t xml:space="preserve"> </w:t>
      </w:r>
      <w:r w:rsidR="00937E6F" w:rsidRPr="006F7C2D">
        <w:rPr>
          <w:rFonts w:ascii="Times New Roman" w:hAnsi="Times New Roman" w:cs="Times New Roman"/>
          <w:sz w:val="24"/>
          <w:szCs w:val="24"/>
        </w:rPr>
        <w:t xml:space="preserve">account </w:t>
      </w:r>
      <w:r w:rsidR="0071044B" w:rsidRPr="006F7C2D">
        <w:rPr>
          <w:rFonts w:ascii="Times New Roman" w:hAnsi="Times New Roman" w:cs="Times New Roman"/>
          <w:sz w:val="24"/>
          <w:szCs w:val="24"/>
        </w:rPr>
        <w:t>usage</w:t>
      </w:r>
      <w:r w:rsidR="00937E6F" w:rsidRPr="006F7C2D">
        <w:rPr>
          <w:rFonts w:ascii="Times New Roman" w:hAnsi="Times New Roman" w:cs="Times New Roman"/>
          <w:sz w:val="24"/>
          <w:szCs w:val="24"/>
        </w:rPr>
        <w:t>.</w:t>
      </w:r>
      <w:r w:rsidR="0071044B" w:rsidRPr="006F7C2D">
        <w:rPr>
          <w:rFonts w:ascii="Times New Roman" w:hAnsi="Times New Roman" w:cs="Times New Roman"/>
          <w:sz w:val="24"/>
          <w:szCs w:val="24"/>
        </w:rPr>
        <w:t xml:space="preserve"> </w:t>
      </w:r>
      <w:r w:rsidRPr="006F7C2D">
        <w:rPr>
          <w:rFonts w:ascii="Times New Roman" w:hAnsi="Times New Roman" w:cs="Times New Roman"/>
          <w:sz w:val="24"/>
          <w:szCs w:val="24"/>
        </w:rPr>
        <w:t>Employees also used their knowledge of the AML/CTF regulations, which warn</w:t>
      </w:r>
      <w:r w:rsidR="00E14C57" w:rsidRPr="006F7C2D">
        <w:rPr>
          <w:rFonts w:ascii="Times New Roman" w:hAnsi="Times New Roman" w:cs="Times New Roman"/>
          <w:sz w:val="24"/>
          <w:szCs w:val="24"/>
        </w:rPr>
        <w:t>ed</w:t>
      </w:r>
      <w:r w:rsidRPr="006F7C2D">
        <w:rPr>
          <w:rFonts w:ascii="Times New Roman" w:hAnsi="Times New Roman" w:cs="Times New Roman"/>
          <w:sz w:val="24"/>
          <w:szCs w:val="24"/>
        </w:rPr>
        <w:t xml:space="preserve"> about very young or very old customers</w:t>
      </w:r>
      <w:r w:rsidR="005F5F8B" w:rsidRPr="006F7C2D">
        <w:rPr>
          <w:rFonts w:ascii="Times New Roman" w:hAnsi="Times New Roman" w:cs="Times New Roman"/>
          <w:sz w:val="24"/>
          <w:szCs w:val="24"/>
        </w:rPr>
        <w:t>.</w:t>
      </w:r>
      <w:r w:rsidRPr="006F7C2D">
        <w:rPr>
          <w:rFonts w:ascii="Times New Roman" w:hAnsi="Times New Roman" w:cs="Times New Roman"/>
          <w:sz w:val="24"/>
          <w:szCs w:val="24"/>
        </w:rPr>
        <w:t xml:space="preserve"> </w:t>
      </w:r>
      <w:r w:rsidR="005F5F8B" w:rsidRPr="006F7C2D">
        <w:rPr>
          <w:rFonts w:ascii="Times New Roman" w:hAnsi="Times New Roman" w:cs="Times New Roman"/>
          <w:sz w:val="24"/>
          <w:szCs w:val="24"/>
        </w:rPr>
        <w:t>The</w:t>
      </w:r>
      <w:r w:rsidR="00307B66" w:rsidRPr="006F7C2D">
        <w:rPr>
          <w:rFonts w:ascii="Times New Roman" w:hAnsi="Times New Roman" w:cs="Times New Roman"/>
          <w:sz w:val="24"/>
          <w:szCs w:val="24"/>
        </w:rPr>
        <w:t>se customers’</w:t>
      </w:r>
      <w:r w:rsidR="005F5F8B" w:rsidRPr="006F7C2D">
        <w:rPr>
          <w:rFonts w:ascii="Times New Roman" w:hAnsi="Times New Roman" w:cs="Times New Roman"/>
          <w:sz w:val="24"/>
          <w:szCs w:val="24"/>
        </w:rPr>
        <w:t xml:space="preserve"> lack of financial independence afforded them greater scrutiny </w:t>
      </w:r>
      <w:r w:rsidR="00307B66" w:rsidRPr="006F7C2D">
        <w:rPr>
          <w:rFonts w:ascii="Times New Roman" w:hAnsi="Times New Roman" w:cs="Times New Roman"/>
          <w:sz w:val="24"/>
          <w:szCs w:val="24"/>
        </w:rPr>
        <w:t xml:space="preserve">in case they were being manipulated by another party </w:t>
      </w:r>
      <w:r w:rsidR="005F5F8B" w:rsidRPr="006F7C2D">
        <w:rPr>
          <w:rFonts w:ascii="Times New Roman" w:hAnsi="Times New Roman" w:cs="Times New Roman"/>
          <w:sz w:val="24"/>
          <w:szCs w:val="24"/>
        </w:rPr>
        <w:t>(JMLSG</w:t>
      </w:r>
      <w:r w:rsidR="00A57ED2" w:rsidRPr="006F7C2D">
        <w:rPr>
          <w:rFonts w:ascii="Times New Roman" w:hAnsi="Times New Roman" w:cs="Times New Roman"/>
          <w:sz w:val="24"/>
          <w:szCs w:val="24"/>
        </w:rPr>
        <w:t>,</w:t>
      </w:r>
      <w:r w:rsidR="005F5F8B" w:rsidRPr="006F7C2D">
        <w:rPr>
          <w:rFonts w:ascii="Times New Roman" w:hAnsi="Times New Roman" w:cs="Times New Roman"/>
          <w:sz w:val="24"/>
          <w:szCs w:val="24"/>
        </w:rPr>
        <w:t xml:space="preserve"> 2006).</w:t>
      </w:r>
      <w:r w:rsidRPr="006F7C2D">
        <w:rPr>
          <w:rFonts w:ascii="Times New Roman" w:hAnsi="Times New Roman" w:cs="Times New Roman"/>
          <w:sz w:val="24"/>
          <w:szCs w:val="24"/>
        </w:rPr>
        <w:t xml:space="preserve"> Information gleaned from </w:t>
      </w:r>
      <w:r w:rsidR="00307B66" w:rsidRPr="006F7C2D">
        <w:rPr>
          <w:rFonts w:ascii="Times New Roman" w:hAnsi="Times New Roman" w:cs="Times New Roman"/>
          <w:sz w:val="24"/>
          <w:szCs w:val="24"/>
        </w:rPr>
        <w:t xml:space="preserve">employees’ </w:t>
      </w:r>
      <w:r w:rsidRPr="006F7C2D">
        <w:rPr>
          <w:rFonts w:ascii="Times New Roman" w:hAnsi="Times New Roman" w:cs="Times New Roman"/>
          <w:sz w:val="24"/>
          <w:szCs w:val="24"/>
        </w:rPr>
        <w:t xml:space="preserve">previous experience also sensitised </w:t>
      </w:r>
      <w:r w:rsidR="00307B66" w:rsidRPr="006F7C2D">
        <w:rPr>
          <w:rFonts w:ascii="Times New Roman" w:hAnsi="Times New Roman" w:cs="Times New Roman"/>
          <w:sz w:val="24"/>
          <w:szCs w:val="24"/>
        </w:rPr>
        <w:t xml:space="preserve">them </w:t>
      </w:r>
      <w:r w:rsidR="0071044B" w:rsidRPr="006F7C2D">
        <w:rPr>
          <w:rFonts w:ascii="Times New Roman" w:hAnsi="Times New Roman" w:cs="Times New Roman"/>
          <w:sz w:val="24"/>
          <w:szCs w:val="24"/>
        </w:rPr>
        <w:t>to nationality</w:t>
      </w:r>
      <w:r w:rsidR="009A0E73" w:rsidRPr="006F7C2D">
        <w:rPr>
          <w:rStyle w:val="FootnoteReference"/>
          <w:rFonts w:ascii="Times New Roman" w:hAnsi="Times New Roman"/>
          <w:sz w:val="24"/>
          <w:szCs w:val="24"/>
        </w:rPr>
        <w:footnoteReference w:id="7"/>
      </w:r>
      <w:r w:rsidR="00845D65">
        <w:rPr>
          <w:rFonts w:ascii="Times New Roman" w:hAnsi="Times New Roman" w:cs="Times New Roman"/>
          <w:sz w:val="24"/>
          <w:szCs w:val="24"/>
        </w:rPr>
        <w:t>.</w:t>
      </w:r>
      <w:r w:rsidRPr="006F7C2D">
        <w:rPr>
          <w:rFonts w:ascii="Times New Roman" w:hAnsi="Times New Roman" w:cs="Times New Roman"/>
          <w:sz w:val="24"/>
          <w:szCs w:val="24"/>
        </w:rPr>
        <w:t xml:space="preserve"> </w:t>
      </w:r>
      <w:r w:rsidR="00845D65">
        <w:rPr>
          <w:rFonts w:ascii="Times New Roman" w:hAnsi="Times New Roman" w:cs="Times New Roman"/>
          <w:sz w:val="24"/>
          <w:szCs w:val="24"/>
        </w:rPr>
        <w:t>F</w:t>
      </w:r>
      <w:r w:rsidRPr="006F7C2D">
        <w:rPr>
          <w:rFonts w:ascii="Times New Roman" w:hAnsi="Times New Roman" w:cs="Times New Roman"/>
          <w:sz w:val="24"/>
          <w:szCs w:val="24"/>
        </w:rPr>
        <w:t>or example</w:t>
      </w:r>
      <w:r w:rsidR="00845D65">
        <w:rPr>
          <w:rFonts w:ascii="Times New Roman" w:hAnsi="Times New Roman" w:cs="Times New Roman"/>
          <w:sz w:val="24"/>
          <w:szCs w:val="24"/>
        </w:rPr>
        <w:t>,</w:t>
      </w:r>
      <w:r w:rsidRPr="006F7C2D">
        <w:rPr>
          <w:rFonts w:ascii="Times New Roman" w:hAnsi="Times New Roman" w:cs="Times New Roman"/>
          <w:sz w:val="24"/>
          <w:szCs w:val="24"/>
        </w:rPr>
        <w:t xml:space="preserve"> a customer from a country associated with organized crime or terrorism</w:t>
      </w:r>
      <w:r w:rsidR="00845D65">
        <w:rPr>
          <w:rFonts w:ascii="Times New Roman" w:hAnsi="Times New Roman" w:cs="Times New Roman"/>
          <w:sz w:val="24"/>
          <w:szCs w:val="24"/>
        </w:rPr>
        <w:t xml:space="preserve">, and/or presenting with very poor language skills, might be sources </w:t>
      </w:r>
      <w:r w:rsidR="00610196" w:rsidRPr="006F7C2D">
        <w:rPr>
          <w:rFonts w:ascii="Times New Roman" w:hAnsi="Times New Roman" w:cs="Times New Roman"/>
          <w:sz w:val="24"/>
          <w:szCs w:val="24"/>
        </w:rPr>
        <w:t>of suspicion</w:t>
      </w:r>
      <w:r w:rsidR="009A0E73" w:rsidRPr="006F7C2D">
        <w:rPr>
          <w:rFonts w:ascii="Times New Roman" w:hAnsi="Times New Roman" w:cs="Times New Roman"/>
          <w:sz w:val="24"/>
          <w:szCs w:val="24"/>
        </w:rPr>
        <w:t>. This branch manager describe</w:t>
      </w:r>
      <w:r w:rsidR="00E14C57" w:rsidRPr="006F7C2D">
        <w:rPr>
          <w:rFonts w:ascii="Times New Roman" w:hAnsi="Times New Roman" w:cs="Times New Roman"/>
          <w:sz w:val="24"/>
          <w:szCs w:val="24"/>
        </w:rPr>
        <w:t>d</w:t>
      </w:r>
      <w:r w:rsidR="009A0E73" w:rsidRPr="006F7C2D">
        <w:rPr>
          <w:rFonts w:ascii="Times New Roman" w:hAnsi="Times New Roman" w:cs="Times New Roman"/>
          <w:sz w:val="24"/>
          <w:szCs w:val="24"/>
        </w:rPr>
        <w:t xml:space="preserve"> a situation where a newly arrived immigrant who </w:t>
      </w:r>
      <w:r w:rsidR="00307B66" w:rsidRPr="006F7C2D">
        <w:rPr>
          <w:rFonts w:ascii="Times New Roman" w:hAnsi="Times New Roman" w:cs="Times New Roman"/>
          <w:sz w:val="24"/>
          <w:szCs w:val="24"/>
        </w:rPr>
        <w:t xml:space="preserve">could not </w:t>
      </w:r>
      <w:r w:rsidR="009A0E73" w:rsidRPr="006F7C2D">
        <w:rPr>
          <w:rFonts w:ascii="Times New Roman" w:hAnsi="Times New Roman" w:cs="Times New Roman"/>
          <w:sz w:val="24"/>
          <w:szCs w:val="24"/>
        </w:rPr>
        <w:t xml:space="preserve">speak English </w:t>
      </w:r>
      <w:r w:rsidR="00E14C57" w:rsidRPr="006F7C2D">
        <w:rPr>
          <w:rFonts w:ascii="Times New Roman" w:hAnsi="Times New Roman" w:cs="Times New Roman"/>
          <w:sz w:val="24"/>
          <w:szCs w:val="24"/>
        </w:rPr>
        <w:t>wa</w:t>
      </w:r>
      <w:r w:rsidR="009A0E73" w:rsidRPr="006F7C2D">
        <w:rPr>
          <w:rFonts w:ascii="Times New Roman" w:hAnsi="Times New Roman" w:cs="Times New Roman"/>
          <w:sz w:val="24"/>
          <w:szCs w:val="24"/>
        </w:rPr>
        <w:t>s trying to open an account. Eventually the obvious language barriers cause</w:t>
      </w:r>
      <w:r w:rsidR="00307B66" w:rsidRPr="006F7C2D">
        <w:rPr>
          <w:rFonts w:ascii="Times New Roman" w:hAnsi="Times New Roman" w:cs="Times New Roman"/>
          <w:sz w:val="24"/>
          <w:szCs w:val="24"/>
        </w:rPr>
        <w:t>d</w:t>
      </w:r>
      <w:r w:rsidR="009A0E73" w:rsidRPr="006F7C2D">
        <w:rPr>
          <w:rFonts w:ascii="Times New Roman" w:hAnsi="Times New Roman" w:cs="Times New Roman"/>
          <w:sz w:val="24"/>
          <w:szCs w:val="24"/>
        </w:rPr>
        <w:t xml:space="preserve"> the manager to become suspicious:</w:t>
      </w:r>
    </w:p>
    <w:p w14:paraId="098DD1D7" w14:textId="00055F63" w:rsidR="009A0E73" w:rsidRPr="006F7C2D" w:rsidRDefault="00F57222"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567"/>
        <w:rPr>
          <w:rFonts w:ascii="Times New Roman" w:hAnsi="Times New Roman" w:cs="Times New Roman"/>
          <w:sz w:val="24"/>
          <w:szCs w:val="24"/>
        </w:rPr>
      </w:pPr>
      <w:r w:rsidRPr="006F7C2D">
        <w:rPr>
          <w:rFonts w:ascii="Times New Roman" w:hAnsi="Times New Roman" w:cs="Times New Roman"/>
          <w:i/>
          <w:sz w:val="24"/>
          <w:szCs w:val="24"/>
        </w:rPr>
        <w:t>…</w:t>
      </w:r>
      <w:r w:rsidR="009A0E73" w:rsidRPr="006F7C2D">
        <w:rPr>
          <w:rFonts w:ascii="Times New Roman" w:hAnsi="Times New Roman" w:cs="Times New Roman"/>
          <w:i/>
          <w:sz w:val="24"/>
          <w:szCs w:val="24"/>
        </w:rPr>
        <w:t xml:space="preserve">he can’t speak English so how can I physically open </w:t>
      </w:r>
      <w:r w:rsidR="005F5F8B" w:rsidRPr="006F7C2D">
        <w:rPr>
          <w:rFonts w:ascii="Times New Roman" w:hAnsi="Times New Roman" w:cs="Times New Roman"/>
          <w:i/>
          <w:sz w:val="24"/>
          <w:szCs w:val="24"/>
        </w:rPr>
        <w:t>…</w:t>
      </w:r>
      <w:r w:rsidR="00247FA8" w:rsidRPr="006F7C2D">
        <w:rPr>
          <w:rFonts w:ascii="Times New Roman" w:hAnsi="Times New Roman" w:cs="Times New Roman"/>
          <w:i/>
          <w:sz w:val="24"/>
          <w:szCs w:val="24"/>
        </w:rPr>
        <w:t xml:space="preserve">him </w:t>
      </w:r>
      <w:r w:rsidR="009A0E73" w:rsidRPr="006F7C2D">
        <w:rPr>
          <w:rFonts w:ascii="Times New Roman" w:hAnsi="Times New Roman" w:cs="Times New Roman"/>
          <w:i/>
          <w:sz w:val="24"/>
          <w:szCs w:val="24"/>
        </w:rPr>
        <w:t>an account? That’s difficult because you might have his brother sat next to him who has brought in four people in one week – this has happened before – and he’s trying to open an account for these people because he is doing the translation for his family. How do you know that he’s telling that person what you’re telling him?</w:t>
      </w:r>
      <w:r w:rsidR="006F7C2D">
        <w:rPr>
          <w:rFonts w:ascii="Times New Roman" w:hAnsi="Times New Roman" w:cs="Times New Roman"/>
          <w:i/>
          <w:sz w:val="24"/>
          <w:szCs w:val="24"/>
        </w:rPr>
        <w:t xml:space="preserve"> </w:t>
      </w:r>
      <w:r w:rsidR="009A0E73" w:rsidRPr="006F7C2D">
        <w:rPr>
          <w:rFonts w:ascii="Times New Roman" w:hAnsi="Times New Roman" w:cs="Times New Roman"/>
          <w:sz w:val="24"/>
          <w:szCs w:val="24"/>
        </w:rPr>
        <w:t>(Senior Branch Advisor, Company A)</w:t>
      </w:r>
    </w:p>
    <w:p w14:paraId="52D917FD" w14:textId="66CE4EE7" w:rsidR="009A0E73" w:rsidRPr="006F7C2D" w:rsidRDefault="009A0E73"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sidRPr="006F7C2D">
        <w:rPr>
          <w:rFonts w:ascii="Times New Roman" w:hAnsi="Times New Roman" w:cs="Times New Roman"/>
          <w:sz w:val="24"/>
          <w:szCs w:val="24"/>
        </w:rPr>
        <w:t xml:space="preserve">Contextual factors in the branch </w:t>
      </w:r>
      <w:r w:rsidR="005F5F8B" w:rsidRPr="006F7C2D">
        <w:rPr>
          <w:rFonts w:ascii="Times New Roman" w:hAnsi="Times New Roman" w:cs="Times New Roman"/>
          <w:sz w:val="24"/>
          <w:szCs w:val="24"/>
        </w:rPr>
        <w:t>and customer appearance also informed their judgement</w:t>
      </w:r>
      <w:r w:rsidRPr="006F7C2D">
        <w:rPr>
          <w:rFonts w:ascii="Times New Roman" w:hAnsi="Times New Roman" w:cs="Times New Roman"/>
          <w:sz w:val="24"/>
          <w:szCs w:val="24"/>
        </w:rPr>
        <w:t>:</w:t>
      </w:r>
    </w:p>
    <w:p w14:paraId="04D19132" w14:textId="6509B44A" w:rsidR="009A0E73" w:rsidRPr="006F7C2D" w:rsidRDefault="00F57222"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sz w:val="24"/>
          <w:szCs w:val="24"/>
        </w:rPr>
      </w:pPr>
      <w:r w:rsidRPr="006F7C2D">
        <w:rPr>
          <w:rFonts w:ascii="Times New Roman" w:hAnsi="Times New Roman" w:cs="Times New Roman"/>
          <w:i/>
          <w:sz w:val="24"/>
          <w:szCs w:val="24"/>
        </w:rPr>
        <w:t>…</w:t>
      </w:r>
      <w:r w:rsidR="009A0E73" w:rsidRPr="006F7C2D">
        <w:rPr>
          <w:rFonts w:ascii="Times New Roman" w:hAnsi="Times New Roman" w:cs="Times New Roman"/>
          <w:i/>
          <w:sz w:val="24"/>
          <w:szCs w:val="24"/>
        </w:rPr>
        <w:t xml:space="preserve">the customer has come in, he’s drawn £4,000 and what he’s said it’s for is a new car. However, outside … he went back </w:t>
      </w:r>
      <w:r w:rsidR="005F5F8B" w:rsidRPr="006F7C2D">
        <w:rPr>
          <w:rFonts w:ascii="Times New Roman" w:hAnsi="Times New Roman" w:cs="Times New Roman"/>
          <w:i/>
          <w:sz w:val="24"/>
          <w:szCs w:val="24"/>
        </w:rPr>
        <w:t>out</w:t>
      </w:r>
      <w:r w:rsidR="009A0E73" w:rsidRPr="006F7C2D">
        <w:rPr>
          <w:rFonts w:ascii="Times New Roman" w:hAnsi="Times New Roman" w:cs="Times New Roman"/>
          <w:i/>
          <w:sz w:val="24"/>
          <w:szCs w:val="24"/>
        </w:rPr>
        <w:t xml:space="preserve">side and got in a Mercedes that was 2011, brand new, it was like this was the registration plate, the customer had a tattoo on his left arm… </w:t>
      </w:r>
      <w:r w:rsidR="009A0E73" w:rsidRPr="006F7C2D">
        <w:rPr>
          <w:rFonts w:ascii="Times New Roman" w:hAnsi="Times New Roman" w:cs="Times New Roman"/>
          <w:sz w:val="24"/>
          <w:szCs w:val="24"/>
        </w:rPr>
        <w:t>(Senior Branch Advisor, Company A)</w:t>
      </w:r>
    </w:p>
    <w:p w14:paraId="27403B63" w14:textId="06D80F22" w:rsidR="009A0E73" w:rsidRPr="006F7C2D" w:rsidRDefault="0047738A"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eastAsia="Calibri" w:hAnsi="Times New Roman" w:cs="Times New Roman"/>
          <w:sz w:val="24"/>
          <w:szCs w:val="24"/>
        </w:rPr>
        <w:t>With multiple information sources remediated into their decision, f</w:t>
      </w:r>
      <w:r w:rsidRPr="006F7C2D">
        <w:rPr>
          <w:rFonts w:ascii="Times New Roman" w:hAnsi="Times New Roman" w:cs="Times New Roman"/>
          <w:sz w:val="24"/>
          <w:szCs w:val="24"/>
        </w:rPr>
        <w:t>ront</w:t>
      </w:r>
      <w:r w:rsidR="00175711"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line staff described </w:t>
      </w:r>
      <w:r w:rsidR="00845D65">
        <w:rPr>
          <w:rFonts w:ascii="Times New Roman" w:hAnsi="Times New Roman" w:cs="Times New Roman"/>
          <w:sz w:val="24"/>
          <w:szCs w:val="24"/>
        </w:rPr>
        <w:t xml:space="preserve">three ways in which </w:t>
      </w:r>
      <w:r w:rsidRPr="006F7C2D">
        <w:rPr>
          <w:rFonts w:ascii="Times New Roman" w:hAnsi="Times New Roman" w:cs="Times New Roman"/>
          <w:sz w:val="24"/>
          <w:szCs w:val="24"/>
        </w:rPr>
        <w:t xml:space="preserve">the nature </w:t>
      </w:r>
      <w:r w:rsidR="00845D65">
        <w:rPr>
          <w:rFonts w:ascii="Times New Roman" w:hAnsi="Times New Roman" w:cs="Times New Roman"/>
          <w:sz w:val="24"/>
          <w:szCs w:val="24"/>
        </w:rPr>
        <w:t xml:space="preserve">of </w:t>
      </w:r>
      <w:r w:rsidR="00D21E7A">
        <w:rPr>
          <w:rFonts w:ascii="Times New Roman" w:hAnsi="Times New Roman" w:cs="Times New Roman"/>
          <w:sz w:val="24"/>
          <w:szCs w:val="24"/>
        </w:rPr>
        <w:t>their</w:t>
      </w:r>
      <w:r w:rsidRPr="006F7C2D">
        <w:rPr>
          <w:rFonts w:ascii="Times New Roman" w:hAnsi="Times New Roman" w:cs="Times New Roman"/>
          <w:sz w:val="24"/>
          <w:szCs w:val="24"/>
        </w:rPr>
        <w:t xml:space="preserve"> work had changed because of AML/CTF. First, at the individual level of analysis, staff skillsets had been reconfigured. Staff described how the tacit </w:t>
      </w:r>
      <w:r w:rsidR="00A408EC" w:rsidRPr="006F7C2D">
        <w:rPr>
          <w:rFonts w:ascii="Times New Roman" w:hAnsi="Times New Roman" w:cs="Times New Roman"/>
          <w:sz w:val="24"/>
          <w:szCs w:val="24"/>
        </w:rPr>
        <w:t xml:space="preserve">AML/CTF </w:t>
      </w:r>
      <w:r w:rsidRPr="006F7C2D">
        <w:rPr>
          <w:rFonts w:ascii="Times New Roman" w:hAnsi="Times New Roman" w:cs="Times New Roman"/>
          <w:sz w:val="24"/>
          <w:szCs w:val="24"/>
        </w:rPr>
        <w:t xml:space="preserve">knowledge they had developed caused them to approach </w:t>
      </w:r>
      <w:r w:rsidR="009A0E73" w:rsidRPr="006F7C2D">
        <w:rPr>
          <w:rFonts w:ascii="Times New Roman" w:hAnsi="Times New Roman" w:cs="Times New Roman"/>
          <w:sz w:val="24"/>
          <w:szCs w:val="24"/>
        </w:rPr>
        <w:t>th</w:t>
      </w:r>
      <w:r w:rsidRPr="006F7C2D">
        <w:rPr>
          <w:rFonts w:ascii="Times New Roman" w:hAnsi="Times New Roman" w:cs="Times New Roman"/>
          <w:sz w:val="24"/>
          <w:szCs w:val="24"/>
        </w:rPr>
        <w:t xml:space="preserve">e customer interaction with one eye on service and another on suspicion. </w:t>
      </w:r>
      <w:r w:rsidR="009A0E73" w:rsidRPr="006F7C2D">
        <w:rPr>
          <w:rFonts w:ascii="Times New Roman" w:hAnsi="Times New Roman" w:cs="Times New Roman"/>
          <w:sz w:val="24"/>
          <w:szCs w:val="24"/>
        </w:rPr>
        <w:t xml:space="preserve">Such tacit knowledge enabled staff to distinguish between suspicious </w:t>
      </w:r>
      <w:proofErr w:type="spellStart"/>
      <w:r w:rsidR="002C6024">
        <w:rPr>
          <w:rFonts w:ascii="Times New Roman" w:hAnsi="Times New Roman" w:cs="Times New Roman"/>
          <w:sz w:val="24"/>
          <w:szCs w:val="24"/>
        </w:rPr>
        <w:t>behavior</w:t>
      </w:r>
      <w:proofErr w:type="spellEnd"/>
      <w:r w:rsidR="009A0E73" w:rsidRPr="006F7C2D">
        <w:rPr>
          <w:rFonts w:ascii="Times New Roman" w:hAnsi="Times New Roman" w:cs="Times New Roman"/>
          <w:sz w:val="24"/>
          <w:szCs w:val="24"/>
        </w:rPr>
        <w:t xml:space="preserve"> or </w:t>
      </w:r>
      <w:r w:rsidR="00E14C57" w:rsidRPr="006F7C2D">
        <w:rPr>
          <w:rFonts w:ascii="Times New Roman" w:hAnsi="Times New Roman" w:cs="Times New Roman"/>
          <w:sz w:val="24"/>
          <w:szCs w:val="24"/>
        </w:rPr>
        <w:t>otherwise</w:t>
      </w:r>
      <w:r w:rsidR="009A0E73" w:rsidRPr="006F7C2D">
        <w:rPr>
          <w:rFonts w:ascii="Times New Roman" w:hAnsi="Times New Roman" w:cs="Times New Roman"/>
          <w:sz w:val="24"/>
          <w:szCs w:val="24"/>
        </w:rPr>
        <w:t xml:space="preserve">. </w:t>
      </w:r>
      <w:r w:rsidR="00147BD0" w:rsidRPr="00147BD0">
        <w:rPr>
          <w:rFonts w:ascii="Times New Roman" w:hAnsi="Times New Roman" w:cs="Times New Roman"/>
          <w:sz w:val="24"/>
          <w:szCs w:val="24"/>
        </w:rPr>
        <w:t xml:space="preserve">Front line staff made judgements about </w:t>
      </w:r>
      <w:r w:rsidR="009A0E73" w:rsidRPr="006F7C2D">
        <w:rPr>
          <w:rFonts w:ascii="Times New Roman" w:hAnsi="Times New Roman" w:cs="Times New Roman"/>
          <w:sz w:val="24"/>
          <w:szCs w:val="24"/>
        </w:rPr>
        <w:t>the customer’s demeanour, their comportment and attire, the circumstances of their arrival and departure from a branch, or whether ‘things added up’ about them or not</w:t>
      </w:r>
      <w:r w:rsidR="00147BD0">
        <w:rPr>
          <w:rFonts w:ascii="Times New Roman" w:hAnsi="Times New Roman" w:cs="Times New Roman"/>
          <w:sz w:val="24"/>
          <w:szCs w:val="24"/>
        </w:rPr>
        <w:t xml:space="preserve">, </w:t>
      </w:r>
      <w:r w:rsidR="00147BD0" w:rsidRPr="00147BD0">
        <w:rPr>
          <w:rFonts w:ascii="Times New Roman" w:hAnsi="Times New Roman" w:cs="Times New Roman"/>
          <w:sz w:val="24"/>
          <w:szCs w:val="24"/>
        </w:rPr>
        <w:t>based on their tacit knowledge and experience of working in a customer-facing role, while possibly also drawing on their ‘instincts’ or ‘stereotypes’ of what might constitute suspicious activity.</w:t>
      </w:r>
      <w:r w:rsidR="009A0E73" w:rsidRPr="006F7C2D">
        <w:rPr>
          <w:rFonts w:ascii="Times New Roman" w:hAnsi="Times New Roman" w:cs="Times New Roman"/>
          <w:sz w:val="24"/>
          <w:szCs w:val="24"/>
        </w:rPr>
        <w:t xml:space="preserve"> </w:t>
      </w:r>
    </w:p>
    <w:p w14:paraId="42BBA71B" w14:textId="0C3A393E" w:rsidR="00A4588B" w:rsidRPr="006F7C2D" w:rsidRDefault="0047738A"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Second, customer handling skills</w:t>
      </w:r>
      <w:r w:rsidR="00A4588B" w:rsidRPr="006F7C2D">
        <w:rPr>
          <w:rFonts w:ascii="Times New Roman" w:hAnsi="Times New Roman" w:cs="Times New Roman"/>
          <w:sz w:val="24"/>
          <w:szCs w:val="24"/>
        </w:rPr>
        <w:t xml:space="preserve"> became reconfigured</w:t>
      </w:r>
      <w:r w:rsidRPr="006F7C2D">
        <w:rPr>
          <w:rFonts w:ascii="Times New Roman" w:hAnsi="Times New Roman" w:cs="Times New Roman"/>
          <w:sz w:val="24"/>
          <w:szCs w:val="24"/>
        </w:rPr>
        <w:t xml:space="preserve">. </w:t>
      </w:r>
      <w:r w:rsidR="00A4588B" w:rsidRPr="006F7C2D">
        <w:rPr>
          <w:rFonts w:ascii="Times New Roman" w:hAnsi="Times New Roman" w:cs="Times New Roman"/>
          <w:sz w:val="24"/>
          <w:szCs w:val="24"/>
        </w:rPr>
        <w:t>S</w:t>
      </w:r>
      <w:r w:rsidR="009A0E73" w:rsidRPr="006F7C2D">
        <w:rPr>
          <w:rFonts w:ascii="Times New Roman" w:hAnsi="Times New Roman" w:cs="Times New Roman"/>
          <w:sz w:val="24"/>
          <w:szCs w:val="24"/>
        </w:rPr>
        <w:t>ales</w:t>
      </w:r>
      <w:r w:rsidR="00A4588B" w:rsidRPr="006F7C2D">
        <w:rPr>
          <w:rFonts w:ascii="Times New Roman" w:hAnsi="Times New Roman" w:cs="Times New Roman"/>
          <w:sz w:val="24"/>
          <w:szCs w:val="24"/>
        </w:rPr>
        <w:t>-like</w:t>
      </w:r>
      <w:r w:rsidR="009A0E73" w:rsidRPr="006F7C2D">
        <w:rPr>
          <w:rFonts w:ascii="Times New Roman" w:hAnsi="Times New Roman" w:cs="Times New Roman"/>
          <w:sz w:val="24"/>
          <w:szCs w:val="24"/>
        </w:rPr>
        <w:t xml:space="preserve"> </w:t>
      </w:r>
      <w:proofErr w:type="spellStart"/>
      <w:r w:rsidR="009A0E73" w:rsidRPr="006F7C2D">
        <w:rPr>
          <w:rFonts w:ascii="Times New Roman" w:hAnsi="Times New Roman" w:cs="Times New Roman"/>
          <w:sz w:val="24"/>
          <w:szCs w:val="24"/>
        </w:rPr>
        <w:t>performativities</w:t>
      </w:r>
      <w:proofErr w:type="spellEnd"/>
      <w:r w:rsidR="00513906" w:rsidRPr="006F7C2D">
        <w:rPr>
          <w:rFonts w:ascii="Times New Roman" w:hAnsi="Times New Roman" w:cs="Times New Roman"/>
          <w:sz w:val="24"/>
          <w:szCs w:val="24"/>
        </w:rPr>
        <w:t xml:space="preserve"> </w:t>
      </w:r>
      <w:r w:rsidR="009A0E73" w:rsidRPr="006F7C2D">
        <w:rPr>
          <w:rFonts w:ascii="Times New Roman" w:hAnsi="Times New Roman" w:cs="Times New Roman"/>
          <w:sz w:val="24"/>
          <w:szCs w:val="24"/>
        </w:rPr>
        <w:t>were mobilise</w:t>
      </w:r>
      <w:r w:rsidR="00A4588B" w:rsidRPr="006F7C2D">
        <w:rPr>
          <w:rFonts w:ascii="Times New Roman" w:hAnsi="Times New Roman" w:cs="Times New Roman"/>
          <w:sz w:val="24"/>
          <w:szCs w:val="24"/>
        </w:rPr>
        <w:t>d</w:t>
      </w:r>
      <w:r w:rsidR="009A0E73" w:rsidRPr="006F7C2D">
        <w:rPr>
          <w:rFonts w:ascii="Times New Roman" w:hAnsi="Times New Roman" w:cs="Times New Roman"/>
          <w:sz w:val="24"/>
          <w:szCs w:val="24"/>
        </w:rPr>
        <w:t xml:space="preserve"> around security to ensure remediation occurred: putting the customers off, keeping them a</w:t>
      </w:r>
      <w:r w:rsidR="005F5F8B" w:rsidRPr="006F7C2D">
        <w:rPr>
          <w:rFonts w:ascii="Times New Roman" w:hAnsi="Times New Roman" w:cs="Times New Roman"/>
          <w:sz w:val="24"/>
          <w:szCs w:val="24"/>
        </w:rPr>
        <w:t xml:space="preserve">t </w:t>
      </w:r>
      <w:r w:rsidR="009A0E73" w:rsidRPr="006F7C2D">
        <w:rPr>
          <w:rFonts w:ascii="Times New Roman" w:hAnsi="Times New Roman" w:cs="Times New Roman"/>
          <w:sz w:val="24"/>
          <w:szCs w:val="24"/>
        </w:rPr>
        <w:t xml:space="preserve">ease, listening, </w:t>
      </w:r>
      <w:proofErr w:type="spellStart"/>
      <w:r w:rsidR="009A0E73" w:rsidRPr="006F7C2D">
        <w:rPr>
          <w:rFonts w:ascii="Times New Roman" w:hAnsi="Times New Roman" w:cs="Times New Roman"/>
          <w:sz w:val="24"/>
          <w:szCs w:val="24"/>
        </w:rPr>
        <w:t>analy</w:t>
      </w:r>
      <w:r w:rsidR="00992BBF">
        <w:rPr>
          <w:rFonts w:ascii="Times New Roman" w:hAnsi="Times New Roman" w:cs="Times New Roman"/>
          <w:sz w:val="24"/>
          <w:szCs w:val="24"/>
        </w:rPr>
        <w:t>z</w:t>
      </w:r>
      <w:r w:rsidR="009A0E73" w:rsidRPr="006F7C2D">
        <w:rPr>
          <w:rFonts w:ascii="Times New Roman" w:hAnsi="Times New Roman" w:cs="Times New Roman"/>
          <w:sz w:val="24"/>
          <w:szCs w:val="24"/>
        </w:rPr>
        <w:t>ing</w:t>
      </w:r>
      <w:proofErr w:type="spellEnd"/>
      <w:r w:rsidR="009A0E73" w:rsidRPr="006F7C2D">
        <w:rPr>
          <w:rFonts w:ascii="Times New Roman" w:hAnsi="Times New Roman" w:cs="Times New Roman"/>
          <w:sz w:val="24"/>
          <w:szCs w:val="24"/>
        </w:rPr>
        <w:t xml:space="preserve"> and verifying what the customer was saying</w:t>
      </w:r>
      <w:r w:rsidR="00A4588B" w:rsidRPr="006F7C2D">
        <w:rPr>
          <w:rFonts w:ascii="Times New Roman" w:hAnsi="Times New Roman" w:cs="Times New Roman"/>
          <w:sz w:val="24"/>
          <w:szCs w:val="24"/>
        </w:rPr>
        <w:t xml:space="preserve"> all featured (see also Ericson and Doyle</w:t>
      </w:r>
      <w:r w:rsidR="00307B66" w:rsidRPr="006F7C2D">
        <w:rPr>
          <w:rFonts w:ascii="Times New Roman" w:hAnsi="Times New Roman" w:cs="Times New Roman"/>
          <w:sz w:val="24"/>
          <w:szCs w:val="24"/>
        </w:rPr>
        <w:t>,</w:t>
      </w:r>
      <w:r w:rsidR="00A4588B" w:rsidRPr="006F7C2D">
        <w:rPr>
          <w:rFonts w:ascii="Times New Roman" w:hAnsi="Times New Roman" w:cs="Times New Roman"/>
          <w:sz w:val="24"/>
          <w:szCs w:val="24"/>
        </w:rPr>
        <w:t xml:space="preserve"> 200</w:t>
      </w:r>
      <w:r w:rsidR="00513A80" w:rsidRPr="006F7C2D">
        <w:rPr>
          <w:rFonts w:ascii="Times New Roman" w:hAnsi="Times New Roman" w:cs="Times New Roman"/>
          <w:sz w:val="24"/>
          <w:szCs w:val="24"/>
        </w:rPr>
        <w:t>4</w:t>
      </w:r>
      <w:r w:rsidR="00A4588B" w:rsidRPr="006F7C2D">
        <w:rPr>
          <w:rFonts w:ascii="Times New Roman" w:hAnsi="Times New Roman" w:cs="Times New Roman"/>
          <w:sz w:val="24"/>
          <w:szCs w:val="24"/>
        </w:rPr>
        <w:t>)</w:t>
      </w:r>
      <w:r w:rsidR="009A0E73" w:rsidRPr="006F7C2D">
        <w:rPr>
          <w:rFonts w:ascii="Times New Roman" w:hAnsi="Times New Roman" w:cs="Times New Roman"/>
          <w:sz w:val="24"/>
          <w:szCs w:val="24"/>
        </w:rPr>
        <w:t>.</w:t>
      </w:r>
      <w:r w:rsidR="00A4588B" w:rsidRPr="006F7C2D">
        <w:rPr>
          <w:rFonts w:ascii="Times New Roman" w:hAnsi="Times New Roman" w:cs="Times New Roman"/>
          <w:sz w:val="24"/>
          <w:szCs w:val="24"/>
        </w:rPr>
        <w:t xml:space="preserve"> A bank call centre employee described the process of keeping the customer comfortably in suspense:</w:t>
      </w:r>
    </w:p>
    <w:p w14:paraId="34069897" w14:textId="211E18EC" w:rsidR="00A4588B" w:rsidRPr="006F7C2D" w:rsidRDefault="00A4588B"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 xml:space="preserve">You don’t let on in any way that you’re suspicious. You just process as normal. Say, okay, that’s fine, here’s your application number. One of three things, it’ll either decline, it will either go through accepted, which means it’s agreed, so just around formalities, or it will refer, needing the further information … Let’s say they come back in a couple of days to get a decision, it could be that there are notes from fraud on there, from AML, because they’re checking things. And we’ll say, you just have to wait a couple of days, it’s still coming through, we’re still waiting for the result from the team. Not letting on in any way that we’re checking into them, basically. </w:t>
      </w:r>
      <w:r w:rsidRPr="008830FA">
        <w:rPr>
          <w:rFonts w:ascii="Times New Roman" w:hAnsi="Times New Roman" w:cs="Times New Roman"/>
          <w:iCs/>
          <w:sz w:val="24"/>
          <w:szCs w:val="24"/>
        </w:rPr>
        <w:t>(Call Centre Employee, Company B)</w:t>
      </w:r>
    </w:p>
    <w:p w14:paraId="146CEB9C" w14:textId="5F435721" w:rsidR="0047738A" w:rsidRPr="006F7C2D" w:rsidRDefault="0047738A"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A bank branch employee </w:t>
      </w:r>
      <w:r w:rsidR="005F5F8B" w:rsidRPr="006F7C2D">
        <w:rPr>
          <w:rFonts w:ascii="Times New Roman" w:hAnsi="Times New Roman" w:cs="Times New Roman"/>
          <w:sz w:val="24"/>
          <w:szCs w:val="24"/>
        </w:rPr>
        <w:t xml:space="preserve">noted </w:t>
      </w:r>
      <w:r w:rsidRPr="006F7C2D">
        <w:rPr>
          <w:rFonts w:ascii="Times New Roman" w:hAnsi="Times New Roman" w:cs="Times New Roman"/>
          <w:sz w:val="24"/>
          <w:szCs w:val="24"/>
        </w:rPr>
        <w:t xml:space="preserve">that </w:t>
      </w:r>
      <w:r w:rsidRPr="006F7C2D">
        <w:rPr>
          <w:rFonts w:ascii="Times New Roman" w:hAnsi="Times New Roman" w:cs="Times New Roman"/>
          <w:i/>
          <w:sz w:val="24"/>
          <w:szCs w:val="24"/>
        </w:rPr>
        <w:t>‘dealing with people 24/7 means actually you’re quite good and quite adept at having those kinds of conversations’</w:t>
      </w:r>
      <w:r w:rsidRPr="006F7C2D">
        <w:rPr>
          <w:rFonts w:ascii="Times New Roman" w:hAnsi="Times New Roman" w:cs="Times New Roman"/>
          <w:sz w:val="24"/>
          <w:szCs w:val="24"/>
        </w:rPr>
        <w:t xml:space="preserve"> (Senior Branch Advisor, Company A).</w:t>
      </w:r>
      <w:r w:rsidR="00A4588B" w:rsidRPr="006F7C2D">
        <w:rPr>
          <w:rFonts w:ascii="Times New Roman" w:hAnsi="Times New Roman" w:cs="Times New Roman"/>
          <w:sz w:val="24"/>
          <w:szCs w:val="24"/>
        </w:rPr>
        <w:t xml:space="preserve"> The regulations were an added </w:t>
      </w:r>
      <w:r w:rsidR="007E5C37" w:rsidRPr="006F7C2D">
        <w:rPr>
          <w:rFonts w:ascii="Times New Roman" w:hAnsi="Times New Roman" w:cs="Times New Roman"/>
          <w:sz w:val="24"/>
          <w:szCs w:val="24"/>
        </w:rPr>
        <w:t xml:space="preserve">motivator. </w:t>
      </w:r>
      <w:r w:rsidR="008B21AE" w:rsidRPr="006F7C2D">
        <w:rPr>
          <w:rFonts w:ascii="Times New Roman" w:hAnsi="Times New Roman" w:cs="Times New Roman"/>
          <w:sz w:val="24"/>
          <w:szCs w:val="24"/>
        </w:rPr>
        <w:t>A</w:t>
      </w:r>
      <w:r w:rsidR="00A4588B" w:rsidRPr="006F7C2D">
        <w:rPr>
          <w:rFonts w:ascii="Times New Roman" w:hAnsi="Times New Roman" w:cs="Times New Roman"/>
          <w:sz w:val="24"/>
          <w:szCs w:val="24"/>
        </w:rPr>
        <w:t>s a result of having to report any suspicions they had about the customer without ‘tipping them off’</w:t>
      </w:r>
      <w:r w:rsidR="00A4588B" w:rsidRPr="006F7C2D">
        <w:rPr>
          <w:rStyle w:val="FootnoteReference"/>
          <w:rFonts w:ascii="Times New Roman" w:hAnsi="Times New Roman"/>
          <w:sz w:val="24"/>
          <w:szCs w:val="24"/>
        </w:rPr>
        <w:footnoteReference w:id="8"/>
      </w:r>
      <w:r w:rsidR="00A4588B" w:rsidRPr="006F7C2D">
        <w:rPr>
          <w:rFonts w:ascii="Times New Roman" w:hAnsi="Times New Roman" w:cs="Times New Roman"/>
          <w:sz w:val="24"/>
          <w:szCs w:val="24"/>
        </w:rPr>
        <w:t xml:space="preserve">, front line retail finance employees </w:t>
      </w:r>
      <w:r w:rsidR="00E14B6B" w:rsidRPr="006F7C2D">
        <w:rPr>
          <w:rFonts w:ascii="Times New Roman" w:hAnsi="Times New Roman" w:cs="Times New Roman"/>
          <w:sz w:val="24"/>
          <w:szCs w:val="24"/>
        </w:rPr>
        <w:t xml:space="preserve">were required by law to </w:t>
      </w:r>
      <w:r w:rsidR="00A4588B" w:rsidRPr="006F7C2D">
        <w:rPr>
          <w:rFonts w:ascii="Times New Roman" w:hAnsi="Times New Roman" w:cs="Times New Roman"/>
          <w:sz w:val="24"/>
          <w:szCs w:val="24"/>
        </w:rPr>
        <w:t xml:space="preserve">maintain a veneer of service </w:t>
      </w:r>
      <w:r w:rsidR="00E14B6B" w:rsidRPr="006F7C2D">
        <w:rPr>
          <w:rFonts w:ascii="Times New Roman" w:hAnsi="Times New Roman" w:cs="Times New Roman"/>
          <w:sz w:val="24"/>
          <w:szCs w:val="24"/>
        </w:rPr>
        <w:t>in the face of suspicion</w:t>
      </w:r>
      <w:r w:rsidR="00A4588B" w:rsidRPr="006F7C2D">
        <w:rPr>
          <w:rFonts w:ascii="Times New Roman" w:hAnsi="Times New Roman" w:cs="Times New Roman"/>
          <w:sz w:val="24"/>
          <w:szCs w:val="24"/>
        </w:rPr>
        <w:t>. ‘Tipping off’ involves letting a potential suspect know they are under suspicion, which would compromise any future criminal investigation. Staff could receive at best a fine</w:t>
      </w:r>
      <w:r w:rsidR="00F57222" w:rsidRPr="006F7C2D">
        <w:rPr>
          <w:rFonts w:ascii="Times New Roman" w:hAnsi="Times New Roman" w:cs="Times New Roman"/>
          <w:sz w:val="24"/>
          <w:szCs w:val="24"/>
        </w:rPr>
        <w:t>,</w:t>
      </w:r>
      <w:r w:rsidR="00A4588B" w:rsidRPr="006F7C2D">
        <w:rPr>
          <w:rFonts w:ascii="Times New Roman" w:hAnsi="Times New Roman" w:cs="Times New Roman"/>
          <w:sz w:val="24"/>
          <w:szCs w:val="24"/>
        </w:rPr>
        <w:t xml:space="preserve"> or at worst</w:t>
      </w:r>
      <w:r w:rsidR="00F57222" w:rsidRPr="006F7C2D">
        <w:rPr>
          <w:rFonts w:ascii="Times New Roman" w:hAnsi="Times New Roman" w:cs="Times New Roman"/>
          <w:sz w:val="24"/>
          <w:szCs w:val="24"/>
        </w:rPr>
        <w:t>,</w:t>
      </w:r>
      <w:r w:rsidR="00A4588B" w:rsidRPr="006F7C2D">
        <w:rPr>
          <w:rFonts w:ascii="Times New Roman" w:hAnsi="Times New Roman" w:cs="Times New Roman"/>
          <w:sz w:val="24"/>
          <w:szCs w:val="24"/>
        </w:rPr>
        <w:t xml:space="preserve"> a five year prison sentence if </w:t>
      </w:r>
      <w:r w:rsidR="00076EAE" w:rsidRPr="006F7C2D">
        <w:rPr>
          <w:rFonts w:ascii="Times New Roman" w:hAnsi="Times New Roman" w:cs="Times New Roman"/>
          <w:sz w:val="24"/>
          <w:szCs w:val="24"/>
        </w:rPr>
        <w:t xml:space="preserve">found </w:t>
      </w:r>
      <w:r w:rsidR="008B21AE" w:rsidRPr="006F7C2D">
        <w:rPr>
          <w:rFonts w:ascii="Times New Roman" w:hAnsi="Times New Roman" w:cs="Times New Roman"/>
          <w:sz w:val="24"/>
          <w:szCs w:val="24"/>
        </w:rPr>
        <w:t xml:space="preserve">guilty of such offences. </w:t>
      </w:r>
    </w:p>
    <w:p w14:paraId="4B05D7C1" w14:textId="7BAD9AC4" w:rsidR="007E5C37" w:rsidRPr="006F7C2D" w:rsidRDefault="0047738A"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Finally,</w:t>
      </w:r>
      <w:r w:rsidR="00307B66" w:rsidRPr="006F7C2D">
        <w:rPr>
          <w:rFonts w:ascii="Times New Roman" w:hAnsi="Times New Roman" w:cs="Times New Roman"/>
          <w:sz w:val="24"/>
          <w:szCs w:val="24"/>
        </w:rPr>
        <w:t xml:space="preserve"> at the task level of analysis,</w:t>
      </w:r>
      <w:r w:rsidRPr="006F7C2D">
        <w:rPr>
          <w:rFonts w:ascii="Times New Roman" w:hAnsi="Times New Roman" w:cs="Times New Roman"/>
          <w:sz w:val="24"/>
          <w:szCs w:val="24"/>
        </w:rPr>
        <w:t xml:space="preserve"> sales work </w:t>
      </w:r>
      <w:r w:rsidR="007E5C37" w:rsidRPr="006F7C2D">
        <w:rPr>
          <w:rFonts w:ascii="Times New Roman" w:hAnsi="Times New Roman" w:cs="Times New Roman"/>
          <w:sz w:val="24"/>
          <w:szCs w:val="24"/>
        </w:rPr>
        <w:t xml:space="preserve">and its performance management </w:t>
      </w:r>
      <w:r w:rsidRPr="006F7C2D">
        <w:rPr>
          <w:rFonts w:ascii="Times New Roman" w:hAnsi="Times New Roman" w:cs="Times New Roman"/>
          <w:sz w:val="24"/>
          <w:szCs w:val="24"/>
        </w:rPr>
        <w:t xml:space="preserve">had been </w:t>
      </w:r>
      <w:r w:rsidR="007E5C37" w:rsidRPr="006F7C2D">
        <w:rPr>
          <w:rFonts w:ascii="Times New Roman" w:hAnsi="Times New Roman" w:cs="Times New Roman"/>
          <w:sz w:val="24"/>
          <w:szCs w:val="24"/>
        </w:rPr>
        <w:t xml:space="preserve">reconfigured </w:t>
      </w:r>
      <w:r w:rsidRPr="006F7C2D">
        <w:rPr>
          <w:rFonts w:ascii="Times New Roman" w:hAnsi="Times New Roman" w:cs="Times New Roman"/>
          <w:sz w:val="24"/>
          <w:szCs w:val="24"/>
        </w:rPr>
        <w:t xml:space="preserve">to incorporate notions of </w:t>
      </w:r>
      <w:r w:rsidR="007E5C37" w:rsidRPr="006F7C2D">
        <w:rPr>
          <w:rFonts w:ascii="Times New Roman" w:hAnsi="Times New Roman" w:cs="Times New Roman"/>
          <w:sz w:val="24"/>
          <w:szCs w:val="24"/>
        </w:rPr>
        <w:t>AML/CTF compliance. The ‘compliant sale’ emerge</w:t>
      </w:r>
      <w:r w:rsidR="008F6744" w:rsidRPr="006F7C2D">
        <w:rPr>
          <w:rFonts w:ascii="Times New Roman" w:hAnsi="Times New Roman" w:cs="Times New Roman"/>
          <w:sz w:val="24"/>
          <w:szCs w:val="24"/>
        </w:rPr>
        <w:t>d</w:t>
      </w:r>
      <w:r w:rsidR="007E5C37" w:rsidRPr="006F7C2D">
        <w:rPr>
          <w:rFonts w:ascii="Times New Roman" w:hAnsi="Times New Roman" w:cs="Times New Roman"/>
          <w:sz w:val="24"/>
          <w:szCs w:val="24"/>
        </w:rPr>
        <w:t xml:space="preserve"> as a performance ideal: one which incorporates both commercial and regulatory priorities</w:t>
      </w:r>
      <w:r w:rsidR="006F776A">
        <w:rPr>
          <w:rFonts w:ascii="Times New Roman" w:hAnsi="Times New Roman" w:cs="Times New Roman"/>
          <w:sz w:val="24"/>
          <w:szCs w:val="24"/>
        </w:rPr>
        <w:t>;</w:t>
      </w:r>
      <w:r w:rsidR="007E5C37" w:rsidRPr="006F7C2D">
        <w:rPr>
          <w:rFonts w:ascii="Times New Roman" w:hAnsi="Times New Roman" w:cs="Times New Roman"/>
          <w:sz w:val="24"/>
          <w:szCs w:val="24"/>
        </w:rPr>
        <w:t xml:space="preserve"> and against which employees were performance managed. This branch manager succinctly explains how the performance rating system picks up compliance problems in sales transactions, reflecting how performance management processes have institutionalised compliance alongside sales:</w:t>
      </w:r>
    </w:p>
    <w:p w14:paraId="3A32F6FB" w14:textId="70FFA3D4" w:rsidR="007E5C37" w:rsidRPr="006F7C2D" w:rsidRDefault="007E5C37"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Cs/>
          <w:sz w:val="24"/>
          <w:szCs w:val="24"/>
        </w:rPr>
      </w:pPr>
      <w:r w:rsidRPr="006F7C2D">
        <w:rPr>
          <w:rFonts w:ascii="Times New Roman" w:hAnsi="Times New Roman" w:cs="Times New Roman"/>
          <w:i/>
          <w:sz w:val="24"/>
          <w:szCs w:val="24"/>
        </w:rPr>
        <w:t xml:space="preserve">…we are salespeople … however it doesn’t matter how good your sales are, your sales could be 200%, if you’re not managing your compliance … again you would not get ‘achieving’ [reference to internal performance rating system], because you’re not doing your job, regardless as to how good the sales are. </w:t>
      </w:r>
      <w:r w:rsidRPr="006F7C2D">
        <w:rPr>
          <w:rFonts w:ascii="Times New Roman" w:hAnsi="Times New Roman" w:cs="Times New Roman"/>
          <w:iCs/>
          <w:sz w:val="24"/>
          <w:szCs w:val="24"/>
        </w:rPr>
        <w:t>(Branch Manager, Company B)</w:t>
      </w:r>
    </w:p>
    <w:p w14:paraId="2D9C2929" w14:textId="6DC45F86" w:rsidR="0047738A" w:rsidRPr="006F7C2D" w:rsidRDefault="00E14B6B"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In summary, at the front line remediation point, </w:t>
      </w:r>
      <w:proofErr w:type="gramStart"/>
      <w:r w:rsidR="00443D12" w:rsidRPr="006F7C2D">
        <w:rPr>
          <w:rFonts w:ascii="Times New Roman" w:hAnsi="Times New Roman" w:cs="Times New Roman"/>
          <w:sz w:val="24"/>
          <w:szCs w:val="24"/>
        </w:rPr>
        <w:t xml:space="preserve">different </w:t>
      </w:r>
      <w:r w:rsidR="009B0736" w:rsidRPr="006F7C2D">
        <w:rPr>
          <w:rFonts w:ascii="Times New Roman" w:hAnsi="Times New Roman" w:cs="Times New Roman"/>
          <w:sz w:val="24"/>
          <w:szCs w:val="24"/>
        </w:rPr>
        <w:t xml:space="preserve">forms of </w:t>
      </w:r>
      <w:r w:rsidR="00443D12" w:rsidRPr="006F7C2D">
        <w:rPr>
          <w:rFonts w:ascii="Times New Roman" w:hAnsi="Times New Roman" w:cs="Times New Roman"/>
          <w:sz w:val="24"/>
          <w:szCs w:val="24"/>
        </w:rPr>
        <w:t xml:space="preserve">information </w:t>
      </w:r>
      <w:r w:rsidR="008F6744" w:rsidRPr="006F7C2D">
        <w:rPr>
          <w:rFonts w:ascii="Times New Roman" w:hAnsi="Times New Roman" w:cs="Times New Roman"/>
          <w:sz w:val="24"/>
          <w:szCs w:val="24"/>
        </w:rPr>
        <w:t>we</w:t>
      </w:r>
      <w:r w:rsidR="009B0736" w:rsidRPr="006F7C2D">
        <w:rPr>
          <w:rFonts w:ascii="Times New Roman" w:hAnsi="Times New Roman" w:cs="Times New Roman"/>
          <w:sz w:val="24"/>
          <w:szCs w:val="24"/>
        </w:rPr>
        <w:t xml:space="preserve">re used by the employee to judge whether customer </w:t>
      </w:r>
      <w:proofErr w:type="spellStart"/>
      <w:r w:rsidR="002C6024">
        <w:rPr>
          <w:rFonts w:ascii="Times New Roman" w:hAnsi="Times New Roman" w:cs="Times New Roman"/>
          <w:sz w:val="24"/>
          <w:szCs w:val="24"/>
        </w:rPr>
        <w:t>behavior</w:t>
      </w:r>
      <w:proofErr w:type="spellEnd"/>
      <w:r w:rsidR="009B0736" w:rsidRPr="006F7C2D">
        <w:rPr>
          <w:rFonts w:ascii="Times New Roman" w:hAnsi="Times New Roman" w:cs="Times New Roman"/>
          <w:sz w:val="24"/>
          <w:szCs w:val="24"/>
        </w:rPr>
        <w:t xml:space="preserve"> </w:t>
      </w:r>
      <w:r w:rsidR="008F6744" w:rsidRPr="006F7C2D">
        <w:rPr>
          <w:rFonts w:ascii="Times New Roman" w:hAnsi="Times New Roman" w:cs="Times New Roman"/>
          <w:sz w:val="24"/>
          <w:szCs w:val="24"/>
        </w:rPr>
        <w:t>wa</w:t>
      </w:r>
      <w:r w:rsidR="009B0736" w:rsidRPr="006F7C2D">
        <w:rPr>
          <w:rFonts w:ascii="Times New Roman" w:hAnsi="Times New Roman" w:cs="Times New Roman"/>
          <w:sz w:val="24"/>
          <w:szCs w:val="24"/>
        </w:rPr>
        <w:t>s suspicious</w:t>
      </w:r>
      <w:proofErr w:type="gramEnd"/>
      <w:r w:rsidR="009B0736" w:rsidRPr="006F7C2D">
        <w:rPr>
          <w:rFonts w:ascii="Times New Roman" w:hAnsi="Times New Roman" w:cs="Times New Roman"/>
          <w:sz w:val="24"/>
          <w:szCs w:val="24"/>
        </w:rPr>
        <w:t xml:space="preserve"> or not. If so, it </w:t>
      </w:r>
      <w:r w:rsidR="008F6744" w:rsidRPr="006F7C2D">
        <w:rPr>
          <w:rFonts w:ascii="Times New Roman" w:hAnsi="Times New Roman" w:cs="Times New Roman"/>
          <w:sz w:val="24"/>
          <w:szCs w:val="24"/>
        </w:rPr>
        <w:t>wa</w:t>
      </w:r>
      <w:r w:rsidR="009B0736" w:rsidRPr="006F7C2D">
        <w:rPr>
          <w:rFonts w:ascii="Times New Roman" w:hAnsi="Times New Roman" w:cs="Times New Roman"/>
          <w:sz w:val="24"/>
          <w:szCs w:val="24"/>
        </w:rPr>
        <w:t>s remediated into a report to the financial crime department</w:t>
      </w:r>
      <w:r w:rsidRPr="006F7C2D">
        <w:rPr>
          <w:rFonts w:ascii="Times New Roman" w:hAnsi="Times New Roman" w:cs="Times New Roman"/>
          <w:sz w:val="24"/>
          <w:szCs w:val="24"/>
        </w:rPr>
        <w:t>. Information from existing systems, the customer</w:t>
      </w:r>
      <w:r w:rsidR="009B0736" w:rsidRPr="006F7C2D">
        <w:rPr>
          <w:rFonts w:ascii="Times New Roman" w:hAnsi="Times New Roman" w:cs="Times New Roman"/>
          <w:sz w:val="24"/>
          <w:szCs w:val="24"/>
        </w:rPr>
        <w:t>’s</w:t>
      </w:r>
      <w:r w:rsidRPr="006F7C2D">
        <w:rPr>
          <w:rFonts w:ascii="Times New Roman" w:hAnsi="Times New Roman" w:cs="Times New Roman"/>
          <w:sz w:val="24"/>
          <w:szCs w:val="24"/>
        </w:rPr>
        <w:t xml:space="preserve"> characteristics and </w:t>
      </w:r>
      <w:r w:rsidR="009B0736" w:rsidRPr="006F7C2D">
        <w:rPr>
          <w:rFonts w:ascii="Times New Roman" w:hAnsi="Times New Roman" w:cs="Times New Roman"/>
          <w:sz w:val="24"/>
          <w:szCs w:val="24"/>
        </w:rPr>
        <w:t xml:space="preserve">observed </w:t>
      </w:r>
      <w:proofErr w:type="spellStart"/>
      <w:r w:rsidR="002C6024">
        <w:rPr>
          <w:rFonts w:ascii="Times New Roman" w:hAnsi="Times New Roman" w:cs="Times New Roman"/>
          <w:sz w:val="24"/>
          <w:szCs w:val="24"/>
        </w:rPr>
        <w:t>behavior</w:t>
      </w:r>
      <w:proofErr w:type="spellEnd"/>
      <w:r w:rsidRPr="006F7C2D">
        <w:rPr>
          <w:rFonts w:ascii="Times New Roman" w:hAnsi="Times New Roman" w:cs="Times New Roman"/>
          <w:sz w:val="24"/>
          <w:szCs w:val="24"/>
        </w:rPr>
        <w:t xml:space="preserve"> </w:t>
      </w:r>
      <w:r w:rsidR="009B0736" w:rsidRPr="006F7C2D">
        <w:rPr>
          <w:rFonts w:ascii="Times New Roman" w:hAnsi="Times New Roman" w:cs="Times New Roman"/>
          <w:sz w:val="24"/>
          <w:szCs w:val="24"/>
        </w:rPr>
        <w:t xml:space="preserve">as well as </w:t>
      </w:r>
      <w:r w:rsidRPr="006F7C2D">
        <w:rPr>
          <w:rFonts w:ascii="Times New Roman" w:hAnsi="Times New Roman" w:cs="Times New Roman"/>
          <w:sz w:val="24"/>
          <w:szCs w:val="24"/>
        </w:rPr>
        <w:t xml:space="preserve">their knowledge of normal </w:t>
      </w:r>
      <w:proofErr w:type="spellStart"/>
      <w:r w:rsidRPr="006F7C2D">
        <w:rPr>
          <w:rFonts w:ascii="Times New Roman" w:hAnsi="Times New Roman" w:cs="Times New Roman"/>
          <w:sz w:val="24"/>
          <w:szCs w:val="24"/>
        </w:rPr>
        <w:t>behavior</w:t>
      </w:r>
      <w:proofErr w:type="spellEnd"/>
      <w:r w:rsidRPr="006F7C2D">
        <w:rPr>
          <w:rFonts w:ascii="Times New Roman" w:hAnsi="Times New Roman" w:cs="Times New Roman"/>
          <w:sz w:val="24"/>
          <w:szCs w:val="24"/>
        </w:rPr>
        <w:t xml:space="preserve"> on different accounts</w:t>
      </w:r>
      <w:r w:rsidR="006F776A">
        <w:rPr>
          <w:rFonts w:ascii="Times New Roman" w:hAnsi="Times New Roman" w:cs="Times New Roman"/>
          <w:sz w:val="24"/>
          <w:szCs w:val="24"/>
        </w:rPr>
        <w:t>,</w:t>
      </w:r>
      <w:r w:rsidRPr="006F7C2D">
        <w:rPr>
          <w:rFonts w:ascii="Times New Roman" w:hAnsi="Times New Roman" w:cs="Times New Roman"/>
          <w:sz w:val="24"/>
          <w:szCs w:val="24"/>
        </w:rPr>
        <w:t xml:space="preserve"> </w:t>
      </w:r>
      <w:r w:rsidR="00307B66" w:rsidRPr="006F7C2D">
        <w:rPr>
          <w:rFonts w:ascii="Times New Roman" w:hAnsi="Times New Roman" w:cs="Times New Roman"/>
          <w:sz w:val="24"/>
          <w:szCs w:val="24"/>
        </w:rPr>
        <w:t>were remediated</w:t>
      </w:r>
      <w:r w:rsidRPr="006F7C2D">
        <w:rPr>
          <w:rFonts w:ascii="Times New Roman" w:hAnsi="Times New Roman" w:cs="Times New Roman"/>
          <w:sz w:val="24"/>
          <w:szCs w:val="24"/>
        </w:rPr>
        <w:t xml:space="preserve">. </w:t>
      </w:r>
      <w:r w:rsidR="00307B66" w:rsidRPr="006F7C2D">
        <w:rPr>
          <w:rFonts w:ascii="Times New Roman" w:hAnsi="Times New Roman" w:cs="Times New Roman"/>
          <w:sz w:val="24"/>
          <w:szCs w:val="24"/>
        </w:rPr>
        <w:t xml:space="preserve">Reconfigurations </w:t>
      </w:r>
      <w:r w:rsidR="00D21E7A">
        <w:rPr>
          <w:rFonts w:ascii="Times New Roman" w:hAnsi="Times New Roman" w:cs="Times New Roman"/>
          <w:sz w:val="24"/>
          <w:szCs w:val="24"/>
        </w:rPr>
        <w:t xml:space="preserve">also </w:t>
      </w:r>
      <w:r w:rsidR="00307B66" w:rsidRPr="006F7C2D">
        <w:rPr>
          <w:rFonts w:ascii="Times New Roman" w:hAnsi="Times New Roman" w:cs="Times New Roman"/>
          <w:sz w:val="24"/>
          <w:szCs w:val="24"/>
        </w:rPr>
        <w:t xml:space="preserve">occurred </w:t>
      </w:r>
      <w:r w:rsidR="00D21E7A">
        <w:rPr>
          <w:rFonts w:ascii="Times New Roman" w:hAnsi="Times New Roman" w:cs="Times New Roman"/>
          <w:sz w:val="24"/>
          <w:szCs w:val="24"/>
        </w:rPr>
        <w:t>in terms of the e</w:t>
      </w:r>
      <w:r w:rsidRPr="006F7C2D">
        <w:rPr>
          <w:rFonts w:ascii="Times New Roman" w:hAnsi="Times New Roman" w:cs="Times New Roman"/>
          <w:sz w:val="24"/>
          <w:szCs w:val="24"/>
        </w:rPr>
        <w:t>mployee</w:t>
      </w:r>
      <w:r w:rsidR="00D21E7A">
        <w:rPr>
          <w:rFonts w:ascii="Times New Roman" w:hAnsi="Times New Roman" w:cs="Times New Roman"/>
          <w:sz w:val="24"/>
          <w:szCs w:val="24"/>
        </w:rPr>
        <w:t>s’</w:t>
      </w:r>
      <w:r w:rsidRPr="006F7C2D">
        <w:rPr>
          <w:rFonts w:ascii="Times New Roman" w:hAnsi="Times New Roman" w:cs="Times New Roman"/>
          <w:sz w:val="24"/>
          <w:szCs w:val="24"/>
        </w:rPr>
        <w:t xml:space="preserve"> tacit </w:t>
      </w:r>
      <w:r w:rsidR="00307B66" w:rsidRPr="006F7C2D">
        <w:rPr>
          <w:rFonts w:ascii="Times New Roman" w:hAnsi="Times New Roman" w:cs="Times New Roman"/>
          <w:sz w:val="24"/>
          <w:szCs w:val="24"/>
        </w:rPr>
        <w:t xml:space="preserve">knowledge and </w:t>
      </w:r>
      <w:r w:rsidRPr="006F7C2D">
        <w:rPr>
          <w:rFonts w:ascii="Times New Roman" w:hAnsi="Times New Roman" w:cs="Times New Roman"/>
          <w:sz w:val="24"/>
          <w:szCs w:val="24"/>
        </w:rPr>
        <w:t>skills</w:t>
      </w:r>
      <w:r w:rsidR="00D21E7A">
        <w:rPr>
          <w:rFonts w:ascii="Times New Roman" w:hAnsi="Times New Roman" w:cs="Times New Roman"/>
          <w:sz w:val="24"/>
          <w:szCs w:val="24"/>
        </w:rPr>
        <w:t>,</w:t>
      </w:r>
      <w:r w:rsidR="00307B66" w:rsidRPr="006F7C2D">
        <w:rPr>
          <w:rFonts w:ascii="Times New Roman" w:hAnsi="Times New Roman" w:cs="Times New Roman"/>
          <w:sz w:val="24"/>
          <w:szCs w:val="24"/>
        </w:rPr>
        <w:t xml:space="preserve"> a</w:t>
      </w:r>
      <w:r w:rsidR="00D21E7A">
        <w:rPr>
          <w:rFonts w:ascii="Times New Roman" w:hAnsi="Times New Roman" w:cs="Times New Roman"/>
          <w:sz w:val="24"/>
          <w:szCs w:val="24"/>
        </w:rPr>
        <w:t xml:space="preserve">s well as in terms of </w:t>
      </w:r>
      <w:r w:rsidRPr="006F7C2D">
        <w:rPr>
          <w:rFonts w:ascii="Times New Roman" w:hAnsi="Times New Roman" w:cs="Times New Roman"/>
          <w:sz w:val="24"/>
          <w:szCs w:val="24"/>
        </w:rPr>
        <w:t>the nature of their task and its performance management.</w:t>
      </w:r>
    </w:p>
    <w:p w14:paraId="1615F160" w14:textId="77777777" w:rsidR="00C514CD" w:rsidRDefault="00C514CD" w:rsidP="00ED77F8">
      <w:pPr>
        <w:pStyle w:val="Headingthree"/>
        <w:spacing w:line="480" w:lineRule="auto"/>
        <w:ind w:left="1440"/>
        <w:jc w:val="left"/>
        <w:rPr>
          <w:b w:val="0"/>
          <w:i/>
        </w:rPr>
      </w:pPr>
    </w:p>
    <w:p w14:paraId="0C79C35B" w14:textId="39A1F4E1" w:rsidR="0043208E" w:rsidRPr="006F7C2D" w:rsidRDefault="007C7767" w:rsidP="00ED77F8">
      <w:pPr>
        <w:pStyle w:val="Headingthree"/>
        <w:spacing w:line="480" w:lineRule="auto"/>
        <w:ind w:left="1440"/>
        <w:jc w:val="left"/>
        <w:rPr>
          <w:b w:val="0"/>
          <w:i/>
        </w:rPr>
      </w:pPr>
      <w:r>
        <w:rPr>
          <w:b w:val="0"/>
          <w:i/>
        </w:rPr>
        <w:t>4.3</w:t>
      </w:r>
      <w:r w:rsidR="001C768F">
        <w:rPr>
          <w:b w:val="0"/>
          <w:i/>
        </w:rPr>
        <w:t xml:space="preserve"> </w:t>
      </w:r>
      <w:r w:rsidR="00B647FC" w:rsidRPr="006F7C2D">
        <w:rPr>
          <w:b w:val="0"/>
          <w:i/>
        </w:rPr>
        <w:t xml:space="preserve">Intra-organizational </w:t>
      </w:r>
      <w:r w:rsidR="000E4DCD" w:rsidRPr="006F7C2D">
        <w:rPr>
          <w:b w:val="0"/>
          <w:i/>
        </w:rPr>
        <w:t xml:space="preserve">level: </w:t>
      </w:r>
      <w:r w:rsidR="0043208E" w:rsidRPr="006F7C2D">
        <w:rPr>
          <w:b w:val="0"/>
          <w:i/>
        </w:rPr>
        <w:t xml:space="preserve">Financial </w:t>
      </w:r>
      <w:r w:rsidR="00E14B6B" w:rsidRPr="006F7C2D">
        <w:rPr>
          <w:b w:val="0"/>
          <w:i/>
        </w:rPr>
        <w:t>c</w:t>
      </w:r>
      <w:r w:rsidR="0043208E" w:rsidRPr="006F7C2D">
        <w:rPr>
          <w:b w:val="0"/>
          <w:i/>
        </w:rPr>
        <w:t xml:space="preserve">rime </w:t>
      </w:r>
      <w:r w:rsidR="00E14B6B" w:rsidRPr="006F7C2D">
        <w:rPr>
          <w:b w:val="0"/>
          <w:i/>
        </w:rPr>
        <w:t>d</w:t>
      </w:r>
      <w:r w:rsidR="0043208E" w:rsidRPr="006F7C2D">
        <w:rPr>
          <w:b w:val="0"/>
          <w:i/>
        </w:rPr>
        <w:t xml:space="preserve">epartment </w:t>
      </w:r>
    </w:p>
    <w:p w14:paraId="362E0E6B" w14:textId="5505E4C0" w:rsidR="00BB20CE" w:rsidRPr="006F7C2D" w:rsidRDefault="00C109C4" w:rsidP="00ED77F8">
      <w:pPr>
        <w:pStyle w:val="BodyText2"/>
        <w:spacing w:line="480" w:lineRule="auto"/>
        <w:ind w:firstLine="720"/>
      </w:pPr>
      <w:r w:rsidRPr="006F7C2D">
        <w:rPr>
          <w:bCs/>
        </w:rPr>
        <w:t xml:space="preserve">The second remediation point </w:t>
      </w:r>
      <w:r w:rsidR="005F5F8B" w:rsidRPr="006F7C2D">
        <w:rPr>
          <w:bCs/>
        </w:rPr>
        <w:t>occurred</w:t>
      </w:r>
      <w:r w:rsidRPr="006F7C2D">
        <w:rPr>
          <w:bCs/>
        </w:rPr>
        <w:t xml:space="preserve"> in the financial crime departments of the case organizations.</w:t>
      </w:r>
      <w:r w:rsidR="000E0C47" w:rsidRPr="006F7C2D">
        <w:rPr>
          <w:bCs/>
        </w:rPr>
        <w:t xml:space="preserve"> T</w:t>
      </w:r>
      <w:r w:rsidR="000E0C47" w:rsidRPr="006F7C2D">
        <w:rPr>
          <w:lang w:eastAsia="en-GB"/>
        </w:rPr>
        <w:t xml:space="preserve">he work of the financial crime departments primarily involved the remediation of new information </w:t>
      </w:r>
      <w:r w:rsidR="00E26F1A" w:rsidRPr="006F7C2D">
        <w:rPr>
          <w:lang w:eastAsia="en-GB"/>
        </w:rPr>
        <w:t xml:space="preserve">into </w:t>
      </w:r>
      <w:r w:rsidR="000E0C47" w:rsidRPr="006F7C2D">
        <w:rPr>
          <w:lang w:eastAsia="en-GB"/>
        </w:rPr>
        <w:t xml:space="preserve">evidence </w:t>
      </w:r>
      <w:r w:rsidR="00E26F1A" w:rsidRPr="006F7C2D">
        <w:rPr>
          <w:lang w:eastAsia="en-GB"/>
        </w:rPr>
        <w:t xml:space="preserve">files </w:t>
      </w:r>
      <w:r w:rsidR="000E0C47" w:rsidRPr="006F7C2D">
        <w:rPr>
          <w:lang w:eastAsia="en-GB"/>
        </w:rPr>
        <w:t>on potential wrongdoers.</w:t>
      </w:r>
      <w:r w:rsidR="00E26F1A" w:rsidRPr="006F7C2D">
        <w:rPr>
          <w:lang w:eastAsia="en-GB"/>
        </w:rPr>
        <w:t xml:space="preserve"> This information came from different sources. </w:t>
      </w:r>
      <w:r w:rsidRPr="006F7C2D">
        <w:rPr>
          <w:bCs/>
        </w:rPr>
        <w:t>I</w:t>
      </w:r>
      <w:r w:rsidRPr="006F7C2D">
        <w:t xml:space="preserve">nformation received from the front line </w:t>
      </w:r>
      <w:r w:rsidR="008F6744" w:rsidRPr="006F7C2D">
        <w:t>wa</w:t>
      </w:r>
      <w:r w:rsidRPr="006F7C2D">
        <w:t xml:space="preserve">s </w:t>
      </w:r>
      <w:r w:rsidR="000E0C47" w:rsidRPr="006F7C2D">
        <w:t xml:space="preserve">investigated and </w:t>
      </w:r>
      <w:r w:rsidRPr="006F7C2D">
        <w:t xml:space="preserve">remediated </w:t>
      </w:r>
      <w:r w:rsidR="00333415" w:rsidRPr="006F7C2D">
        <w:t>to produce new insight and intelligence about the crime and risk</w:t>
      </w:r>
      <w:r w:rsidR="008B21AE" w:rsidRPr="006F7C2D">
        <w:t>-</w:t>
      </w:r>
      <w:r w:rsidR="00333415" w:rsidRPr="006F7C2D">
        <w:t>based aspects of the organization</w:t>
      </w:r>
      <w:r w:rsidR="00F618AF" w:rsidRPr="006F7C2D">
        <w:t>’s operations</w:t>
      </w:r>
      <w:r w:rsidR="00333415" w:rsidRPr="006F7C2D">
        <w:t xml:space="preserve">. </w:t>
      </w:r>
      <w:r w:rsidR="000C7CBF" w:rsidRPr="006F7C2D">
        <w:t xml:space="preserve">In addition, the department monitored all transactions in real time and screened them on a daily basis using a </w:t>
      </w:r>
      <w:r w:rsidR="000C7CBF" w:rsidRPr="006F7C2D">
        <w:rPr>
          <w:lang w:eastAsia="en-GB"/>
        </w:rPr>
        <w:t>Transaction Monitoring System</w:t>
      </w:r>
      <w:r w:rsidRPr="006F7C2D">
        <w:rPr>
          <w:lang w:eastAsia="en-GB"/>
        </w:rPr>
        <w:t xml:space="preserve"> (TMS). Outputs from the TMS were investigated and added to files if </w:t>
      </w:r>
      <w:r w:rsidR="00443D12" w:rsidRPr="006F7C2D">
        <w:rPr>
          <w:lang w:eastAsia="en-GB"/>
        </w:rPr>
        <w:t>they indicated suspicious behaviour</w:t>
      </w:r>
      <w:r w:rsidRPr="006F7C2D">
        <w:rPr>
          <w:lang w:eastAsia="en-GB"/>
        </w:rPr>
        <w:t>.</w:t>
      </w:r>
      <w:r w:rsidR="000C7CBF" w:rsidRPr="006F7C2D">
        <w:rPr>
          <w:lang w:eastAsia="en-GB"/>
        </w:rPr>
        <w:t xml:space="preserve"> </w:t>
      </w:r>
      <w:r w:rsidRPr="006F7C2D">
        <w:rPr>
          <w:lang w:eastAsia="en-GB"/>
        </w:rPr>
        <w:t xml:space="preserve">The </w:t>
      </w:r>
      <w:r w:rsidR="000C7CBF" w:rsidRPr="006F7C2D">
        <w:t xml:space="preserve">search parameters </w:t>
      </w:r>
      <w:r w:rsidRPr="006F7C2D">
        <w:t xml:space="preserve">within the TMS </w:t>
      </w:r>
      <w:r w:rsidR="000C7CBF" w:rsidRPr="006F7C2D">
        <w:t>were defined for each kind of financial services product provided by the bank.</w:t>
      </w:r>
      <w:r w:rsidR="006E585D" w:rsidRPr="006F7C2D">
        <w:t xml:space="preserve"> To assist in setting their search parameters</w:t>
      </w:r>
      <w:r w:rsidR="00660C36">
        <w:t>,</w:t>
      </w:r>
      <w:r w:rsidR="006E585D" w:rsidRPr="006F7C2D">
        <w:t xml:space="preserve"> the departments </w:t>
      </w:r>
      <w:r w:rsidR="00092103" w:rsidRPr="006F7C2D">
        <w:t xml:space="preserve">remediated </w:t>
      </w:r>
      <w:r w:rsidR="00443D12" w:rsidRPr="006F7C2D">
        <w:t xml:space="preserve">information </w:t>
      </w:r>
      <w:r w:rsidR="006E585D" w:rsidRPr="006F7C2D">
        <w:t xml:space="preserve">from organizational </w:t>
      </w:r>
      <w:r w:rsidR="00443D12" w:rsidRPr="006F7C2D">
        <w:t>Customer Relationship Management (</w:t>
      </w:r>
      <w:r w:rsidR="006E585D" w:rsidRPr="006F7C2D">
        <w:t>CRM</w:t>
      </w:r>
      <w:r w:rsidR="00443D12" w:rsidRPr="006F7C2D">
        <w:t>)</w:t>
      </w:r>
      <w:r w:rsidR="006E585D" w:rsidRPr="006F7C2D">
        <w:t xml:space="preserve"> software </w:t>
      </w:r>
      <w:r w:rsidR="00443D12" w:rsidRPr="006F7C2D">
        <w:t>relating to consumer profiles. The profiles indicated</w:t>
      </w:r>
      <w:r w:rsidR="00BB20CE" w:rsidRPr="006F7C2D">
        <w:t xml:space="preserve"> an acceptable range of product use, beyond which customer activity would be deemed unusual or suspicious. </w:t>
      </w:r>
      <w:r w:rsidR="00076EAE" w:rsidRPr="006F7C2D">
        <w:t>F</w:t>
      </w:r>
      <w:r w:rsidR="00092103" w:rsidRPr="006F7C2D">
        <w:t xml:space="preserve">inancial </w:t>
      </w:r>
      <w:r w:rsidR="00307C8A" w:rsidRPr="006F7C2D">
        <w:t>c</w:t>
      </w:r>
      <w:r w:rsidR="00092103" w:rsidRPr="006F7C2D">
        <w:t xml:space="preserve">rime </w:t>
      </w:r>
      <w:r w:rsidR="00307C8A" w:rsidRPr="006F7C2D">
        <w:t xml:space="preserve">department </w:t>
      </w:r>
      <w:r w:rsidR="00076EAE" w:rsidRPr="006F7C2D">
        <w:t xml:space="preserve">employees </w:t>
      </w:r>
      <w:r w:rsidR="00BB20CE" w:rsidRPr="006F7C2D">
        <w:t>highlight</w:t>
      </w:r>
      <w:r w:rsidR="00092103" w:rsidRPr="006F7C2D">
        <w:t>ed</w:t>
      </w:r>
      <w:r w:rsidR="00BB20CE" w:rsidRPr="006F7C2D">
        <w:t xml:space="preserve"> how different types of account attract different rules:</w:t>
      </w:r>
    </w:p>
    <w:p w14:paraId="1FEBE1B6" w14:textId="4D4FDA03" w:rsidR="00BB20CE" w:rsidRPr="006F7C2D" w:rsidRDefault="00BB20CE"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 xml:space="preserve">I think we’ve got about nine rules with regard to the savings accounts and five on mortgage accounts, and we’ll go and look … For example, one of the rules could be a large cash deposit or large cash withdrawal. If it happens on a customer’s account, we would get an alert. That comes in every morning. </w:t>
      </w:r>
      <w:r w:rsidRPr="008830FA">
        <w:rPr>
          <w:rFonts w:ascii="Times New Roman" w:hAnsi="Times New Roman" w:cs="Times New Roman"/>
          <w:iCs/>
          <w:sz w:val="24"/>
          <w:szCs w:val="24"/>
        </w:rPr>
        <w:t>(Financial Crime Employee, Company B)</w:t>
      </w:r>
    </w:p>
    <w:p w14:paraId="373EB77E" w14:textId="46EB09CE" w:rsidR="00BB20CE" w:rsidRPr="006F7C2D" w:rsidRDefault="00443D12"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Finally, a</w:t>
      </w:r>
      <w:r w:rsidR="00BB20CE" w:rsidRPr="006F7C2D">
        <w:rPr>
          <w:rFonts w:ascii="Times New Roman" w:hAnsi="Times New Roman" w:cs="Times New Roman"/>
          <w:sz w:val="24"/>
          <w:szCs w:val="24"/>
        </w:rPr>
        <w:t xml:space="preserve">s with front line staff, financial crime staff also had tacit </w:t>
      </w:r>
      <w:r w:rsidRPr="006F7C2D">
        <w:rPr>
          <w:rFonts w:ascii="Times New Roman" w:hAnsi="Times New Roman" w:cs="Times New Roman"/>
          <w:sz w:val="24"/>
          <w:szCs w:val="24"/>
        </w:rPr>
        <w:t xml:space="preserve">knowledge </w:t>
      </w:r>
      <w:r w:rsidR="00BB20CE" w:rsidRPr="006F7C2D">
        <w:rPr>
          <w:rFonts w:ascii="Times New Roman" w:hAnsi="Times New Roman" w:cs="Times New Roman"/>
          <w:sz w:val="24"/>
          <w:szCs w:val="24"/>
        </w:rPr>
        <w:t xml:space="preserve">as to what a particular kind of consumer </w:t>
      </w:r>
      <w:r w:rsidR="00092103" w:rsidRPr="006F7C2D">
        <w:rPr>
          <w:rFonts w:ascii="Times New Roman" w:hAnsi="Times New Roman" w:cs="Times New Roman"/>
          <w:sz w:val="24"/>
          <w:szCs w:val="24"/>
        </w:rPr>
        <w:t xml:space="preserve">using </w:t>
      </w:r>
      <w:r w:rsidR="00BB20CE" w:rsidRPr="006F7C2D">
        <w:rPr>
          <w:rFonts w:ascii="Times New Roman" w:hAnsi="Times New Roman" w:cs="Times New Roman"/>
          <w:sz w:val="24"/>
          <w:szCs w:val="24"/>
        </w:rPr>
        <w:t xml:space="preserve">a particular </w:t>
      </w:r>
      <w:r w:rsidR="00092103" w:rsidRPr="006F7C2D">
        <w:rPr>
          <w:rFonts w:ascii="Times New Roman" w:hAnsi="Times New Roman" w:cs="Times New Roman"/>
          <w:sz w:val="24"/>
          <w:szCs w:val="24"/>
        </w:rPr>
        <w:t xml:space="preserve">product </w:t>
      </w:r>
      <w:r w:rsidR="00BB20CE" w:rsidRPr="006F7C2D">
        <w:rPr>
          <w:rFonts w:ascii="Times New Roman" w:hAnsi="Times New Roman" w:cs="Times New Roman"/>
          <w:sz w:val="24"/>
          <w:szCs w:val="24"/>
        </w:rPr>
        <w:t xml:space="preserve">would ‘normally’ do with </w:t>
      </w:r>
      <w:r w:rsidR="00092103" w:rsidRPr="006F7C2D">
        <w:rPr>
          <w:rFonts w:ascii="Times New Roman" w:hAnsi="Times New Roman" w:cs="Times New Roman"/>
          <w:sz w:val="24"/>
          <w:szCs w:val="24"/>
        </w:rPr>
        <w:t>it</w:t>
      </w:r>
      <w:r w:rsidR="00BB20CE" w:rsidRPr="006F7C2D">
        <w:rPr>
          <w:rFonts w:ascii="Times New Roman" w:hAnsi="Times New Roman" w:cs="Times New Roman"/>
          <w:sz w:val="24"/>
          <w:szCs w:val="24"/>
        </w:rPr>
        <w:t>. Whether a customer appeared to be conforming to that lifestyle and the range of financial transactions that accompanies it was enough to raise questions:</w:t>
      </w:r>
    </w:p>
    <w:p w14:paraId="7C123556" w14:textId="38215BED" w:rsidR="00BB20CE" w:rsidRPr="006F7C2D" w:rsidRDefault="00BB20CE"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 xml:space="preserve">…it’s all about lifestyles, and obviously different accounts are for different lifestyles. Because obviously a very basic account would be for someone who may not be earning that much, </w:t>
      </w:r>
      <w:proofErr w:type="gramStart"/>
      <w:r w:rsidRPr="006F7C2D">
        <w:rPr>
          <w:rFonts w:ascii="Times New Roman" w:hAnsi="Times New Roman" w:cs="Times New Roman"/>
          <w:i/>
          <w:sz w:val="24"/>
          <w:szCs w:val="24"/>
        </w:rPr>
        <w:t>hasn’t got</w:t>
      </w:r>
      <w:proofErr w:type="gramEnd"/>
      <w:r w:rsidRPr="006F7C2D">
        <w:rPr>
          <w:rFonts w:ascii="Times New Roman" w:hAnsi="Times New Roman" w:cs="Times New Roman"/>
          <w:i/>
          <w:sz w:val="24"/>
          <w:szCs w:val="24"/>
        </w:rPr>
        <w:t xml:space="preserve"> enough of a credit report to get a higher level account. So really, although you can’t use it as law, really, though, looking at one account can let us know or give us an idea of what we shall be seeing going through that account, as compared to someone else. </w:t>
      </w:r>
      <w:r w:rsidRPr="008830FA">
        <w:rPr>
          <w:rFonts w:ascii="Times New Roman" w:hAnsi="Times New Roman" w:cs="Times New Roman"/>
          <w:iCs/>
          <w:sz w:val="24"/>
          <w:szCs w:val="24"/>
        </w:rPr>
        <w:t>(Financial Crime Employee, Company A)</w:t>
      </w:r>
    </w:p>
    <w:p w14:paraId="277F5AB2" w14:textId="5CA13346" w:rsidR="00092103" w:rsidRPr="006F7C2D" w:rsidRDefault="00092103"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Tacit knowledge also influenced the sensitivity of the search parameters </w:t>
      </w:r>
      <w:r w:rsidR="003D65CB" w:rsidRPr="006F7C2D">
        <w:rPr>
          <w:rFonts w:ascii="Times New Roman" w:hAnsi="Times New Roman" w:cs="Times New Roman"/>
          <w:sz w:val="24"/>
          <w:szCs w:val="24"/>
        </w:rPr>
        <w:t>used</w:t>
      </w:r>
      <w:r w:rsidR="00307C8A" w:rsidRPr="006F7C2D">
        <w:rPr>
          <w:rFonts w:ascii="Times New Roman" w:hAnsi="Times New Roman" w:cs="Times New Roman"/>
          <w:sz w:val="24"/>
          <w:szCs w:val="24"/>
        </w:rPr>
        <w:t>,</w:t>
      </w:r>
      <w:r w:rsidR="003D65CB" w:rsidRPr="006F7C2D">
        <w:rPr>
          <w:rFonts w:ascii="Times New Roman" w:hAnsi="Times New Roman" w:cs="Times New Roman"/>
          <w:sz w:val="24"/>
          <w:szCs w:val="24"/>
        </w:rPr>
        <w:t xml:space="preserve"> so that a manageable amount of positive identifications resulted</w:t>
      </w:r>
      <w:r w:rsidR="008B21AE" w:rsidRPr="006F7C2D">
        <w:rPr>
          <w:rFonts w:ascii="Times New Roman" w:hAnsi="Times New Roman" w:cs="Times New Roman"/>
          <w:sz w:val="24"/>
          <w:szCs w:val="24"/>
        </w:rPr>
        <w:t>, as t</w:t>
      </w:r>
      <w:r w:rsidRPr="006F7C2D">
        <w:rPr>
          <w:rFonts w:ascii="Times New Roman" w:hAnsi="Times New Roman" w:cs="Times New Roman"/>
          <w:sz w:val="24"/>
          <w:szCs w:val="24"/>
        </w:rPr>
        <w:t>his MLRO explains:</w:t>
      </w:r>
    </w:p>
    <w:p w14:paraId="5BC7173C" w14:textId="72D06C2F" w:rsidR="00092103" w:rsidRPr="006F7C2D" w:rsidRDefault="00092103"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 xml:space="preserve">…the trick is making sure you don’t produce so many false positives that you’re just blinding your analyst … Because the risk is if you’re sitting there just trailing through thousands of payments … you’re going to miss something because you’re going to be blinded by the one that is a match. </w:t>
      </w:r>
      <w:r w:rsidRPr="001B6C45">
        <w:rPr>
          <w:rFonts w:ascii="Times New Roman" w:hAnsi="Times New Roman" w:cs="Times New Roman"/>
          <w:iCs/>
          <w:sz w:val="24"/>
          <w:szCs w:val="24"/>
        </w:rPr>
        <w:t>(</w:t>
      </w:r>
      <w:r w:rsidRPr="00E36ED3">
        <w:rPr>
          <w:rFonts w:ascii="Times New Roman" w:hAnsi="Times New Roman" w:cs="Times New Roman"/>
          <w:iCs/>
          <w:sz w:val="24"/>
          <w:szCs w:val="24"/>
        </w:rPr>
        <w:t>MLRO, Company A</w:t>
      </w:r>
      <w:r w:rsidRPr="006F7C2D">
        <w:rPr>
          <w:rFonts w:ascii="Times New Roman" w:hAnsi="Times New Roman" w:cs="Times New Roman"/>
          <w:i/>
          <w:sz w:val="24"/>
          <w:szCs w:val="24"/>
        </w:rPr>
        <w:t>)</w:t>
      </w:r>
    </w:p>
    <w:p w14:paraId="5AE17130" w14:textId="30B2A969" w:rsidR="000C7CBF" w:rsidRPr="006F7C2D" w:rsidRDefault="00BB20CE" w:rsidP="00ED77F8">
      <w:pPr>
        <w:pStyle w:val="BodyText2"/>
        <w:spacing w:line="480" w:lineRule="auto"/>
        <w:ind w:firstLine="720"/>
        <w:rPr>
          <w:lang w:eastAsia="en-GB"/>
        </w:rPr>
      </w:pPr>
      <w:r w:rsidRPr="006F7C2D">
        <w:t>As well as monitoring the transactions of their customers</w:t>
      </w:r>
      <w:r w:rsidR="00307C8A" w:rsidRPr="006F7C2D">
        <w:t>,</w:t>
      </w:r>
      <w:r w:rsidRPr="006F7C2D">
        <w:t xml:space="preserve"> they were required to run </w:t>
      </w:r>
      <w:r w:rsidR="00443D12" w:rsidRPr="006F7C2D">
        <w:t xml:space="preserve">TMS </w:t>
      </w:r>
      <w:r w:rsidRPr="006F7C2D">
        <w:t>searches in response to new watch lists released from NCA, HM Treasury, Department of Work and Pensions, local authorities or the police. S</w:t>
      </w:r>
      <w:r w:rsidR="00092103" w:rsidRPr="006F7C2D">
        <w:t>uch requests would concern fi</w:t>
      </w:r>
      <w:r w:rsidRPr="006F7C2D">
        <w:t>nding evidence of persons suspected of being involved in organi</w:t>
      </w:r>
      <w:r w:rsidR="007F1C7C">
        <w:t>z</w:t>
      </w:r>
      <w:r w:rsidRPr="006F7C2D">
        <w:t>ed crime or terror, or who were</w:t>
      </w:r>
      <w:r w:rsidR="00092103" w:rsidRPr="006F7C2D">
        <w:t xml:space="preserve"> politically exposed. </w:t>
      </w:r>
      <w:r w:rsidR="000E0C47" w:rsidRPr="006F7C2D">
        <w:rPr>
          <w:lang w:eastAsia="en-GB"/>
        </w:rPr>
        <w:t>Once enough evidence ha</w:t>
      </w:r>
      <w:r w:rsidR="00307C8A" w:rsidRPr="006F7C2D">
        <w:rPr>
          <w:lang w:eastAsia="en-GB"/>
        </w:rPr>
        <w:t>d</w:t>
      </w:r>
      <w:r w:rsidR="000E0C47" w:rsidRPr="006F7C2D">
        <w:rPr>
          <w:lang w:eastAsia="en-GB"/>
        </w:rPr>
        <w:t xml:space="preserve"> been amassed</w:t>
      </w:r>
      <w:r w:rsidR="00307C8A" w:rsidRPr="006F7C2D">
        <w:rPr>
          <w:lang w:eastAsia="en-GB"/>
        </w:rPr>
        <w:t>,</w:t>
      </w:r>
      <w:r w:rsidR="000E0C47" w:rsidRPr="006F7C2D">
        <w:rPr>
          <w:lang w:eastAsia="en-GB"/>
        </w:rPr>
        <w:t xml:space="preserve"> the department </w:t>
      </w:r>
      <w:r w:rsidR="00307C8A" w:rsidRPr="006F7C2D">
        <w:rPr>
          <w:lang w:eastAsia="en-GB"/>
        </w:rPr>
        <w:t xml:space="preserve">would </w:t>
      </w:r>
      <w:r w:rsidR="000E0C47" w:rsidRPr="006F7C2D">
        <w:rPr>
          <w:lang w:eastAsia="en-GB"/>
        </w:rPr>
        <w:t xml:space="preserve">make a recommendation to the MLRO that a SAR should be submitted. </w:t>
      </w:r>
    </w:p>
    <w:p w14:paraId="5D6F1165" w14:textId="3DE0A9EB" w:rsidR="00794781" w:rsidRPr="006F7C2D" w:rsidRDefault="00443D12" w:rsidP="00ED77F8">
      <w:pPr>
        <w:pStyle w:val="BodyText2"/>
        <w:spacing w:line="480" w:lineRule="auto"/>
        <w:ind w:firstLine="720"/>
        <w:rPr>
          <w:bCs/>
        </w:rPr>
      </w:pPr>
      <w:r w:rsidRPr="006F7C2D">
        <w:rPr>
          <w:lang w:eastAsia="en-GB"/>
        </w:rPr>
        <w:t xml:space="preserve">The activities of the financial crime departments studied </w:t>
      </w:r>
      <w:r w:rsidR="000E0C47" w:rsidRPr="006F7C2D">
        <w:rPr>
          <w:lang w:eastAsia="en-GB"/>
        </w:rPr>
        <w:t xml:space="preserve">reconfigured </w:t>
      </w:r>
      <w:r w:rsidR="00307B66" w:rsidRPr="006F7C2D">
        <w:rPr>
          <w:lang w:eastAsia="en-GB"/>
        </w:rPr>
        <w:t xml:space="preserve">elements at the intra-organizational level of analysis: </w:t>
      </w:r>
      <w:r w:rsidRPr="006F7C2D">
        <w:rPr>
          <w:lang w:eastAsia="en-GB"/>
        </w:rPr>
        <w:t xml:space="preserve">organizational </w:t>
      </w:r>
      <w:r w:rsidR="000E0C47" w:rsidRPr="006F7C2D">
        <w:rPr>
          <w:lang w:eastAsia="en-GB"/>
        </w:rPr>
        <w:t>communication patterns and internal boundaries.</w:t>
      </w:r>
      <w:r w:rsidR="009B76A0" w:rsidRPr="006F7C2D">
        <w:rPr>
          <w:bCs/>
        </w:rPr>
        <w:t xml:space="preserve"> </w:t>
      </w:r>
      <w:r w:rsidR="00333415" w:rsidRPr="006F7C2D">
        <w:t xml:space="preserve">First, interesting </w:t>
      </w:r>
      <w:r w:rsidR="0057399F" w:rsidRPr="006F7C2D">
        <w:t>communication patterns emerged</w:t>
      </w:r>
      <w:r w:rsidR="00333415" w:rsidRPr="006F7C2D">
        <w:t xml:space="preserve"> </w:t>
      </w:r>
      <w:r w:rsidR="009B76A0" w:rsidRPr="006F7C2D">
        <w:t xml:space="preserve">from the </w:t>
      </w:r>
      <w:r w:rsidR="00333415" w:rsidRPr="006F7C2D">
        <w:t>vast upward flow of information to financial crime</w:t>
      </w:r>
      <w:r w:rsidR="009B76A0" w:rsidRPr="006F7C2D">
        <w:rPr>
          <w:rStyle w:val="CommentReference"/>
          <w:kern w:val="2"/>
          <w:sz w:val="24"/>
          <w:szCs w:val="24"/>
        </w:rPr>
        <w:t xml:space="preserve">. </w:t>
      </w:r>
      <w:r w:rsidR="00092103" w:rsidRPr="006F7C2D">
        <w:rPr>
          <w:rStyle w:val="CommentReference"/>
          <w:kern w:val="2"/>
          <w:sz w:val="24"/>
          <w:szCs w:val="24"/>
        </w:rPr>
        <w:t>T</w:t>
      </w:r>
      <w:r w:rsidR="00473539" w:rsidRPr="006F7C2D">
        <w:t>he financial crime department</w:t>
      </w:r>
      <w:r w:rsidR="00932094" w:rsidRPr="006F7C2D">
        <w:t>s</w:t>
      </w:r>
      <w:r w:rsidR="00473539" w:rsidRPr="006F7C2D">
        <w:t xml:space="preserve"> did</w:t>
      </w:r>
      <w:r w:rsidR="00794781" w:rsidRPr="006F7C2D">
        <w:t xml:space="preserve"> not feed</w:t>
      </w:r>
      <w:r w:rsidR="008B21AE" w:rsidRPr="006F7C2D">
        <w:t xml:space="preserve"> </w:t>
      </w:r>
      <w:r w:rsidR="00794781" w:rsidRPr="006F7C2D">
        <w:t>back to front line staff on the</w:t>
      </w:r>
      <w:r w:rsidR="00473539" w:rsidRPr="006F7C2D">
        <w:t>ir reports</w:t>
      </w:r>
      <w:r w:rsidR="00076EAE" w:rsidRPr="006F7C2D">
        <w:t>,</w:t>
      </w:r>
      <w:r w:rsidR="00473539" w:rsidRPr="006F7C2D">
        <w:t xml:space="preserve"> </w:t>
      </w:r>
      <w:r w:rsidR="00076EAE" w:rsidRPr="006F7C2D">
        <w:t xml:space="preserve">to avoid influencing </w:t>
      </w:r>
      <w:r w:rsidR="00794781" w:rsidRPr="006F7C2D">
        <w:t xml:space="preserve">how </w:t>
      </w:r>
      <w:r w:rsidR="00473539" w:rsidRPr="006F7C2D">
        <w:t xml:space="preserve">they </w:t>
      </w:r>
      <w:r w:rsidR="00794781" w:rsidRPr="006F7C2D">
        <w:t>then deal</w:t>
      </w:r>
      <w:r w:rsidR="00473539" w:rsidRPr="006F7C2D">
        <w:t>t</w:t>
      </w:r>
      <w:r w:rsidR="00794781" w:rsidRPr="006F7C2D">
        <w:t xml:space="preserve"> with the customer. Chains of secrecy</w:t>
      </w:r>
      <w:r w:rsidR="006E585D" w:rsidRPr="006F7C2D">
        <w:t>, based on the AML/CTF regulations concerning tipping off, bega</w:t>
      </w:r>
      <w:r w:rsidR="00794781" w:rsidRPr="006F7C2D">
        <w:t>n to characteri</w:t>
      </w:r>
      <w:r w:rsidR="00660C36">
        <w:t>z</w:t>
      </w:r>
      <w:r w:rsidR="00794781" w:rsidRPr="006F7C2D">
        <w:t>e interactions between financial crime departments</w:t>
      </w:r>
      <w:r w:rsidR="009B76A0" w:rsidRPr="006F7C2D">
        <w:t xml:space="preserve"> and the rest of the organization</w:t>
      </w:r>
      <w:r w:rsidR="00F57222" w:rsidRPr="006F7C2D">
        <w:t>,</w:t>
      </w:r>
      <w:r w:rsidR="006E585D" w:rsidRPr="006F7C2D">
        <w:t xml:space="preserve"> as this branch manager explains:</w:t>
      </w:r>
    </w:p>
    <w:p w14:paraId="08FB34D9" w14:textId="3CA21722" w:rsidR="00794781" w:rsidRPr="006F7C2D" w:rsidRDefault="00F57222"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w:t>
      </w:r>
      <w:r w:rsidR="00794781" w:rsidRPr="006F7C2D">
        <w:rPr>
          <w:rFonts w:ascii="Times New Roman" w:hAnsi="Times New Roman" w:cs="Times New Roman"/>
          <w:i/>
          <w:sz w:val="24"/>
          <w:szCs w:val="24"/>
        </w:rPr>
        <w:t>they said you won’t get feedback; there’s two reasons you won’t get feedback. One, because if you do get feedback you might treat that customer differently, and that’s classed as tipping off, and if the customer gets in tune with that obviously then you’re again tipping him off wh</w:t>
      </w:r>
      <w:r w:rsidR="00B64884" w:rsidRPr="006F7C2D">
        <w:rPr>
          <w:rFonts w:ascii="Times New Roman" w:hAnsi="Times New Roman" w:cs="Times New Roman"/>
          <w:i/>
          <w:sz w:val="24"/>
          <w:szCs w:val="24"/>
        </w:rPr>
        <w:t xml:space="preserve">en you might have not meant to. </w:t>
      </w:r>
      <w:r w:rsidR="00794781" w:rsidRPr="001B6C45">
        <w:rPr>
          <w:rFonts w:ascii="Times New Roman" w:hAnsi="Times New Roman" w:cs="Times New Roman"/>
          <w:iCs/>
          <w:sz w:val="24"/>
          <w:szCs w:val="24"/>
        </w:rPr>
        <w:t>(Senior Branch Advisor, Company A)</w:t>
      </w:r>
    </w:p>
    <w:p w14:paraId="2827248D" w14:textId="6C70A383" w:rsidR="00794781" w:rsidRPr="006F7C2D" w:rsidRDefault="006E585D"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The amassing of evidence </w:t>
      </w:r>
      <w:r w:rsidR="00610196" w:rsidRPr="006F7C2D">
        <w:rPr>
          <w:rFonts w:ascii="Times New Roman" w:hAnsi="Times New Roman" w:cs="Times New Roman"/>
          <w:sz w:val="24"/>
          <w:szCs w:val="24"/>
        </w:rPr>
        <w:t>was also important in</w:t>
      </w:r>
      <w:r w:rsidRPr="006F7C2D">
        <w:rPr>
          <w:rFonts w:ascii="Times New Roman" w:hAnsi="Times New Roman" w:cs="Times New Roman"/>
          <w:sz w:val="24"/>
          <w:szCs w:val="24"/>
        </w:rPr>
        <w:t xml:space="preserve"> financial crime employees’ descriptions of their expertise. This had the effect of legitimating new internal boundaries based on this expertise and with whom they shared</w:t>
      </w:r>
      <w:r w:rsidR="00854EBA" w:rsidRPr="006F7C2D">
        <w:rPr>
          <w:rFonts w:ascii="Times New Roman" w:hAnsi="Times New Roman" w:cs="Times New Roman"/>
          <w:sz w:val="24"/>
          <w:szCs w:val="24"/>
        </w:rPr>
        <w:t xml:space="preserve"> information</w:t>
      </w:r>
      <w:r w:rsidRPr="006F7C2D">
        <w:rPr>
          <w:rFonts w:ascii="Times New Roman" w:hAnsi="Times New Roman" w:cs="Times New Roman"/>
          <w:sz w:val="24"/>
          <w:szCs w:val="24"/>
        </w:rPr>
        <w:t>. This financial crime employee explains that their sight of the ‘bigger picture’ afford</w:t>
      </w:r>
      <w:r w:rsidR="00D6091E" w:rsidRPr="006F7C2D">
        <w:rPr>
          <w:rFonts w:ascii="Times New Roman" w:hAnsi="Times New Roman" w:cs="Times New Roman"/>
          <w:sz w:val="24"/>
          <w:szCs w:val="24"/>
        </w:rPr>
        <w:t>ed</w:t>
      </w:r>
      <w:r w:rsidRPr="006F7C2D">
        <w:rPr>
          <w:rFonts w:ascii="Times New Roman" w:hAnsi="Times New Roman" w:cs="Times New Roman"/>
          <w:sz w:val="24"/>
          <w:szCs w:val="24"/>
        </w:rPr>
        <w:t xml:space="preserve"> them a privileged position: </w:t>
      </w:r>
    </w:p>
    <w:p w14:paraId="00B20626" w14:textId="43E7B64D" w:rsidR="00794781" w:rsidRPr="006F7C2D" w:rsidRDefault="00F57222"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proofErr w:type="gramStart"/>
      <w:r w:rsidRPr="006F7C2D">
        <w:rPr>
          <w:rFonts w:ascii="Times New Roman" w:hAnsi="Times New Roman" w:cs="Times New Roman"/>
          <w:i/>
          <w:sz w:val="24"/>
          <w:szCs w:val="24"/>
        </w:rPr>
        <w:t>…</w:t>
      </w:r>
      <w:r w:rsidR="00794781" w:rsidRPr="006F7C2D">
        <w:rPr>
          <w:rFonts w:ascii="Times New Roman" w:hAnsi="Times New Roman" w:cs="Times New Roman"/>
          <w:i/>
          <w:sz w:val="24"/>
          <w:szCs w:val="24"/>
        </w:rPr>
        <w:t>we understand a lot more than the front line people will, we still have to make our own decision as to whether it is suspicious; whether we feel that that could do with looking at in a bit more detail in a couple of months’ time after we’ve got a bit more of an idea, their account use, or it’s just not suspicious and we can close it off and just wait.</w:t>
      </w:r>
      <w:proofErr w:type="gramEnd"/>
      <w:r w:rsidR="00794781" w:rsidRPr="006F7C2D">
        <w:rPr>
          <w:rFonts w:ascii="Times New Roman" w:hAnsi="Times New Roman" w:cs="Times New Roman"/>
          <w:i/>
          <w:sz w:val="24"/>
          <w:szCs w:val="24"/>
        </w:rPr>
        <w:t xml:space="preserve"> It might crop up again, and then we </w:t>
      </w:r>
      <w:r w:rsidR="00B64884" w:rsidRPr="006F7C2D">
        <w:rPr>
          <w:rFonts w:ascii="Times New Roman" w:hAnsi="Times New Roman" w:cs="Times New Roman"/>
          <w:i/>
          <w:sz w:val="24"/>
          <w:szCs w:val="24"/>
        </w:rPr>
        <w:t>can take the bigger picture</w:t>
      </w:r>
      <w:r w:rsidR="00C13260">
        <w:rPr>
          <w:rFonts w:ascii="Times New Roman" w:hAnsi="Times New Roman" w:cs="Times New Roman"/>
          <w:i/>
          <w:sz w:val="24"/>
          <w:szCs w:val="24"/>
        </w:rPr>
        <w:t>.</w:t>
      </w:r>
      <w:r w:rsidR="00B64884" w:rsidRPr="006F7C2D">
        <w:rPr>
          <w:rFonts w:ascii="Times New Roman" w:hAnsi="Times New Roman" w:cs="Times New Roman"/>
          <w:i/>
          <w:sz w:val="24"/>
          <w:szCs w:val="24"/>
        </w:rPr>
        <w:t xml:space="preserve"> </w:t>
      </w:r>
      <w:r w:rsidR="00794781" w:rsidRPr="001B6C45">
        <w:rPr>
          <w:rFonts w:ascii="Times New Roman" w:hAnsi="Times New Roman" w:cs="Times New Roman"/>
          <w:iCs/>
          <w:sz w:val="24"/>
          <w:szCs w:val="24"/>
        </w:rPr>
        <w:t>(Financial Crime Employee, Company A)</w:t>
      </w:r>
    </w:p>
    <w:p w14:paraId="48A299E0" w14:textId="0A182795" w:rsidR="00132181" w:rsidRPr="006F7C2D" w:rsidRDefault="00092103" w:rsidP="00ED77F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The insight gained by</w:t>
      </w:r>
      <w:r w:rsidR="00132181" w:rsidRPr="006F7C2D">
        <w:rPr>
          <w:rFonts w:ascii="Times New Roman" w:hAnsi="Times New Roman" w:cs="Times New Roman"/>
          <w:sz w:val="24"/>
          <w:szCs w:val="24"/>
        </w:rPr>
        <w:t xml:space="preserve"> AML</w:t>
      </w:r>
      <w:r w:rsidR="00932094" w:rsidRPr="006F7C2D">
        <w:rPr>
          <w:rFonts w:ascii="Times New Roman" w:hAnsi="Times New Roman" w:cs="Times New Roman"/>
          <w:sz w:val="24"/>
          <w:szCs w:val="24"/>
        </w:rPr>
        <w:t>/CTF</w:t>
      </w:r>
      <w:r w:rsidR="00132181" w:rsidRPr="006F7C2D">
        <w:rPr>
          <w:rFonts w:ascii="Times New Roman" w:hAnsi="Times New Roman" w:cs="Times New Roman"/>
          <w:sz w:val="24"/>
          <w:szCs w:val="24"/>
        </w:rPr>
        <w:t xml:space="preserve"> processes </w:t>
      </w:r>
      <w:r w:rsidR="00932094" w:rsidRPr="006F7C2D">
        <w:rPr>
          <w:rFonts w:ascii="Times New Roman" w:hAnsi="Times New Roman" w:cs="Times New Roman"/>
          <w:sz w:val="24"/>
          <w:szCs w:val="24"/>
        </w:rPr>
        <w:t xml:space="preserve">was </w:t>
      </w:r>
      <w:r w:rsidRPr="006F7C2D">
        <w:rPr>
          <w:rFonts w:ascii="Times New Roman" w:hAnsi="Times New Roman" w:cs="Times New Roman"/>
          <w:sz w:val="24"/>
          <w:szCs w:val="24"/>
        </w:rPr>
        <w:t xml:space="preserve">only </w:t>
      </w:r>
      <w:r w:rsidR="00132181" w:rsidRPr="006F7C2D">
        <w:rPr>
          <w:rFonts w:ascii="Times New Roman" w:hAnsi="Times New Roman" w:cs="Times New Roman"/>
          <w:sz w:val="24"/>
          <w:szCs w:val="24"/>
        </w:rPr>
        <w:t xml:space="preserve">rarely shared </w:t>
      </w:r>
      <w:r w:rsidR="00932094" w:rsidRPr="006F7C2D">
        <w:rPr>
          <w:rFonts w:ascii="Times New Roman" w:hAnsi="Times New Roman" w:cs="Times New Roman"/>
          <w:sz w:val="24"/>
          <w:szCs w:val="24"/>
        </w:rPr>
        <w:t>with other departments or functions</w:t>
      </w:r>
      <w:r w:rsidR="002B01DC" w:rsidRPr="006F7C2D">
        <w:rPr>
          <w:rFonts w:ascii="Times New Roman" w:hAnsi="Times New Roman" w:cs="Times New Roman"/>
          <w:sz w:val="24"/>
          <w:szCs w:val="24"/>
        </w:rPr>
        <w:t xml:space="preserve"> because of customer privacy and internal fraud concerns</w:t>
      </w:r>
      <w:r w:rsidR="00932094" w:rsidRPr="006F7C2D">
        <w:rPr>
          <w:rFonts w:ascii="Times New Roman" w:hAnsi="Times New Roman" w:cs="Times New Roman"/>
          <w:sz w:val="24"/>
          <w:szCs w:val="24"/>
        </w:rPr>
        <w:t xml:space="preserve">. </w:t>
      </w:r>
      <w:r w:rsidR="00132181" w:rsidRPr="006F7C2D">
        <w:rPr>
          <w:rFonts w:ascii="Times New Roman" w:hAnsi="Times New Roman" w:cs="Times New Roman"/>
          <w:sz w:val="24"/>
          <w:szCs w:val="24"/>
        </w:rPr>
        <w:t>Where any sharing of information took place, it was done on a ‘need to know’ basis, as illustrated by this member of the financial crime team:</w:t>
      </w:r>
    </w:p>
    <w:p w14:paraId="20F5F773" w14:textId="383DCD54" w:rsidR="00132181" w:rsidRPr="006F7C2D" w:rsidRDefault="00132181" w:rsidP="00ED77F8">
      <w:pPr>
        <w:widowControl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The only team that our work sometimes feeds into is we have obviously our internal security and risk management teams. Now they deal with</w:t>
      </w:r>
      <w:r w:rsidR="00D6091E" w:rsidRPr="006F7C2D">
        <w:rPr>
          <w:rFonts w:ascii="Times New Roman" w:hAnsi="Times New Roman" w:cs="Times New Roman"/>
          <w:i/>
          <w:sz w:val="24"/>
          <w:szCs w:val="24"/>
        </w:rPr>
        <w:t>,</w:t>
      </w:r>
      <w:r w:rsidRPr="006F7C2D">
        <w:rPr>
          <w:rFonts w:ascii="Times New Roman" w:hAnsi="Times New Roman" w:cs="Times New Roman"/>
          <w:i/>
          <w:sz w:val="24"/>
          <w:szCs w:val="24"/>
        </w:rPr>
        <w:t xml:space="preserve"> sometimes it could be internal matters, or it could be external matters where maybe we feel a customer is being scammed, so we can then feed that information on to them and say what we think: you need to look at this. But as regards any other department, we don’t feed it to anyone.</w:t>
      </w:r>
      <w:r w:rsidRPr="001B6C45">
        <w:rPr>
          <w:rFonts w:ascii="Times New Roman" w:hAnsi="Times New Roman" w:cs="Times New Roman"/>
          <w:iCs/>
          <w:sz w:val="24"/>
          <w:szCs w:val="24"/>
        </w:rPr>
        <w:t xml:space="preserve"> (</w:t>
      </w:r>
      <w:r w:rsidR="00EE0F6E" w:rsidRPr="001B6C45">
        <w:rPr>
          <w:rFonts w:ascii="Times New Roman" w:hAnsi="Times New Roman" w:cs="Times New Roman"/>
          <w:iCs/>
          <w:sz w:val="24"/>
          <w:szCs w:val="24"/>
        </w:rPr>
        <w:t xml:space="preserve">Financial Crime Employee, </w:t>
      </w:r>
      <w:r w:rsidRPr="001B6C45">
        <w:rPr>
          <w:rFonts w:ascii="Times New Roman" w:hAnsi="Times New Roman" w:cs="Times New Roman"/>
          <w:iCs/>
          <w:sz w:val="24"/>
          <w:szCs w:val="24"/>
        </w:rPr>
        <w:t>Company A)</w:t>
      </w:r>
    </w:p>
    <w:p w14:paraId="1F05AAC5" w14:textId="6EE3717D" w:rsidR="003D65CB" w:rsidRPr="006F7C2D" w:rsidRDefault="003D65CB" w:rsidP="00ED77F8">
      <w:pPr>
        <w:pStyle w:val="Headingthree"/>
        <w:spacing w:line="480" w:lineRule="auto"/>
        <w:ind w:left="0" w:firstLine="720"/>
        <w:jc w:val="left"/>
        <w:rPr>
          <w:b w:val="0"/>
        </w:rPr>
      </w:pPr>
      <w:r w:rsidRPr="006F7C2D">
        <w:rPr>
          <w:b w:val="0"/>
        </w:rPr>
        <w:t>In summary</w:t>
      </w:r>
      <w:r w:rsidR="00854EBA" w:rsidRPr="006F7C2D">
        <w:rPr>
          <w:b w:val="0"/>
        </w:rPr>
        <w:t xml:space="preserve">, at the financial crime department remediation point, different </w:t>
      </w:r>
      <w:r w:rsidR="00860C27">
        <w:rPr>
          <w:b w:val="0"/>
        </w:rPr>
        <w:t>types and sources</w:t>
      </w:r>
      <w:r w:rsidR="00860C27" w:rsidRPr="006F7C2D">
        <w:rPr>
          <w:b w:val="0"/>
        </w:rPr>
        <w:t xml:space="preserve"> </w:t>
      </w:r>
      <w:r w:rsidR="00854EBA" w:rsidRPr="006F7C2D">
        <w:rPr>
          <w:b w:val="0"/>
        </w:rPr>
        <w:t xml:space="preserve">of </w:t>
      </w:r>
      <w:r w:rsidR="00443D12" w:rsidRPr="006F7C2D">
        <w:rPr>
          <w:b w:val="0"/>
        </w:rPr>
        <w:t xml:space="preserve">information </w:t>
      </w:r>
      <w:r w:rsidR="008F6744" w:rsidRPr="006F7C2D">
        <w:rPr>
          <w:b w:val="0"/>
        </w:rPr>
        <w:t>we</w:t>
      </w:r>
      <w:r w:rsidR="00854EBA" w:rsidRPr="006F7C2D">
        <w:rPr>
          <w:b w:val="0"/>
        </w:rPr>
        <w:t xml:space="preserve">re brought together to </w:t>
      </w:r>
      <w:r w:rsidR="00443D12" w:rsidRPr="006F7C2D">
        <w:rPr>
          <w:b w:val="0"/>
        </w:rPr>
        <w:t xml:space="preserve">be remediated into </w:t>
      </w:r>
      <w:r w:rsidR="00854EBA" w:rsidRPr="006F7C2D">
        <w:rPr>
          <w:b w:val="0"/>
        </w:rPr>
        <w:t xml:space="preserve">evidence upon which a legitimate suspicious activity report </w:t>
      </w:r>
      <w:r w:rsidR="006F776A">
        <w:rPr>
          <w:b w:val="0"/>
        </w:rPr>
        <w:t>could</w:t>
      </w:r>
      <w:r w:rsidR="006F776A" w:rsidRPr="006F7C2D">
        <w:rPr>
          <w:b w:val="0"/>
        </w:rPr>
        <w:t xml:space="preserve"> </w:t>
      </w:r>
      <w:r w:rsidR="00854EBA" w:rsidRPr="006F7C2D">
        <w:rPr>
          <w:b w:val="0"/>
        </w:rPr>
        <w:t>be based. Reports from the wider organization, evidence generated by transaction monitoring and the screening of watch lists</w:t>
      </w:r>
      <w:r w:rsidR="00076EAE" w:rsidRPr="006F7C2D">
        <w:rPr>
          <w:b w:val="0"/>
        </w:rPr>
        <w:t>,</w:t>
      </w:r>
      <w:r w:rsidR="00854EBA" w:rsidRPr="006F7C2D">
        <w:rPr>
          <w:b w:val="0"/>
        </w:rPr>
        <w:t xml:space="preserve"> </w:t>
      </w:r>
      <w:r w:rsidR="008F6744" w:rsidRPr="006F7C2D">
        <w:rPr>
          <w:b w:val="0"/>
        </w:rPr>
        <w:t>we</w:t>
      </w:r>
      <w:r w:rsidR="00854EBA" w:rsidRPr="006F7C2D">
        <w:rPr>
          <w:b w:val="0"/>
        </w:rPr>
        <w:t>re investigated as appropriate. Tacit knowledge developed from CRM systems guide</w:t>
      </w:r>
      <w:r w:rsidR="008F6744" w:rsidRPr="006F7C2D">
        <w:rPr>
          <w:b w:val="0"/>
        </w:rPr>
        <w:t>d</w:t>
      </w:r>
      <w:r w:rsidR="00854EBA" w:rsidRPr="006F7C2D">
        <w:rPr>
          <w:b w:val="0"/>
        </w:rPr>
        <w:t xml:space="preserve"> employee judgement and help</w:t>
      </w:r>
      <w:r w:rsidR="008F6744" w:rsidRPr="006F7C2D">
        <w:rPr>
          <w:b w:val="0"/>
        </w:rPr>
        <w:t>ed</w:t>
      </w:r>
      <w:r w:rsidR="00854EBA" w:rsidRPr="006F7C2D">
        <w:rPr>
          <w:b w:val="0"/>
        </w:rPr>
        <w:t xml:space="preserve"> to set search parameters. As a result, financial crime evidence and expertise </w:t>
      </w:r>
      <w:r w:rsidR="008F6744" w:rsidRPr="006F7C2D">
        <w:rPr>
          <w:b w:val="0"/>
        </w:rPr>
        <w:t>w</w:t>
      </w:r>
      <w:r w:rsidR="008B21AE" w:rsidRPr="006F7C2D">
        <w:rPr>
          <w:b w:val="0"/>
        </w:rPr>
        <w:t>ere</w:t>
      </w:r>
      <w:r w:rsidR="008F6744" w:rsidRPr="006F7C2D">
        <w:rPr>
          <w:b w:val="0"/>
        </w:rPr>
        <w:t xml:space="preserve"> </w:t>
      </w:r>
      <w:r w:rsidR="00854EBA" w:rsidRPr="006F7C2D">
        <w:rPr>
          <w:b w:val="0"/>
        </w:rPr>
        <w:t>buil</w:t>
      </w:r>
      <w:r w:rsidR="008F6744" w:rsidRPr="006F7C2D">
        <w:rPr>
          <w:b w:val="0"/>
        </w:rPr>
        <w:t>t</w:t>
      </w:r>
      <w:r w:rsidR="00854EBA" w:rsidRPr="006F7C2D">
        <w:rPr>
          <w:b w:val="0"/>
        </w:rPr>
        <w:t xml:space="preserve"> to legitimate the work of the department</w:t>
      </w:r>
      <w:r w:rsidR="00A8351C" w:rsidRPr="006F7C2D">
        <w:rPr>
          <w:b w:val="0"/>
        </w:rPr>
        <w:t xml:space="preserve"> and </w:t>
      </w:r>
      <w:r w:rsidR="00C9369B">
        <w:rPr>
          <w:b w:val="0"/>
        </w:rPr>
        <w:t xml:space="preserve">to </w:t>
      </w:r>
      <w:r w:rsidR="00A8351C" w:rsidRPr="006F7C2D">
        <w:rPr>
          <w:b w:val="0"/>
        </w:rPr>
        <w:t>influence communication patterns.</w:t>
      </w:r>
      <w:r w:rsidR="00854EBA" w:rsidRPr="006F7C2D">
        <w:rPr>
          <w:b w:val="0"/>
        </w:rPr>
        <w:t xml:space="preserve"> Information </w:t>
      </w:r>
      <w:r w:rsidR="008F6744" w:rsidRPr="006F7C2D">
        <w:rPr>
          <w:b w:val="0"/>
        </w:rPr>
        <w:t>wa</w:t>
      </w:r>
      <w:r w:rsidR="00854EBA" w:rsidRPr="006F7C2D">
        <w:rPr>
          <w:b w:val="0"/>
        </w:rPr>
        <w:t xml:space="preserve">s shared on a highly selective basis but not with the wider organization. </w:t>
      </w:r>
      <w:r w:rsidR="00A8351C" w:rsidRPr="006F7C2D">
        <w:rPr>
          <w:b w:val="0"/>
        </w:rPr>
        <w:t xml:space="preserve">Both of these phenomena occur at the intra-organizational level of analysis. </w:t>
      </w:r>
    </w:p>
    <w:p w14:paraId="5ED3F141" w14:textId="77777777" w:rsidR="001C768F" w:rsidRDefault="001C768F" w:rsidP="00ED77F8">
      <w:pPr>
        <w:spacing w:after="0" w:line="480" w:lineRule="auto"/>
        <w:rPr>
          <w:rFonts w:ascii="Times New Roman" w:hAnsi="Times New Roman" w:cs="Times New Roman"/>
          <w:i/>
          <w:sz w:val="24"/>
          <w:szCs w:val="24"/>
        </w:rPr>
      </w:pPr>
    </w:p>
    <w:p w14:paraId="6C5E2643" w14:textId="4654ADF2" w:rsidR="00854EBA" w:rsidRPr="006F7C2D" w:rsidRDefault="007C7767" w:rsidP="00ED77F8">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4.4</w:t>
      </w:r>
      <w:r w:rsidR="00C514CD">
        <w:rPr>
          <w:rFonts w:ascii="Times New Roman" w:hAnsi="Times New Roman" w:cs="Times New Roman"/>
          <w:i/>
          <w:sz w:val="24"/>
          <w:szCs w:val="24"/>
        </w:rPr>
        <w:t xml:space="preserve"> </w:t>
      </w:r>
      <w:r w:rsidR="000E4DCD" w:rsidRPr="006F7C2D">
        <w:rPr>
          <w:rFonts w:ascii="Times New Roman" w:hAnsi="Times New Roman" w:cs="Times New Roman"/>
          <w:i/>
          <w:sz w:val="24"/>
          <w:szCs w:val="24"/>
        </w:rPr>
        <w:t xml:space="preserve">Organizational and inter-organizational level: </w:t>
      </w:r>
      <w:r w:rsidR="00854EBA" w:rsidRPr="006F7C2D">
        <w:rPr>
          <w:rFonts w:ascii="Times New Roman" w:hAnsi="Times New Roman" w:cs="Times New Roman"/>
          <w:i/>
          <w:sz w:val="24"/>
          <w:szCs w:val="24"/>
        </w:rPr>
        <w:t>Strategic issues</w:t>
      </w:r>
    </w:p>
    <w:p w14:paraId="2EF7A1E8" w14:textId="1FFB9491" w:rsidR="00D433BB" w:rsidRPr="006F7C2D" w:rsidRDefault="006A35B1"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With many different organizational resources being mobilised to meet the AML/CTF regulatory requirements, and with </w:t>
      </w:r>
      <w:r w:rsidR="009B0736" w:rsidRPr="006F7C2D">
        <w:rPr>
          <w:rFonts w:ascii="Times New Roman" w:hAnsi="Times New Roman" w:cs="Times New Roman"/>
          <w:sz w:val="24"/>
          <w:szCs w:val="24"/>
        </w:rPr>
        <w:t xml:space="preserve">the </w:t>
      </w:r>
      <w:r w:rsidRPr="006F7C2D">
        <w:rPr>
          <w:rFonts w:ascii="Times New Roman" w:hAnsi="Times New Roman" w:cs="Times New Roman"/>
          <w:sz w:val="24"/>
          <w:szCs w:val="24"/>
        </w:rPr>
        <w:t xml:space="preserve">MLROs occupying a strategic role </w:t>
      </w:r>
      <w:r w:rsidR="009B0736" w:rsidRPr="006F7C2D">
        <w:rPr>
          <w:rFonts w:ascii="Times New Roman" w:hAnsi="Times New Roman" w:cs="Times New Roman"/>
          <w:sz w:val="24"/>
          <w:szCs w:val="24"/>
        </w:rPr>
        <w:t xml:space="preserve">which covered both </w:t>
      </w:r>
      <w:r w:rsidRPr="006F7C2D">
        <w:rPr>
          <w:rFonts w:ascii="Times New Roman" w:hAnsi="Times New Roman" w:cs="Times New Roman"/>
          <w:sz w:val="24"/>
          <w:szCs w:val="24"/>
        </w:rPr>
        <w:t xml:space="preserve">case organizations, strategic organizational elements began to reconfigure. </w:t>
      </w:r>
      <w:r w:rsidR="005E1DCA" w:rsidRPr="006F7C2D">
        <w:rPr>
          <w:rFonts w:ascii="Times New Roman" w:hAnsi="Times New Roman" w:cs="Times New Roman"/>
          <w:sz w:val="24"/>
          <w:szCs w:val="24"/>
        </w:rPr>
        <w:t>In this section</w:t>
      </w:r>
      <w:r w:rsidR="00C9369B">
        <w:rPr>
          <w:rFonts w:ascii="Times New Roman" w:hAnsi="Times New Roman" w:cs="Times New Roman"/>
          <w:sz w:val="24"/>
          <w:szCs w:val="24"/>
        </w:rPr>
        <w:t>,</w:t>
      </w:r>
      <w:r w:rsidR="005E1DCA" w:rsidRPr="006F7C2D">
        <w:rPr>
          <w:rFonts w:ascii="Times New Roman" w:hAnsi="Times New Roman" w:cs="Times New Roman"/>
          <w:sz w:val="24"/>
          <w:szCs w:val="24"/>
        </w:rPr>
        <w:t xml:space="preserve"> we draw upon insights from key informants </w:t>
      </w:r>
      <w:r w:rsidR="00076EAE" w:rsidRPr="006F7C2D">
        <w:rPr>
          <w:rFonts w:ascii="Times New Roman" w:hAnsi="Times New Roman" w:cs="Times New Roman"/>
          <w:sz w:val="24"/>
          <w:szCs w:val="24"/>
        </w:rPr>
        <w:t xml:space="preserve">working </w:t>
      </w:r>
      <w:r w:rsidR="005066C7" w:rsidRPr="006F7C2D">
        <w:rPr>
          <w:rFonts w:ascii="Times New Roman" w:hAnsi="Times New Roman" w:cs="Times New Roman"/>
          <w:sz w:val="24"/>
          <w:szCs w:val="24"/>
        </w:rPr>
        <w:t xml:space="preserve">at strategic </w:t>
      </w:r>
      <w:r w:rsidR="003E1762" w:rsidRPr="006F7C2D">
        <w:rPr>
          <w:rFonts w:ascii="Times New Roman" w:hAnsi="Times New Roman" w:cs="Times New Roman"/>
          <w:sz w:val="24"/>
          <w:szCs w:val="24"/>
        </w:rPr>
        <w:t>level</w:t>
      </w:r>
      <w:r w:rsidR="00F10ADA" w:rsidRPr="006F7C2D">
        <w:rPr>
          <w:rFonts w:ascii="Times New Roman" w:hAnsi="Times New Roman" w:cs="Times New Roman"/>
          <w:sz w:val="24"/>
          <w:szCs w:val="24"/>
        </w:rPr>
        <w:t>s</w:t>
      </w:r>
      <w:r w:rsidR="005066C7" w:rsidRPr="006F7C2D">
        <w:rPr>
          <w:rFonts w:ascii="Times New Roman" w:hAnsi="Times New Roman" w:cs="Times New Roman"/>
          <w:sz w:val="24"/>
          <w:szCs w:val="24"/>
        </w:rPr>
        <w:t xml:space="preserve">, </w:t>
      </w:r>
      <w:r w:rsidR="00D433BB" w:rsidRPr="006F7C2D">
        <w:rPr>
          <w:rFonts w:ascii="Times New Roman" w:hAnsi="Times New Roman" w:cs="Times New Roman"/>
          <w:sz w:val="24"/>
          <w:szCs w:val="24"/>
        </w:rPr>
        <w:t xml:space="preserve">from industry associations and </w:t>
      </w:r>
      <w:r w:rsidR="00A8351C" w:rsidRPr="006F7C2D">
        <w:rPr>
          <w:rFonts w:ascii="Times New Roman" w:hAnsi="Times New Roman" w:cs="Times New Roman"/>
          <w:sz w:val="24"/>
          <w:szCs w:val="24"/>
        </w:rPr>
        <w:t xml:space="preserve">from </w:t>
      </w:r>
      <w:r w:rsidR="00D433BB" w:rsidRPr="006F7C2D">
        <w:rPr>
          <w:rFonts w:ascii="Times New Roman" w:hAnsi="Times New Roman" w:cs="Times New Roman"/>
          <w:sz w:val="24"/>
          <w:szCs w:val="24"/>
        </w:rPr>
        <w:t>government</w:t>
      </w:r>
      <w:r w:rsidR="00076EAE" w:rsidRPr="006F7C2D">
        <w:rPr>
          <w:rFonts w:ascii="Times New Roman" w:hAnsi="Times New Roman" w:cs="Times New Roman"/>
          <w:sz w:val="24"/>
          <w:szCs w:val="24"/>
        </w:rPr>
        <w:t>,</w:t>
      </w:r>
      <w:r w:rsidR="00D433BB" w:rsidRPr="006F7C2D">
        <w:rPr>
          <w:rFonts w:ascii="Times New Roman" w:hAnsi="Times New Roman" w:cs="Times New Roman"/>
          <w:sz w:val="24"/>
          <w:szCs w:val="24"/>
        </w:rPr>
        <w:t xml:space="preserve"> </w:t>
      </w:r>
      <w:r w:rsidR="005E1DCA" w:rsidRPr="006F7C2D">
        <w:rPr>
          <w:rFonts w:ascii="Times New Roman" w:hAnsi="Times New Roman" w:cs="Times New Roman"/>
          <w:sz w:val="24"/>
          <w:szCs w:val="24"/>
        </w:rPr>
        <w:t xml:space="preserve">to </w:t>
      </w:r>
      <w:r w:rsidR="00D433BB" w:rsidRPr="006F7C2D">
        <w:rPr>
          <w:rFonts w:ascii="Times New Roman" w:hAnsi="Times New Roman" w:cs="Times New Roman"/>
          <w:sz w:val="24"/>
          <w:szCs w:val="24"/>
        </w:rPr>
        <w:t xml:space="preserve">focus on </w:t>
      </w:r>
      <w:r w:rsidR="00076EAE" w:rsidRPr="006F7C2D">
        <w:rPr>
          <w:rFonts w:ascii="Times New Roman" w:hAnsi="Times New Roman" w:cs="Times New Roman"/>
          <w:sz w:val="24"/>
          <w:szCs w:val="24"/>
        </w:rPr>
        <w:t xml:space="preserve">perceptions of </w:t>
      </w:r>
      <w:r w:rsidR="00F40BF8" w:rsidRPr="006F7C2D">
        <w:rPr>
          <w:rFonts w:ascii="Times New Roman" w:hAnsi="Times New Roman" w:cs="Times New Roman"/>
          <w:sz w:val="24"/>
          <w:szCs w:val="24"/>
        </w:rPr>
        <w:t>how AML/CTF change</w:t>
      </w:r>
      <w:r w:rsidR="00076EAE" w:rsidRPr="006F7C2D">
        <w:rPr>
          <w:rFonts w:ascii="Times New Roman" w:hAnsi="Times New Roman" w:cs="Times New Roman"/>
          <w:sz w:val="24"/>
          <w:szCs w:val="24"/>
        </w:rPr>
        <w:t>s</w:t>
      </w:r>
      <w:r w:rsidR="00F40BF8" w:rsidRPr="006F7C2D">
        <w:rPr>
          <w:rFonts w:ascii="Times New Roman" w:hAnsi="Times New Roman" w:cs="Times New Roman"/>
          <w:sz w:val="24"/>
          <w:szCs w:val="24"/>
        </w:rPr>
        <w:t xml:space="preserve"> </w:t>
      </w:r>
      <w:r w:rsidR="00547128" w:rsidRPr="006F7C2D">
        <w:rPr>
          <w:rFonts w:ascii="Times New Roman" w:hAnsi="Times New Roman" w:cs="Times New Roman"/>
          <w:sz w:val="24"/>
          <w:szCs w:val="24"/>
        </w:rPr>
        <w:t xml:space="preserve">a firm’s ability to compete </w:t>
      </w:r>
      <w:r w:rsidR="00D433BB" w:rsidRPr="006F7C2D">
        <w:rPr>
          <w:rFonts w:ascii="Times New Roman" w:hAnsi="Times New Roman" w:cs="Times New Roman"/>
          <w:sz w:val="24"/>
          <w:szCs w:val="24"/>
        </w:rPr>
        <w:t xml:space="preserve">and </w:t>
      </w:r>
      <w:r w:rsidR="00076EAE" w:rsidRPr="006F7C2D">
        <w:rPr>
          <w:rFonts w:ascii="Times New Roman" w:hAnsi="Times New Roman" w:cs="Times New Roman"/>
          <w:sz w:val="24"/>
          <w:szCs w:val="24"/>
        </w:rPr>
        <w:t>its</w:t>
      </w:r>
      <w:r w:rsidR="00F40BF8" w:rsidRPr="006F7C2D">
        <w:rPr>
          <w:rFonts w:ascii="Times New Roman" w:hAnsi="Times New Roman" w:cs="Times New Roman"/>
          <w:sz w:val="24"/>
          <w:szCs w:val="24"/>
        </w:rPr>
        <w:t xml:space="preserve"> </w:t>
      </w:r>
      <w:r w:rsidR="00D433BB" w:rsidRPr="006F7C2D">
        <w:rPr>
          <w:rFonts w:ascii="Times New Roman" w:hAnsi="Times New Roman" w:cs="Times New Roman"/>
          <w:sz w:val="24"/>
          <w:szCs w:val="24"/>
        </w:rPr>
        <w:t xml:space="preserve">corporate reputation. </w:t>
      </w:r>
    </w:p>
    <w:p w14:paraId="6C427416" w14:textId="338E9E3C" w:rsidR="00F40BF8" w:rsidRPr="006F7C2D" w:rsidRDefault="00F40BF8"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In relation to competition, </w:t>
      </w:r>
      <w:r w:rsidR="00D433BB" w:rsidRPr="006F7C2D">
        <w:rPr>
          <w:rFonts w:ascii="Times New Roman" w:hAnsi="Times New Roman" w:cs="Times New Roman"/>
          <w:sz w:val="24"/>
          <w:szCs w:val="24"/>
        </w:rPr>
        <w:t xml:space="preserve">AML/CTF </w:t>
      </w:r>
      <w:r w:rsidR="008F6744" w:rsidRPr="006F7C2D">
        <w:rPr>
          <w:rFonts w:ascii="Times New Roman" w:hAnsi="Times New Roman" w:cs="Times New Roman"/>
          <w:sz w:val="24"/>
          <w:szCs w:val="24"/>
        </w:rPr>
        <w:t xml:space="preserve">exerted </w:t>
      </w:r>
      <w:r w:rsidR="00D433BB" w:rsidRPr="006F7C2D">
        <w:rPr>
          <w:rFonts w:ascii="Times New Roman" w:hAnsi="Times New Roman" w:cs="Times New Roman"/>
          <w:sz w:val="24"/>
          <w:szCs w:val="24"/>
        </w:rPr>
        <w:t xml:space="preserve">pressure on organizational resources and priorities. One interviewee claimed </w:t>
      </w:r>
      <w:r w:rsidR="004B0399">
        <w:rPr>
          <w:rFonts w:ascii="Times New Roman" w:hAnsi="Times New Roman" w:cs="Times New Roman"/>
          <w:i/>
          <w:sz w:val="24"/>
          <w:szCs w:val="24"/>
        </w:rPr>
        <w:t>“</w:t>
      </w:r>
      <w:r w:rsidR="002D6A8A" w:rsidRPr="006F7C2D">
        <w:rPr>
          <w:rFonts w:ascii="Times New Roman" w:hAnsi="Times New Roman" w:cs="Times New Roman"/>
          <w:i/>
          <w:iCs/>
          <w:sz w:val="24"/>
          <w:szCs w:val="24"/>
        </w:rPr>
        <w:t>Ultimately banks are not interested in the good citizen role.</w:t>
      </w:r>
      <w:r w:rsidR="002D6A8A" w:rsidRPr="006F7C2D">
        <w:rPr>
          <w:rFonts w:ascii="Times New Roman" w:hAnsi="Times New Roman" w:cs="Times New Roman"/>
          <w:iCs/>
          <w:sz w:val="24"/>
          <w:szCs w:val="24"/>
        </w:rPr>
        <w:t xml:space="preserve"> </w:t>
      </w:r>
      <w:r w:rsidR="00D433BB" w:rsidRPr="006F7C2D">
        <w:rPr>
          <w:rFonts w:ascii="Times New Roman" w:hAnsi="Times New Roman" w:cs="Times New Roman"/>
          <w:i/>
          <w:iCs/>
          <w:sz w:val="24"/>
          <w:szCs w:val="24"/>
        </w:rPr>
        <w:t>There are no obvious benefits to the organization of applying AML measures</w:t>
      </w:r>
      <w:r w:rsidR="004B0399">
        <w:rPr>
          <w:rFonts w:ascii="Times New Roman" w:hAnsi="Times New Roman" w:cs="Times New Roman"/>
          <w:iCs/>
          <w:sz w:val="24"/>
          <w:szCs w:val="24"/>
        </w:rPr>
        <w:t>”</w:t>
      </w:r>
      <w:r w:rsidR="001B6C45">
        <w:rPr>
          <w:rFonts w:ascii="Times New Roman" w:hAnsi="Times New Roman" w:cs="Times New Roman"/>
          <w:iCs/>
          <w:sz w:val="24"/>
          <w:szCs w:val="24"/>
        </w:rPr>
        <w:t xml:space="preserve"> </w:t>
      </w:r>
      <w:r w:rsidR="00D433BB" w:rsidRPr="006F7C2D">
        <w:rPr>
          <w:rFonts w:ascii="Times New Roman" w:hAnsi="Times New Roman" w:cs="Times New Roman"/>
          <w:sz w:val="24"/>
          <w:szCs w:val="24"/>
        </w:rPr>
        <w:t>(</w:t>
      </w:r>
      <w:r w:rsidR="00E14C57" w:rsidRPr="006F7C2D">
        <w:rPr>
          <w:rFonts w:ascii="Times New Roman" w:hAnsi="Times New Roman" w:cs="Times New Roman"/>
          <w:sz w:val="24"/>
          <w:szCs w:val="24"/>
        </w:rPr>
        <w:t xml:space="preserve">Senior Executive, </w:t>
      </w:r>
      <w:r w:rsidR="00D433BB" w:rsidRPr="006F7C2D">
        <w:rPr>
          <w:rFonts w:ascii="Times New Roman" w:hAnsi="Times New Roman" w:cs="Times New Roman"/>
          <w:sz w:val="24"/>
          <w:szCs w:val="24"/>
        </w:rPr>
        <w:t xml:space="preserve">Retail Bank) and another: </w:t>
      </w:r>
      <w:r w:rsidR="004B0399">
        <w:rPr>
          <w:rFonts w:ascii="Times New Roman" w:hAnsi="Times New Roman" w:cs="Times New Roman"/>
          <w:i/>
          <w:sz w:val="24"/>
          <w:szCs w:val="24"/>
        </w:rPr>
        <w:t>“</w:t>
      </w:r>
      <w:r w:rsidR="00D433BB" w:rsidRPr="006F7C2D">
        <w:rPr>
          <w:rFonts w:ascii="Times New Roman" w:hAnsi="Times New Roman" w:cs="Times New Roman"/>
          <w:i/>
          <w:iCs/>
          <w:sz w:val="24"/>
          <w:szCs w:val="24"/>
        </w:rPr>
        <w:t>There is more time and money being spent on overheads, such as regulation and AML, than on sales</w:t>
      </w:r>
      <w:r w:rsidR="004B0399">
        <w:rPr>
          <w:rFonts w:ascii="Times New Roman" w:hAnsi="Times New Roman" w:cs="Times New Roman"/>
          <w:sz w:val="24"/>
          <w:szCs w:val="24"/>
        </w:rPr>
        <w:t xml:space="preserve">” </w:t>
      </w:r>
      <w:r w:rsidR="00D433BB" w:rsidRPr="006F7C2D">
        <w:rPr>
          <w:rFonts w:ascii="Times New Roman" w:hAnsi="Times New Roman" w:cs="Times New Roman"/>
          <w:sz w:val="24"/>
          <w:szCs w:val="24"/>
        </w:rPr>
        <w:t>(</w:t>
      </w:r>
      <w:r w:rsidR="00E14C57" w:rsidRPr="006F7C2D">
        <w:rPr>
          <w:rFonts w:ascii="Times New Roman" w:hAnsi="Times New Roman" w:cs="Times New Roman"/>
          <w:sz w:val="24"/>
          <w:szCs w:val="24"/>
        </w:rPr>
        <w:t>MLRO</w:t>
      </w:r>
      <w:r w:rsidR="00D433BB" w:rsidRPr="006F7C2D">
        <w:rPr>
          <w:rFonts w:ascii="Times New Roman" w:hAnsi="Times New Roman" w:cs="Times New Roman"/>
          <w:sz w:val="24"/>
          <w:szCs w:val="24"/>
        </w:rPr>
        <w:t xml:space="preserve">, Investment Bank). An additional </w:t>
      </w:r>
      <w:r w:rsidR="00076EAE" w:rsidRPr="006F7C2D">
        <w:rPr>
          <w:rFonts w:ascii="Times New Roman" w:hAnsi="Times New Roman" w:cs="Times New Roman"/>
          <w:sz w:val="24"/>
          <w:szCs w:val="24"/>
        </w:rPr>
        <w:t xml:space="preserve">aggravating </w:t>
      </w:r>
      <w:r w:rsidR="00D433BB" w:rsidRPr="006F7C2D">
        <w:rPr>
          <w:rFonts w:ascii="Times New Roman" w:hAnsi="Times New Roman" w:cs="Times New Roman"/>
          <w:sz w:val="24"/>
          <w:szCs w:val="24"/>
        </w:rPr>
        <w:t>factor was the global financial crisis which had put the financial institutions under even greater scrutiny. Each described how AML/CTF issues were given even higher priority than before the crisis</w:t>
      </w:r>
      <w:r w:rsidR="00D6091E" w:rsidRPr="006F7C2D">
        <w:rPr>
          <w:rFonts w:ascii="Times New Roman" w:hAnsi="Times New Roman" w:cs="Times New Roman"/>
          <w:sz w:val="24"/>
          <w:szCs w:val="24"/>
        </w:rPr>
        <w:t>,</w:t>
      </w:r>
      <w:r w:rsidR="00D433BB" w:rsidRPr="006F7C2D">
        <w:rPr>
          <w:rFonts w:ascii="Times New Roman" w:hAnsi="Times New Roman" w:cs="Times New Roman"/>
          <w:sz w:val="24"/>
          <w:szCs w:val="24"/>
        </w:rPr>
        <w:t xml:space="preserve"> since they did not want to b</w:t>
      </w:r>
      <w:r w:rsidR="007F4234" w:rsidRPr="006F7C2D">
        <w:rPr>
          <w:rFonts w:ascii="Times New Roman" w:hAnsi="Times New Roman" w:cs="Times New Roman"/>
          <w:sz w:val="24"/>
          <w:szCs w:val="24"/>
        </w:rPr>
        <w:t xml:space="preserve">e seen to make further mistakes. </w:t>
      </w:r>
      <w:r w:rsidRPr="006F7C2D">
        <w:rPr>
          <w:rFonts w:ascii="Times New Roman" w:hAnsi="Times New Roman" w:cs="Times New Roman"/>
          <w:sz w:val="24"/>
          <w:szCs w:val="24"/>
        </w:rPr>
        <w:t xml:space="preserve">As such there </w:t>
      </w:r>
      <w:r w:rsidR="008F6744" w:rsidRPr="006F7C2D">
        <w:rPr>
          <w:rFonts w:ascii="Times New Roman" w:hAnsi="Times New Roman" w:cs="Times New Roman"/>
          <w:sz w:val="24"/>
          <w:szCs w:val="24"/>
        </w:rPr>
        <w:t>wa</w:t>
      </w:r>
      <w:r w:rsidRPr="006F7C2D">
        <w:rPr>
          <w:rFonts w:ascii="Times New Roman" w:hAnsi="Times New Roman" w:cs="Times New Roman"/>
          <w:sz w:val="24"/>
          <w:szCs w:val="24"/>
        </w:rPr>
        <w:t xml:space="preserve">s some recognition, as one interviewee suggested, of </w:t>
      </w:r>
      <w:r w:rsidR="004B0399">
        <w:rPr>
          <w:rFonts w:ascii="Times New Roman" w:hAnsi="Times New Roman" w:cs="Times New Roman"/>
          <w:sz w:val="24"/>
          <w:szCs w:val="24"/>
        </w:rPr>
        <w:t>“</w:t>
      </w:r>
      <w:r w:rsidRPr="001B6C45">
        <w:rPr>
          <w:rFonts w:ascii="Times New Roman" w:hAnsi="Times New Roman" w:cs="Times New Roman"/>
          <w:i/>
          <w:iCs/>
          <w:sz w:val="24"/>
          <w:szCs w:val="24"/>
        </w:rPr>
        <w:t>turning a negative into a positive</w:t>
      </w:r>
      <w:r w:rsidR="004B0399">
        <w:rPr>
          <w:rFonts w:ascii="Times New Roman" w:hAnsi="Times New Roman" w:cs="Times New Roman"/>
          <w:sz w:val="24"/>
          <w:szCs w:val="24"/>
        </w:rPr>
        <w:t>”</w:t>
      </w:r>
      <w:r w:rsidRPr="006F7C2D">
        <w:rPr>
          <w:rFonts w:ascii="Times New Roman" w:hAnsi="Times New Roman" w:cs="Times New Roman"/>
          <w:sz w:val="24"/>
          <w:szCs w:val="24"/>
        </w:rPr>
        <w:t xml:space="preserve"> and exploring the commercial benefits offered by AML/CTF. This MLRO outlined how pragmatism was necessary:</w:t>
      </w:r>
    </w:p>
    <w:p w14:paraId="4C6C6C99" w14:textId="75D719BA" w:rsidR="00461401" w:rsidRPr="006F7C2D" w:rsidRDefault="00F40BF8" w:rsidP="00ED77F8">
      <w:pPr>
        <w:widowControl w:val="0"/>
        <w:spacing w:after="0" w:line="480" w:lineRule="auto"/>
        <w:ind w:left="720"/>
        <w:rPr>
          <w:rFonts w:ascii="Times New Roman" w:hAnsi="Times New Roman" w:cs="Times New Roman"/>
          <w:sz w:val="24"/>
          <w:szCs w:val="24"/>
        </w:rPr>
      </w:pPr>
      <w:r w:rsidRPr="006F7C2D">
        <w:rPr>
          <w:rFonts w:ascii="Times New Roman" w:hAnsi="Times New Roman" w:cs="Times New Roman"/>
          <w:i/>
          <w:sz w:val="24"/>
          <w:szCs w:val="24"/>
        </w:rPr>
        <w:t>It’s just</w:t>
      </w:r>
      <w:r w:rsidR="00D6091E" w:rsidRPr="006F7C2D">
        <w:rPr>
          <w:rFonts w:ascii="Times New Roman" w:hAnsi="Times New Roman" w:cs="Times New Roman"/>
          <w:i/>
          <w:sz w:val="24"/>
          <w:szCs w:val="24"/>
        </w:rPr>
        <w:t>,</w:t>
      </w:r>
      <w:r w:rsidRPr="006F7C2D">
        <w:rPr>
          <w:rFonts w:ascii="Times New Roman" w:hAnsi="Times New Roman" w:cs="Times New Roman"/>
          <w:i/>
          <w:sz w:val="24"/>
          <w:szCs w:val="24"/>
        </w:rPr>
        <w:t xml:space="preserve"> there’s no point in fighting it because it’s not … we internally cannot influence the law in the short-term and in the current climate we’re just lucky to be able to keep going, sort of thing, so you just make do. And the more time you waste on questioning and all, then the less time you have to actually address the clients’ needs I guess</w:t>
      </w:r>
      <w:r w:rsidRPr="008830FA">
        <w:rPr>
          <w:rFonts w:ascii="Times New Roman" w:hAnsi="Times New Roman" w:cs="Times New Roman"/>
          <w:iCs/>
          <w:sz w:val="24"/>
          <w:szCs w:val="24"/>
        </w:rPr>
        <w:t xml:space="preserve">. </w:t>
      </w:r>
      <w:r w:rsidR="00461401" w:rsidRPr="008830FA">
        <w:rPr>
          <w:rFonts w:ascii="Times New Roman" w:hAnsi="Times New Roman" w:cs="Times New Roman"/>
          <w:iCs/>
          <w:sz w:val="24"/>
          <w:szCs w:val="24"/>
        </w:rPr>
        <w:t xml:space="preserve">(MLRO, </w:t>
      </w:r>
      <w:r w:rsidR="00E14C57" w:rsidRPr="008830FA">
        <w:rPr>
          <w:rFonts w:ascii="Times New Roman" w:hAnsi="Times New Roman" w:cs="Times New Roman"/>
          <w:iCs/>
          <w:sz w:val="24"/>
          <w:szCs w:val="24"/>
        </w:rPr>
        <w:t xml:space="preserve">Retail </w:t>
      </w:r>
      <w:r w:rsidR="00461401" w:rsidRPr="008830FA">
        <w:rPr>
          <w:rFonts w:ascii="Times New Roman" w:hAnsi="Times New Roman" w:cs="Times New Roman"/>
          <w:iCs/>
          <w:sz w:val="24"/>
          <w:szCs w:val="24"/>
        </w:rPr>
        <w:t>Bank)</w:t>
      </w:r>
    </w:p>
    <w:p w14:paraId="0421AAF0" w14:textId="76FA311F" w:rsidR="00547128" w:rsidRPr="006F7C2D" w:rsidRDefault="00AB1D9A"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Th</w:t>
      </w:r>
      <w:r w:rsidR="00076EAE" w:rsidRPr="006F7C2D">
        <w:rPr>
          <w:rFonts w:ascii="Times New Roman" w:hAnsi="Times New Roman" w:cs="Times New Roman"/>
          <w:sz w:val="24"/>
          <w:szCs w:val="24"/>
        </w:rPr>
        <w:t>is</w:t>
      </w:r>
      <w:r w:rsidR="002D6A8A" w:rsidRPr="006F7C2D">
        <w:rPr>
          <w:rFonts w:ascii="Times New Roman" w:hAnsi="Times New Roman" w:cs="Times New Roman"/>
          <w:sz w:val="24"/>
          <w:szCs w:val="24"/>
        </w:rPr>
        <w:t xml:space="preserve"> pragmatism </w:t>
      </w:r>
      <w:r w:rsidR="008F6744" w:rsidRPr="006F7C2D">
        <w:rPr>
          <w:rFonts w:ascii="Times New Roman" w:hAnsi="Times New Roman" w:cs="Times New Roman"/>
          <w:sz w:val="24"/>
          <w:szCs w:val="24"/>
        </w:rPr>
        <w:t>wa</w:t>
      </w:r>
      <w:r w:rsidR="00096D84" w:rsidRPr="006F7C2D">
        <w:rPr>
          <w:rFonts w:ascii="Times New Roman" w:hAnsi="Times New Roman" w:cs="Times New Roman"/>
          <w:sz w:val="24"/>
          <w:szCs w:val="24"/>
        </w:rPr>
        <w:t xml:space="preserve">s </w:t>
      </w:r>
      <w:r w:rsidR="002D6A8A" w:rsidRPr="006F7C2D">
        <w:rPr>
          <w:rFonts w:ascii="Times New Roman" w:hAnsi="Times New Roman" w:cs="Times New Roman"/>
          <w:sz w:val="24"/>
          <w:szCs w:val="24"/>
        </w:rPr>
        <w:t>underpinned by deep tensions between commercial and regulatory priorities</w:t>
      </w:r>
      <w:r w:rsidR="00076EAE" w:rsidRPr="006F7C2D">
        <w:rPr>
          <w:rFonts w:ascii="Times New Roman" w:hAnsi="Times New Roman" w:cs="Times New Roman"/>
          <w:sz w:val="24"/>
          <w:szCs w:val="24"/>
        </w:rPr>
        <w:t xml:space="preserve">, which </w:t>
      </w:r>
      <w:r w:rsidR="002D6A8A" w:rsidRPr="006F7C2D">
        <w:rPr>
          <w:rFonts w:ascii="Times New Roman" w:hAnsi="Times New Roman" w:cs="Times New Roman"/>
          <w:sz w:val="24"/>
          <w:szCs w:val="24"/>
        </w:rPr>
        <w:t>also surface</w:t>
      </w:r>
      <w:r w:rsidR="008F6744" w:rsidRPr="006F7C2D">
        <w:rPr>
          <w:rFonts w:ascii="Times New Roman" w:hAnsi="Times New Roman" w:cs="Times New Roman"/>
          <w:sz w:val="24"/>
          <w:szCs w:val="24"/>
        </w:rPr>
        <w:t>d</w:t>
      </w:r>
      <w:r w:rsidR="002D6A8A" w:rsidRPr="006F7C2D">
        <w:rPr>
          <w:rFonts w:ascii="Times New Roman" w:hAnsi="Times New Roman" w:cs="Times New Roman"/>
          <w:sz w:val="24"/>
          <w:szCs w:val="24"/>
        </w:rPr>
        <w:t xml:space="preserve"> in relation to AML/CTF and corporate reputation. </w:t>
      </w:r>
      <w:r w:rsidR="00547128" w:rsidRPr="006F7C2D">
        <w:rPr>
          <w:rFonts w:ascii="Times New Roman" w:hAnsi="Times New Roman" w:cs="Times New Roman"/>
          <w:sz w:val="24"/>
          <w:szCs w:val="24"/>
        </w:rPr>
        <w:t xml:space="preserve">There are strong financial reasons for banks to ignore their obligations under AML/CTF: </w:t>
      </w:r>
    </w:p>
    <w:p w14:paraId="1AA77907" w14:textId="0463E275" w:rsidR="00547128" w:rsidRPr="006F7C2D" w:rsidRDefault="00547128" w:rsidP="00ED7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i/>
          <w:sz w:val="24"/>
          <w:szCs w:val="24"/>
        </w:rPr>
      </w:pPr>
      <w:r w:rsidRPr="006F7C2D">
        <w:rPr>
          <w:rFonts w:ascii="Times New Roman" w:hAnsi="Times New Roman" w:cs="Times New Roman"/>
          <w:i/>
          <w:sz w:val="24"/>
          <w:szCs w:val="24"/>
        </w:rPr>
        <w:t>…if an account is laundering ill</w:t>
      </w:r>
      <w:r w:rsidR="00D6091E" w:rsidRPr="006F7C2D">
        <w:rPr>
          <w:rFonts w:ascii="Times New Roman" w:hAnsi="Times New Roman" w:cs="Times New Roman"/>
          <w:i/>
          <w:sz w:val="24"/>
          <w:szCs w:val="24"/>
        </w:rPr>
        <w:t>-</w:t>
      </w:r>
      <w:r w:rsidRPr="006F7C2D">
        <w:rPr>
          <w:rFonts w:ascii="Times New Roman" w:hAnsi="Times New Roman" w:cs="Times New Roman"/>
          <w:i/>
          <w:sz w:val="24"/>
          <w:szCs w:val="24"/>
        </w:rPr>
        <w:t xml:space="preserve">gotten gains, the likelihood is it’s going to be quite a good income earner for the bank – that’s the reality of it… and this goes right up to senior management… but if we say we’ve got concerns about this customer and these customers are x y and z, we’ll get it closed down. </w:t>
      </w:r>
      <w:r w:rsidRPr="008830FA">
        <w:rPr>
          <w:rFonts w:ascii="Times New Roman" w:hAnsi="Times New Roman" w:cs="Times New Roman"/>
          <w:iCs/>
          <w:sz w:val="24"/>
          <w:szCs w:val="24"/>
        </w:rPr>
        <w:t>(Financial Crime Manager, Company A)</w:t>
      </w:r>
    </w:p>
    <w:p w14:paraId="25DAD218" w14:textId="77777777" w:rsidR="00547128" w:rsidRPr="006F7C2D" w:rsidRDefault="00547128" w:rsidP="002316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i/>
          <w:iCs/>
          <w:sz w:val="24"/>
          <w:szCs w:val="24"/>
        </w:rPr>
      </w:pPr>
    </w:p>
    <w:p w14:paraId="5FA73B5F" w14:textId="77777777" w:rsidR="00547128" w:rsidRPr="006F7C2D" w:rsidRDefault="00547128" w:rsidP="00ED7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iCs/>
          <w:sz w:val="24"/>
          <w:szCs w:val="24"/>
        </w:rPr>
      </w:pPr>
      <w:r w:rsidRPr="006F7C2D">
        <w:rPr>
          <w:rFonts w:ascii="Times New Roman" w:hAnsi="Times New Roman" w:cs="Times New Roman"/>
          <w:iCs/>
          <w:sz w:val="24"/>
          <w:szCs w:val="24"/>
        </w:rPr>
        <w:t>It was acknowledged, however, that AML/CTF compliance can make or destroy a bank’s reputation:</w:t>
      </w:r>
    </w:p>
    <w:p w14:paraId="2D9D85F4" w14:textId="3FE622EB" w:rsidR="002D6A8A" w:rsidRPr="006F7C2D" w:rsidRDefault="002D6A8A" w:rsidP="00ED7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i/>
          <w:sz w:val="24"/>
          <w:szCs w:val="24"/>
        </w:rPr>
      </w:pPr>
      <w:r w:rsidRPr="006F7C2D">
        <w:rPr>
          <w:rFonts w:ascii="Times New Roman" w:hAnsi="Times New Roman" w:cs="Times New Roman"/>
          <w:i/>
          <w:iCs/>
          <w:sz w:val="24"/>
          <w:szCs w:val="24"/>
        </w:rPr>
        <w:t>A bank in the US was brought down because of their lax in AML controls – it literally brought them down</w:t>
      </w:r>
      <w:r w:rsidRPr="006F7C2D">
        <w:rPr>
          <w:rFonts w:ascii="Times New Roman" w:hAnsi="Times New Roman" w:cs="Times New Roman"/>
          <w:i/>
          <w:sz w:val="24"/>
          <w:szCs w:val="24"/>
        </w:rPr>
        <w:t xml:space="preserve"> … the bank doesn’t want to be, well, we want to do business, want to make money…but we don’t want to make; we don’t want to be making the money from dirty money.  Or even have that perception that we’re doing that.  </w:t>
      </w:r>
      <w:r w:rsidRPr="008830FA">
        <w:rPr>
          <w:rFonts w:ascii="Times New Roman" w:hAnsi="Times New Roman" w:cs="Times New Roman"/>
          <w:iCs/>
          <w:sz w:val="24"/>
          <w:szCs w:val="24"/>
        </w:rPr>
        <w:t>(Financial Crime Manager, Company A)</w:t>
      </w:r>
    </w:p>
    <w:p w14:paraId="0F289E56" w14:textId="48F87BD8" w:rsidR="002D6A8A" w:rsidRPr="006F7C2D" w:rsidRDefault="004A0C4F"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In summary, at the point where remediated AML/CTF information flow</w:t>
      </w:r>
      <w:r w:rsidR="008F6744" w:rsidRPr="006F7C2D">
        <w:rPr>
          <w:rFonts w:ascii="Times New Roman" w:hAnsi="Times New Roman" w:cs="Times New Roman"/>
          <w:sz w:val="24"/>
          <w:szCs w:val="24"/>
        </w:rPr>
        <w:t>ed</w:t>
      </w:r>
      <w:r w:rsidRPr="006F7C2D">
        <w:rPr>
          <w:rFonts w:ascii="Times New Roman" w:hAnsi="Times New Roman" w:cs="Times New Roman"/>
          <w:sz w:val="24"/>
          <w:szCs w:val="24"/>
        </w:rPr>
        <w:t xml:space="preserve"> out of the organization and </w:t>
      </w:r>
      <w:r w:rsidR="008F6744" w:rsidRPr="006F7C2D">
        <w:rPr>
          <w:rFonts w:ascii="Times New Roman" w:hAnsi="Times New Roman" w:cs="Times New Roman"/>
          <w:sz w:val="24"/>
          <w:szCs w:val="24"/>
        </w:rPr>
        <w:t>wa</w:t>
      </w:r>
      <w:r w:rsidRPr="006F7C2D">
        <w:rPr>
          <w:rFonts w:ascii="Times New Roman" w:hAnsi="Times New Roman" w:cs="Times New Roman"/>
          <w:sz w:val="24"/>
          <w:szCs w:val="24"/>
        </w:rPr>
        <w:t>s visible at a strategic level,</w:t>
      </w:r>
      <w:r w:rsidR="00A8351C" w:rsidRPr="006F7C2D">
        <w:rPr>
          <w:rFonts w:ascii="Times New Roman" w:hAnsi="Times New Roman" w:cs="Times New Roman"/>
          <w:sz w:val="24"/>
          <w:szCs w:val="24"/>
        </w:rPr>
        <w:t xml:space="preserve"> effects at </w:t>
      </w:r>
      <w:r w:rsidR="00C9369B">
        <w:rPr>
          <w:rFonts w:ascii="Times New Roman" w:hAnsi="Times New Roman" w:cs="Times New Roman"/>
          <w:sz w:val="24"/>
          <w:szCs w:val="24"/>
        </w:rPr>
        <w:t xml:space="preserve">both </w:t>
      </w:r>
      <w:r w:rsidR="00A8351C" w:rsidRPr="006F7C2D">
        <w:rPr>
          <w:rFonts w:ascii="Times New Roman" w:hAnsi="Times New Roman" w:cs="Times New Roman"/>
          <w:sz w:val="24"/>
          <w:szCs w:val="24"/>
        </w:rPr>
        <w:t>organizational and inter-organizational levels were observed. S</w:t>
      </w:r>
      <w:r w:rsidRPr="006F7C2D">
        <w:rPr>
          <w:rFonts w:ascii="Times New Roman" w:hAnsi="Times New Roman" w:cs="Times New Roman"/>
          <w:sz w:val="24"/>
          <w:szCs w:val="24"/>
        </w:rPr>
        <w:t>trategic actors identif</w:t>
      </w:r>
      <w:r w:rsidR="008F6744" w:rsidRPr="006F7C2D">
        <w:rPr>
          <w:rFonts w:ascii="Times New Roman" w:hAnsi="Times New Roman" w:cs="Times New Roman"/>
          <w:sz w:val="24"/>
          <w:szCs w:val="24"/>
        </w:rPr>
        <w:t>ied</w:t>
      </w:r>
      <w:r w:rsidRPr="006F7C2D">
        <w:rPr>
          <w:rFonts w:ascii="Times New Roman" w:hAnsi="Times New Roman" w:cs="Times New Roman"/>
          <w:sz w:val="24"/>
          <w:szCs w:val="24"/>
        </w:rPr>
        <w:t xml:space="preserve"> the ways in which reporting potentially reconfigure</w:t>
      </w:r>
      <w:r w:rsidR="008F6744" w:rsidRPr="006F7C2D">
        <w:rPr>
          <w:rFonts w:ascii="Times New Roman" w:hAnsi="Times New Roman" w:cs="Times New Roman"/>
          <w:sz w:val="24"/>
          <w:szCs w:val="24"/>
        </w:rPr>
        <w:t>d</w:t>
      </w:r>
      <w:r w:rsidRPr="006F7C2D">
        <w:rPr>
          <w:rFonts w:ascii="Times New Roman" w:hAnsi="Times New Roman" w:cs="Times New Roman"/>
          <w:sz w:val="24"/>
          <w:szCs w:val="24"/>
        </w:rPr>
        <w:t xml:space="preserve"> both tangible and intangible corporate assets. Resources and reputation </w:t>
      </w:r>
      <w:r w:rsidR="008F6744" w:rsidRPr="006F7C2D">
        <w:rPr>
          <w:rFonts w:ascii="Times New Roman" w:hAnsi="Times New Roman" w:cs="Times New Roman"/>
          <w:sz w:val="24"/>
          <w:szCs w:val="24"/>
        </w:rPr>
        <w:t>we</w:t>
      </w:r>
      <w:r w:rsidRPr="006F7C2D">
        <w:rPr>
          <w:rFonts w:ascii="Times New Roman" w:hAnsi="Times New Roman" w:cs="Times New Roman"/>
          <w:sz w:val="24"/>
          <w:szCs w:val="24"/>
        </w:rPr>
        <w:t>re mobilised into compliance rationales</w:t>
      </w:r>
      <w:r w:rsidR="00C9369B">
        <w:rPr>
          <w:rFonts w:ascii="Times New Roman" w:hAnsi="Times New Roman" w:cs="Times New Roman"/>
          <w:sz w:val="24"/>
          <w:szCs w:val="24"/>
        </w:rPr>
        <w:t>,</w:t>
      </w:r>
      <w:r w:rsidR="00627B39" w:rsidRPr="006F7C2D">
        <w:rPr>
          <w:rFonts w:ascii="Times New Roman" w:hAnsi="Times New Roman" w:cs="Times New Roman"/>
          <w:sz w:val="24"/>
          <w:szCs w:val="24"/>
        </w:rPr>
        <w:t xml:space="preserve"> which highlight</w:t>
      </w:r>
      <w:r w:rsidR="008F6744" w:rsidRPr="006F7C2D">
        <w:rPr>
          <w:rFonts w:ascii="Times New Roman" w:hAnsi="Times New Roman" w:cs="Times New Roman"/>
          <w:sz w:val="24"/>
          <w:szCs w:val="24"/>
        </w:rPr>
        <w:t>ed</w:t>
      </w:r>
      <w:r w:rsidR="00627B39" w:rsidRPr="006F7C2D">
        <w:rPr>
          <w:rFonts w:ascii="Times New Roman" w:hAnsi="Times New Roman" w:cs="Times New Roman"/>
          <w:sz w:val="24"/>
          <w:szCs w:val="24"/>
        </w:rPr>
        <w:t xml:space="preserve"> that while these regulations intersect</w:t>
      </w:r>
      <w:r w:rsidR="008F6744" w:rsidRPr="006F7C2D">
        <w:rPr>
          <w:rFonts w:ascii="Times New Roman" w:hAnsi="Times New Roman" w:cs="Times New Roman"/>
          <w:sz w:val="24"/>
          <w:szCs w:val="24"/>
        </w:rPr>
        <w:t>ed</w:t>
      </w:r>
      <w:r w:rsidRPr="006F7C2D">
        <w:rPr>
          <w:rFonts w:ascii="Times New Roman" w:hAnsi="Times New Roman" w:cs="Times New Roman"/>
          <w:sz w:val="24"/>
          <w:szCs w:val="24"/>
        </w:rPr>
        <w:t xml:space="preserve"> </w:t>
      </w:r>
      <w:r w:rsidR="009402C6" w:rsidRPr="006F7C2D">
        <w:rPr>
          <w:rFonts w:ascii="Times New Roman" w:hAnsi="Times New Roman" w:cs="Times New Roman"/>
          <w:sz w:val="24"/>
          <w:szCs w:val="24"/>
        </w:rPr>
        <w:t>transversal</w:t>
      </w:r>
      <w:r w:rsidR="00627B39" w:rsidRPr="006F7C2D">
        <w:rPr>
          <w:rFonts w:ascii="Times New Roman" w:hAnsi="Times New Roman" w:cs="Times New Roman"/>
          <w:sz w:val="24"/>
          <w:szCs w:val="24"/>
        </w:rPr>
        <w:t>ly</w:t>
      </w:r>
      <w:r w:rsidR="009402C6" w:rsidRPr="006F7C2D">
        <w:rPr>
          <w:rFonts w:ascii="Times New Roman" w:hAnsi="Times New Roman" w:cs="Times New Roman"/>
          <w:sz w:val="24"/>
          <w:szCs w:val="24"/>
        </w:rPr>
        <w:t xml:space="preserve"> </w:t>
      </w:r>
      <w:r w:rsidRPr="006F7C2D">
        <w:rPr>
          <w:rFonts w:ascii="Times New Roman" w:hAnsi="Times New Roman" w:cs="Times New Roman"/>
          <w:sz w:val="24"/>
          <w:szCs w:val="24"/>
        </w:rPr>
        <w:t>with commercial priorities</w:t>
      </w:r>
      <w:r w:rsidR="00076EAE" w:rsidRPr="006F7C2D">
        <w:rPr>
          <w:rFonts w:ascii="Times New Roman" w:hAnsi="Times New Roman" w:cs="Times New Roman"/>
          <w:sz w:val="24"/>
          <w:szCs w:val="24"/>
        </w:rPr>
        <w:t>,</w:t>
      </w:r>
      <w:r w:rsidR="00627B39" w:rsidRPr="006F7C2D">
        <w:rPr>
          <w:rFonts w:ascii="Times New Roman" w:hAnsi="Times New Roman" w:cs="Times New Roman"/>
          <w:sz w:val="24"/>
          <w:szCs w:val="24"/>
        </w:rPr>
        <w:t xml:space="preserve"> they nevertheless ha</w:t>
      </w:r>
      <w:r w:rsidR="008F6744" w:rsidRPr="006F7C2D">
        <w:rPr>
          <w:rFonts w:ascii="Times New Roman" w:hAnsi="Times New Roman" w:cs="Times New Roman"/>
          <w:sz w:val="24"/>
          <w:szCs w:val="24"/>
        </w:rPr>
        <w:t>d</w:t>
      </w:r>
      <w:r w:rsidR="00627B39" w:rsidRPr="006F7C2D">
        <w:rPr>
          <w:rFonts w:ascii="Times New Roman" w:hAnsi="Times New Roman" w:cs="Times New Roman"/>
          <w:sz w:val="24"/>
          <w:szCs w:val="24"/>
        </w:rPr>
        <w:t xml:space="preserve"> </w:t>
      </w:r>
      <w:r w:rsidR="006C23A7" w:rsidRPr="006F7C2D">
        <w:rPr>
          <w:rFonts w:ascii="Times New Roman" w:hAnsi="Times New Roman" w:cs="Times New Roman"/>
          <w:sz w:val="24"/>
          <w:szCs w:val="24"/>
        </w:rPr>
        <w:t>the potential to compromise business</w:t>
      </w:r>
      <w:r w:rsidR="00A8351C" w:rsidRPr="006F7C2D">
        <w:rPr>
          <w:rFonts w:ascii="Times New Roman" w:hAnsi="Times New Roman" w:cs="Times New Roman"/>
          <w:sz w:val="24"/>
          <w:szCs w:val="24"/>
        </w:rPr>
        <w:t xml:space="preserve"> priorities</w:t>
      </w:r>
      <w:r w:rsidRPr="006F7C2D">
        <w:rPr>
          <w:rFonts w:ascii="Times New Roman" w:hAnsi="Times New Roman" w:cs="Times New Roman"/>
          <w:sz w:val="24"/>
          <w:szCs w:val="24"/>
        </w:rPr>
        <w:t>.</w:t>
      </w:r>
    </w:p>
    <w:p w14:paraId="0B203015" w14:textId="77777777" w:rsidR="008830FA" w:rsidRDefault="008830FA" w:rsidP="00ED77F8">
      <w:pPr>
        <w:spacing w:after="0" w:line="480" w:lineRule="auto"/>
        <w:rPr>
          <w:rFonts w:ascii="Times New Roman" w:hAnsi="Times New Roman" w:cs="Times New Roman"/>
          <w:b/>
          <w:sz w:val="24"/>
          <w:szCs w:val="24"/>
        </w:rPr>
      </w:pPr>
    </w:p>
    <w:p w14:paraId="244F01AA" w14:textId="24575B42" w:rsidR="006F6E98" w:rsidRPr="006F7C2D" w:rsidRDefault="007C7767" w:rsidP="00ED77F8">
      <w:pPr>
        <w:spacing w:after="0" w:line="480" w:lineRule="auto"/>
        <w:rPr>
          <w:rFonts w:ascii="Times New Roman" w:hAnsi="Times New Roman" w:cs="Times New Roman"/>
          <w:b/>
          <w:sz w:val="24"/>
          <w:szCs w:val="24"/>
        </w:rPr>
      </w:pPr>
      <w:r>
        <w:rPr>
          <w:rFonts w:ascii="Times New Roman" w:hAnsi="Times New Roman" w:cs="Times New Roman"/>
          <w:b/>
          <w:sz w:val="24"/>
          <w:szCs w:val="24"/>
        </w:rPr>
        <w:t>5</w:t>
      </w:r>
      <w:r w:rsidR="006F7C2D">
        <w:rPr>
          <w:rFonts w:ascii="Times New Roman" w:hAnsi="Times New Roman" w:cs="Times New Roman"/>
          <w:b/>
          <w:sz w:val="24"/>
          <w:szCs w:val="24"/>
        </w:rPr>
        <w:t xml:space="preserve">.0 </w:t>
      </w:r>
      <w:r w:rsidR="00A9248E" w:rsidRPr="006F7C2D">
        <w:rPr>
          <w:rFonts w:ascii="Times New Roman" w:hAnsi="Times New Roman" w:cs="Times New Roman"/>
          <w:b/>
          <w:sz w:val="24"/>
          <w:szCs w:val="24"/>
        </w:rPr>
        <w:t>Discussion</w:t>
      </w:r>
    </w:p>
    <w:p w14:paraId="582569CA" w14:textId="55108E4F" w:rsidR="001C0297" w:rsidRPr="001C6C7A" w:rsidRDefault="00F23AE4" w:rsidP="00B852C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This paper </w:t>
      </w:r>
      <w:r w:rsidR="003C512B" w:rsidRPr="006F7C2D">
        <w:rPr>
          <w:rFonts w:ascii="Times New Roman" w:hAnsi="Times New Roman" w:cs="Times New Roman"/>
          <w:sz w:val="24"/>
          <w:szCs w:val="24"/>
        </w:rPr>
        <w:t>consider</w:t>
      </w:r>
      <w:r w:rsidR="002B01DC" w:rsidRPr="006F7C2D">
        <w:rPr>
          <w:rFonts w:ascii="Times New Roman" w:hAnsi="Times New Roman" w:cs="Times New Roman"/>
          <w:sz w:val="24"/>
          <w:szCs w:val="24"/>
        </w:rPr>
        <w:t>s</w:t>
      </w:r>
      <w:r w:rsidR="003C512B"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how government demands for customer </w:t>
      </w:r>
      <w:r w:rsidR="00820E7C">
        <w:rPr>
          <w:rFonts w:ascii="Times New Roman" w:hAnsi="Times New Roman" w:cs="Times New Roman"/>
          <w:sz w:val="24"/>
          <w:szCs w:val="24"/>
        </w:rPr>
        <w:t>data</w:t>
      </w:r>
      <w:r w:rsidR="00820E7C"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under </w:t>
      </w:r>
      <w:r w:rsidR="00820E7C">
        <w:rPr>
          <w:rFonts w:ascii="Times New Roman" w:hAnsi="Times New Roman" w:cs="Times New Roman"/>
          <w:sz w:val="24"/>
          <w:szCs w:val="24"/>
        </w:rPr>
        <w:t xml:space="preserve">the </w:t>
      </w:r>
      <w:r w:rsidRPr="006F7C2D">
        <w:rPr>
          <w:rFonts w:ascii="Times New Roman" w:hAnsi="Times New Roman" w:cs="Times New Roman"/>
          <w:sz w:val="24"/>
          <w:szCs w:val="24"/>
        </w:rPr>
        <w:t>AML/CTF</w:t>
      </w:r>
      <w:r w:rsidR="00820E7C">
        <w:rPr>
          <w:rFonts w:ascii="Times New Roman" w:hAnsi="Times New Roman" w:cs="Times New Roman"/>
          <w:sz w:val="24"/>
          <w:szCs w:val="24"/>
        </w:rPr>
        <w:t xml:space="preserve"> regulations</w:t>
      </w:r>
      <w:r w:rsidRPr="006F7C2D">
        <w:rPr>
          <w:rFonts w:ascii="Times New Roman" w:hAnsi="Times New Roman" w:cs="Times New Roman"/>
          <w:sz w:val="24"/>
          <w:szCs w:val="24"/>
        </w:rPr>
        <w:t xml:space="preserve"> intertwine with </w:t>
      </w:r>
      <w:r w:rsidR="00070E02">
        <w:rPr>
          <w:rFonts w:ascii="Times New Roman" w:hAnsi="Times New Roman" w:cs="Times New Roman"/>
          <w:sz w:val="24"/>
          <w:szCs w:val="24"/>
        </w:rPr>
        <w:t xml:space="preserve">the </w:t>
      </w:r>
      <w:r w:rsidRPr="006F7C2D">
        <w:rPr>
          <w:rFonts w:ascii="Times New Roman" w:hAnsi="Times New Roman" w:cs="Times New Roman"/>
          <w:sz w:val="24"/>
          <w:szCs w:val="24"/>
        </w:rPr>
        <w:t>organizational processes and priorities</w:t>
      </w:r>
      <w:r w:rsidR="00070E02">
        <w:rPr>
          <w:rFonts w:ascii="Times New Roman" w:hAnsi="Times New Roman" w:cs="Times New Roman"/>
          <w:sz w:val="24"/>
          <w:szCs w:val="24"/>
        </w:rPr>
        <w:t xml:space="preserve"> of the financial services organizations</w:t>
      </w:r>
      <w:r w:rsidR="00007D57">
        <w:rPr>
          <w:rFonts w:ascii="Times New Roman" w:hAnsi="Times New Roman" w:cs="Times New Roman"/>
          <w:sz w:val="24"/>
          <w:szCs w:val="24"/>
        </w:rPr>
        <w:t xml:space="preserve"> in charge of collecting and transferring such data</w:t>
      </w:r>
      <w:r w:rsidRPr="006F7C2D">
        <w:rPr>
          <w:rFonts w:ascii="Times New Roman" w:hAnsi="Times New Roman" w:cs="Times New Roman"/>
          <w:sz w:val="24"/>
          <w:szCs w:val="24"/>
        </w:rPr>
        <w:t>.</w:t>
      </w:r>
      <w:r w:rsidR="00A52A5D">
        <w:rPr>
          <w:rFonts w:ascii="Times New Roman" w:hAnsi="Times New Roman" w:cs="Times New Roman"/>
          <w:sz w:val="24"/>
          <w:szCs w:val="24"/>
        </w:rPr>
        <w:t xml:space="preserve"> </w:t>
      </w:r>
      <w:r w:rsidR="00B852C8" w:rsidRPr="00B852C8">
        <w:rPr>
          <w:rFonts w:ascii="Times New Roman" w:hAnsi="Times New Roman" w:cs="Times New Roman"/>
          <w:sz w:val="24"/>
          <w:szCs w:val="24"/>
        </w:rPr>
        <w:t xml:space="preserve">In this section, we summarise the tensions arising at </w:t>
      </w:r>
      <w:r w:rsidR="00B852C8">
        <w:rPr>
          <w:rFonts w:ascii="Times New Roman" w:hAnsi="Times New Roman" w:cs="Times New Roman"/>
          <w:sz w:val="24"/>
          <w:szCs w:val="24"/>
        </w:rPr>
        <w:t xml:space="preserve">the </w:t>
      </w:r>
      <w:r w:rsidR="00B852C8" w:rsidRPr="00B852C8">
        <w:rPr>
          <w:rFonts w:ascii="Times New Roman" w:hAnsi="Times New Roman" w:cs="Times New Roman"/>
          <w:sz w:val="24"/>
          <w:szCs w:val="24"/>
        </w:rPr>
        <w:t>three analytical levels and draw out the main contributions of the study</w:t>
      </w:r>
      <w:r w:rsidR="00B852C8">
        <w:rPr>
          <w:rFonts w:ascii="Times New Roman" w:hAnsi="Times New Roman" w:cs="Times New Roman"/>
          <w:sz w:val="24"/>
          <w:szCs w:val="24"/>
        </w:rPr>
        <w:t xml:space="preserve">. </w:t>
      </w:r>
      <w:r w:rsidR="008202E0">
        <w:rPr>
          <w:rFonts w:ascii="Times New Roman" w:hAnsi="Times New Roman" w:cs="Times New Roman"/>
          <w:sz w:val="24"/>
          <w:szCs w:val="24"/>
        </w:rPr>
        <w:t xml:space="preserve">The </w:t>
      </w:r>
      <w:r w:rsidRPr="006F7C2D">
        <w:rPr>
          <w:rFonts w:ascii="Times New Roman" w:hAnsi="Times New Roman" w:cs="Times New Roman"/>
          <w:sz w:val="24"/>
          <w:szCs w:val="24"/>
        </w:rPr>
        <w:t xml:space="preserve">AML/CTF </w:t>
      </w:r>
      <w:r w:rsidR="008202E0">
        <w:rPr>
          <w:rFonts w:ascii="Times New Roman" w:hAnsi="Times New Roman" w:cs="Times New Roman"/>
          <w:sz w:val="24"/>
          <w:szCs w:val="24"/>
        </w:rPr>
        <w:t>regulations’ requirements</w:t>
      </w:r>
      <w:r w:rsidR="009C5930">
        <w:rPr>
          <w:rFonts w:ascii="Times New Roman" w:hAnsi="Times New Roman" w:cs="Times New Roman"/>
          <w:sz w:val="24"/>
          <w:szCs w:val="24"/>
        </w:rPr>
        <w:t xml:space="preserve"> </w:t>
      </w:r>
      <w:r w:rsidRPr="006F7C2D">
        <w:rPr>
          <w:rFonts w:ascii="Times New Roman" w:hAnsi="Times New Roman" w:cs="Times New Roman"/>
          <w:sz w:val="24"/>
          <w:szCs w:val="24"/>
        </w:rPr>
        <w:t>position financial services organizations as intermediaries</w:t>
      </w:r>
      <w:r w:rsidR="006D05FA" w:rsidRPr="006F7C2D">
        <w:rPr>
          <w:rFonts w:ascii="Times New Roman" w:hAnsi="Times New Roman" w:cs="Times New Roman"/>
          <w:sz w:val="24"/>
          <w:szCs w:val="24"/>
        </w:rPr>
        <w:t xml:space="preserve"> </w:t>
      </w:r>
      <w:r w:rsidR="000A1C44" w:rsidRPr="006F7C2D">
        <w:rPr>
          <w:rFonts w:ascii="Times New Roman" w:hAnsi="Times New Roman" w:cs="Times New Roman"/>
          <w:sz w:val="24"/>
          <w:szCs w:val="24"/>
        </w:rPr>
        <w:t>with systems that both</w:t>
      </w:r>
      <w:r w:rsidR="006D05FA" w:rsidRPr="006F7C2D">
        <w:rPr>
          <w:rFonts w:ascii="Times New Roman" w:hAnsi="Times New Roman" w:cs="Times New Roman"/>
          <w:sz w:val="24"/>
          <w:szCs w:val="24"/>
        </w:rPr>
        <w:t xml:space="preserve"> </w:t>
      </w:r>
      <w:r w:rsidR="002B01DC" w:rsidRPr="006F7C2D">
        <w:rPr>
          <w:rFonts w:ascii="Times New Roman" w:hAnsi="Times New Roman" w:cs="Times New Roman"/>
          <w:sz w:val="24"/>
          <w:szCs w:val="24"/>
        </w:rPr>
        <w:t>enable the transfer of funds</w:t>
      </w:r>
      <w:r w:rsidR="00076EAE" w:rsidRPr="006F7C2D">
        <w:rPr>
          <w:rFonts w:ascii="Times New Roman" w:hAnsi="Times New Roman" w:cs="Times New Roman"/>
          <w:sz w:val="24"/>
          <w:szCs w:val="24"/>
        </w:rPr>
        <w:t xml:space="preserve"> and are used to </w:t>
      </w:r>
      <w:r w:rsidR="006D05FA" w:rsidRPr="006F7C2D">
        <w:rPr>
          <w:rFonts w:ascii="Times New Roman" w:hAnsi="Times New Roman" w:cs="Times New Roman"/>
          <w:sz w:val="24"/>
          <w:szCs w:val="24"/>
        </w:rPr>
        <w:t xml:space="preserve">compile and transmit </w:t>
      </w:r>
      <w:r w:rsidR="0002151F">
        <w:rPr>
          <w:rFonts w:ascii="Times New Roman" w:hAnsi="Times New Roman" w:cs="Times New Roman"/>
          <w:sz w:val="24"/>
          <w:szCs w:val="24"/>
        </w:rPr>
        <w:t xml:space="preserve">data </w:t>
      </w:r>
      <w:r w:rsidR="00C9369B">
        <w:rPr>
          <w:rFonts w:ascii="Times New Roman" w:hAnsi="Times New Roman" w:cs="Times New Roman"/>
          <w:sz w:val="24"/>
          <w:szCs w:val="24"/>
        </w:rPr>
        <w:t xml:space="preserve">that </w:t>
      </w:r>
      <w:r w:rsidR="006D05FA" w:rsidRPr="006F7C2D">
        <w:rPr>
          <w:rFonts w:ascii="Times New Roman" w:hAnsi="Times New Roman" w:cs="Times New Roman"/>
          <w:sz w:val="24"/>
          <w:szCs w:val="24"/>
        </w:rPr>
        <w:t>evidence</w:t>
      </w:r>
      <w:r w:rsidR="0002151F">
        <w:rPr>
          <w:rFonts w:ascii="Times New Roman" w:hAnsi="Times New Roman" w:cs="Times New Roman"/>
          <w:sz w:val="24"/>
          <w:szCs w:val="24"/>
        </w:rPr>
        <w:t>s</w:t>
      </w:r>
      <w:r w:rsidR="006D05FA" w:rsidRPr="006F7C2D">
        <w:rPr>
          <w:rFonts w:ascii="Times New Roman" w:hAnsi="Times New Roman" w:cs="Times New Roman"/>
          <w:sz w:val="24"/>
          <w:szCs w:val="24"/>
        </w:rPr>
        <w:t xml:space="preserve"> wrongdoing</w:t>
      </w:r>
      <w:r w:rsidR="00A52A5D">
        <w:rPr>
          <w:rFonts w:ascii="Times New Roman" w:hAnsi="Times New Roman" w:cs="Times New Roman"/>
          <w:sz w:val="24"/>
          <w:szCs w:val="24"/>
        </w:rPr>
        <w:t xml:space="preserve"> (Canhoto et al., 2017)</w:t>
      </w:r>
      <w:r w:rsidR="006D05FA" w:rsidRPr="006F7C2D">
        <w:rPr>
          <w:rFonts w:ascii="Times New Roman" w:hAnsi="Times New Roman" w:cs="Times New Roman"/>
          <w:sz w:val="24"/>
          <w:szCs w:val="24"/>
        </w:rPr>
        <w:t xml:space="preserve">. </w:t>
      </w:r>
      <w:r w:rsidR="007245A6">
        <w:rPr>
          <w:rFonts w:ascii="Times New Roman" w:hAnsi="Times New Roman" w:cs="Times New Roman"/>
          <w:sz w:val="24"/>
          <w:szCs w:val="24"/>
        </w:rPr>
        <w:t xml:space="preserve">This dual role created tensions between the activities </w:t>
      </w:r>
      <w:r w:rsidR="00D336B4">
        <w:rPr>
          <w:rFonts w:ascii="Times New Roman" w:hAnsi="Times New Roman" w:cs="Times New Roman"/>
          <w:sz w:val="24"/>
          <w:szCs w:val="24"/>
        </w:rPr>
        <w:t xml:space="preserve">required for the delivery of the original (commercial) service to its customers on the one hand, and </w:t>
      </w:r>
      <w:r w:rsidR="007C328F">
        <w:rPr>
          <w:rFonts w:ascii="Times New Roman" w:hAnsi="Times New Roman" w:cs="Times New Roman"/>
          <w:sz w:val="24"/>
          <w:szCs w:val="24"/>
        </w:rPr>
        <w:t>those</w:t>
      </w:r>
      <w:r w:rsidR="00D336B4">
        <w:rPr>
          <w:rFonts w:ascii="Times New Roman" w:hAnsi="Times New Roman" w:cs="Times New Roman"/>
          <w:sz w:val="24"/>
          <w:szCs w:val="24"/>
        </w:rPr>
        <w:t xml:space="preserve"> required for the performance of the new (AML/CTF) service to law enforcement</w:t>
      </w:r>
      <w:r w:rsidR="00C9369B">
        <w:rPr>
          <w:rFonts w:ascii="Times New Roman" w:hAnsi="Times New Roman" w:cs="Times New Roman"/>
          <w:sz w:val="24"/>
          <w:szCs w:val="24"/>
        </w:rPr>
        <w:t xml:space="preserve"> on the other</w:t>
      </w:r>
      <w:r w:rsidR="00D336B4">
        <w:rPr>
          <w:rFonts w:ascii="Times New Roman" w:hAnsi="Times New Roman" w:cs="Times New Roman"/>
          <w:sz w:val="24"/>
          <w:szCs w:val="24"/>
        </w:rPr>
        <w:t xml:space="preserve">. Consistent with previous </w:t>
      </w:r>
      <w:r w:rsidR="007C328F">
        <w:rPr>
          <w:rFonts w:ascii="Times New Roman" w:hAnsi="Times New Roman" w:cs="Times New Roman"/>
          <w:sz w:val="24"/>
          <w:szCs w:val="24"/>
        </w:rPr>
        <w:t xml:space="preserve">AML/CTF </w:t>
      </w:r>
      <w:r w:rsidR="00D336B4">
        <w:rPr>
          <w:rFonts w:ascii="Times New Roman" w:hAnsi="Times New Roman" w:cs="Times New Roman"/>
          <w:sz w:val="24"/>
          <w:szCs w:val="24"/>
        </w:rPr>
        <w:t xml:space="preserve">research (e.g., </w:t>
      </w:r>
      <w:proofErr w:type="spellStart"/>
      <w:r w:rsidR="00D336B4" w:rsidRPr="000125BB">
        <w:rPr>
          <w:rFonts w:ascii="Times New Roman" w:hAnsi="Times New Roman" w:cs="Times New Roman"/>
          <w:sz w:val="24"/>
          <w:szCs w:val="24"/>
        </w:rPr>
        <w:t>Amicelle</w:t>
      </w:r>
      <w:proofErr w:type="spellEnd"/>
      <w:r w:rsidR="00D336B4" w:rsidRPr="000125BB">
        <w:rPr>
          <w:rFonts w:ascii="Times New Roman" w:hAnsi="Times New Roman" w:cs="Times New Roman"/>
          <w:sz w:val="24"/>
          <w:szCs w:val="24"/>
        </w:rPr>
        <w:t xml:space="preserve"> </w:t>
      </w:r>
      <w:r w:rsidR="00D336B4" w:rsidRPr="000125BB">
        <w:rPr>
          <w:rFonts w:ascii="Times New Roman" w:hAnsi="Times New Roman" w:cs="Times New Roman"/>
          <w:iCs/>
          <w:sz w:val="24"/>
          <w:szCs w:val="24"/>
        </w:rPr>
        <w:t xml:space="preserve">and </w:t>
      </w:r>
      <w:proofErr w:type="spellStart"/>
      <w:r w:rsidR="00D336B4" w:rsidRPr="000125BB">
        <w:rPr>
          <w:rFonts w:ascii="Times New Roman" w:hAnsi="Times New Roman" w:cs="Times New Roman"/>
          <w:iCs/>
          <w:sz w:val="24"/>
          <w:szCs w:val="24"/>
        </w:rPr>
        <w:t>Favarel-Garrigues</w:t>
      </w:r>
      <w:proofErr w:type="spellEnd"/>
      <w:r w:rsidR="00D336B4" w:rsidRPr="000125BB">
        <w:rPr>
          <w:rFonts w:ascii="Times New Roman" w:hAnsi="Times New Roman" w:cs="Times New Roman"/>
          <w:iCs/>
          <w:sz w:val="24"/>
          <w:szCs w:val="24"/>
        </w:rPr>
        <w:t>, 2012</w:t>
      </w:r>
      <w:r w:rsidR="00D336B4">
        <w:rPr>
          <w:rFonts w:ascii="Times New Roman" w:hAnsi="Times New Roman" w:cs="Times New Roman"/>
          <w:iCs/>
          <w:sz w:val="24"/>
          <w:szCs w:val="24"/>
        </w:rPr>
        <w:t xml:space="preserve">; </w:t>
      </w:r>
      <w:r w:rsidR="00D336B4" w:rsidRPr="000125BB">
        <w:rPr>
          <w:rFonts w:ascii="Times New Roman" w:hAnsi="Times New Roman" w:cs="Times New Roman"/>
          <w:sz w:val="24"/>
          <w:szCs w:val="24"/>
        </w:rPr>
        <w:t>Ryder 2008</w:t>
      </w:r>
      <w:r w:rsidR="00D336B4">
        <w:rPr>
          <w:rFonts w:ascii="Times New Roman" w:hAnsi="Times New Roman" w:cs="Times New Roman"/>
          <w:iCs/>
          <w:sz w:val="24"/>
          <w:szCs w:val="24"/>
        </w:rPr>
        <w:t>)</w:t>
      </w:r>
      <w:r w:rsidR="00D336B4">
        <w:rPr>
          <w:rFonts w:ascii="Times New Roman" w:hAnsi="Times New Roman" w:cs="Times New Roman"/>
          <w:sz w:val="24"/>
          <w:szCs w:val="24"/>
        </w:rPr>
        <w:t xml:space="preserve">, we detected </w:t>
      </w:r>
      <w:r w:rsidR="00C9369B">
        <w:rPr>
          <w:rFonts w:ascii="Times New Roman" w:hAnsi="Times New Roman" w:cs="Times New Roman"/>
          <w:sz w:val="24"/>
          <w:szCs w:val="24"/>
        </w:rPr>
        <w:t xml:space="preserve">across all levels of analysis </w:t>
      </w:r>
      <w:r w:rsidR="001F7A93">
        <w:rPr>
          <w:rFonts w:ascii="Times New Roman" w:hAnsi="Times New Roman" w:cs="Times New Roman"/>
          <w:sz w:val="24"/>
          <w:szCs w:val="24"/>
        </w:rPr>
        <w:t>a</w:t>
      </w:r>
      <w:r w:rsidR="00076EAE" w:rsidRPr="006F7C2D">
        <w:rPr>
          <w:rFonts w:ascii="Times New Roman" w:hAnsi="Times New Roman" w:cs="Times New Roman"/>
          <w:sz w:val="24"/>
          <w:szCs w:val="24"/>
        </w:rPr>
        <w:t xml:space="preserve"> clash between </w:t>
      </w:r>
      <w:r w:rsidR="001F7A93">
        <w:rPr>
          <w:rFonts w:ascii="Times New Roman" w:hAnsi="Times New Roman" w:cs="Times New Roman"/>
          <w:sz w:val="24"/>
          <w:szCs w:val="24"/>
        </w:rPr>
        <w:t xml:space="preserve">commercial </w:t>
      </w:r>
      <w:r w:rsidR="001F7A93" w:rsidRPr="001C6C7A">
        <w:rPr>
          <w:rFonts w:ascii="Times New Roman" w:hAnsi="Times New Roman" w:cs="Times New Roman"/>
          <w:sz w:val="24"/>
          <w:szCs w:val="24"/>
        </w:rPr>
        <w:t>priorities and practices and this</w:t>
      </w:r>
      <w:r w:rsidR="006D05FA" w:rsidRPr="001C6C7A">
        <w:rPr>
          <w:rFonts w:ascii="Times New Roman" w:hAnsi="Times New Roman" w:cs="Times New Roman"/>
          <w:sz w:val="24"/>
          <w:szCs w:val="24"/>
        </w:rPr>
        <w:t xml:space="preserve"> security imperative</w:t>
      </w:r>
      <w:r w:rsidR="001C0297" w:rsidRPr="001C6C7A">
        <w:rPr>
          <w:rFonts w:ascii="Times New Roman" w:hAnsi="Times New Roman" w:cs="Times New Roman"/>
          <w:sz w:val="24"/>
          <w:szCs w:val="24"/>
        </w:rPr>
        <w:t>.</w:t>
      </w:r>
    </w:p>
    <w:p w14:paraId="38D72176" w14:textId="77777777" w:rsidR="00B852C8" w:rsidRDefault="00B852C8" w:rsidP="00B852C8">
      <w:pPr>
        <w:spacing w:after="0" w:line="480" w:lineRule="auto"/>
        <w:ind w:firstLine="720"/>
        <w:rPr>
          <w:rFonts w:ascii="Times New Roman" w:hAnsi="Times New Roman" w:cs="Times New Roman"/>
          <w:i/>
          <w:sz w:val="24"/>
          <w:szCs w:val="24"/>
        </w:rPr>
      </w:pPr>
    </w:p>
    <w:p w14:paraId="2608A71D" w14:textId="2A7A81ED" w:rsidR="00B852C8" w:rsidRPr="006F7C2D" w:rsidRDefault="00B852C8" w:rsidP="00B852C8">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 xml:space="preserve">5.1 Tensions at multiple analytical levels </w:t>
      </w:r>
    </w:p>
    <w:p w14:paraId="446DF371" w14:textId="1436D4FA" w:rsidR="001C0297" w:rsidRDefault="00D96012" w:rsidP="003F545A">
      <w:pPr>
        <w:widowControl w:val="0"/>
        <w:spacing w:after="0" w:line="480" w:lineRule="auto"/>
        <w:ind w:firstLine="720"/>
        <w:rPr>
          <w:rFonts w:ascii="Times New Roman" w:hAnsi="Times New Roman" w:cs="Times New Roman"/>
          <w:sz w:val="24"/>
          <w:szCs w:val="24"/>
        </w:rPr>
      </w:pPr>
      <w:r w:rsidRPr="001C6C7A">
        <w:rPr>
          <w:rFonts w:ascii="Times New Roman" w:hAnsi="Times New Roman" w:cs="Times New Roman"/>
          <w:sz w:val="24"/>
          <w:szCs w:val="24"/>
        </w:rPr>
        <w:t>At the individual level, this tension was manifested in the way individuals balance</w:t>
      </w:r>
      <w:r w:rsidR="001C6C7A" w:rsidRPr="00231611">
        <w:rPr>
          <w:rFonts w:ascii="Times New Roman" w:hAnsi="Times New Roman" w:cs="Times New Roman"/>
          <w:sz w:val="24"/>
          <w:szCs w:val="24"/>
        </w:rPr>
        <w:t>d</w:t>
      </w:r>
      <w:r w:rsidRPr="001C6C7A">
        <w:rPr>
          <w:rFonts w:ascii="Times New Roman" w:hAnsi="Times New Roman" w:cs="Times New Roman"/>
          <w:sz w:val="24"/>
          <w:szCs w:val="24"/>
        </w:rPr>
        <w:t xml:space="preserve"> conflicting demands</w:t>
      </w:r>
      <w:r w:rsidR="00B04C9C">
        <w:rPr>
          <w:rFonts w:ascii="Times New Roman" w:hAnsi="Times New Roman" w:cs="Times New Roman"/>
          <w:sz w:val="24"/>
          <w:szCs w:val="24"/>
        </w:rPr>
        <w:t xml:space="preserve">, such as serving versus reporting on </w:t>
      </w:r>
      <w:r w:rsidRPr="001C6C7A">
        <w:rPr>
          <w:rFonts w:ascii="Times New Roman" w:hAnsi="Times New Roman" w:cs="Times New Roman"/>
          <w:sz w:val="24"/>
          <w:szCs w:val="24"/>
        </w:rPr>
        <w:t>the customer</w:t>
      </w:r>
      <w:r w:rsidR="00B04C9C">
        <w:rPr>
          <w:rFonts w:ascii="Times New Roman" w:hAnsi="Times New Roman" w:cs="Times New Roman"/>
          <w:sz w:val="24"/>
          <w:szCs w:val="24"/>
        </w:rPr>
        <w:t xml:space="preserve">; and selling products versus protecting the organization from </w:t>
      </w:r>
      <w:r w:rsidR="001C6C7A" w:rsidRPr="00231611">
        <w:rPr>
          <w:rFonts w:ascii="Times New Roman" w:hAnsi="Times New Roman" w:cs="Times New Roman"/>
          <w:sz w:val="24"/>
          <w:szCs w:val="24"/>
        </w:rPr>
        <w:t xml:space="preserve">being </w:t>
      </w:r>
      <w:r w:rsidR="00007B11" w:rsidRPr="001C6C7A">
        <w:rPr>
          <w:rFonts w:ascii="Times New Roman" w:hAnsi="Times New Roman" w:cs="Times New Roman"/>
          <w:sz w:val="24"/>
          <w:szCs w:val="24"/>
        </w:rPr>
        <w:t xml:space="preserve">involved in AML/CTF. </w:t>
      </w:r>
      <w:r w:rsidR="007C328F">
        <w:rPr>
          <w:rFonts w:ascii="Times New Roman" w:hAnsi="Times New Roman" w:cs="Times New Roman"/>
          <w:sz w:val="24"/>
          <w:szCs w:val="24"/>
        </w:rPr>
        <w:t>W</w:t>
      </w:r>
      <w:r w:rsidR="0002151F">
        <w:rPr>
          <w:rFonts w:ascii="Times New Roman" w:hAnsi="Times New Roman" w:cs="Times New Roman"/>
          <w:sz w:val="24"/>
          <w:szCs w:val="24"/>
        </w:rPr>
        <w:t xml:space="preserve">e witnessed attempts to start addressing these tensions and to find common ground between the two conflicting goals, as in the case of the compliant sale. </w:t>
      </w:r>
      <w:r w:rsidR="00745669">
        <w:rPr>
          <w:rFonts w:ascii="Times New Roman" w:hAnsi="Times New Roman" w:cs="Times New Roman"/>
          <w:sz w:val="24"/>
          <w:szCs w:val="24"/>
        </w:rPr>
        <w:t xml:space="preserve">Ball et al (2013) report a similar phenomenon in their study of front line employees in the airline industry, </w:t>
      </w:r>
      <w:r w:rsidR="00C9369B">
        <w:rPr>
          <w:rFonts w:ascii="Times New Roman" w:hAnsi="Times New Roman" w:cs="Times New Roman"/>
          <w:sz w:val="24"/>
          <w:szCs w:val="24"/>
        </w:rPr>
        <w:t xml:space="preserve">in which they </w:t>
      </w:r>
      <w:r w:rsidR="00745669">
        <w:rPr>
          <w:rFonts w:ascii="Times New Roman" w:hAnsi="Times New Roman" w:cs="Times New Roman"/>
          <w:sz w:val="24"/>
          <w:szCs w:val="24"/>
        </w:rPr>
        <w:t xml:space="preserve">describe </w:t>
      </w:r>
      <w:r w:rsidR="00C136B3">
        <w:rPr>
          <w:rFonts w:ascii="Times New Roman" w:hAnsi="Times New Roman" w:cs="Times New Roman"/>
          <w:sz w:val="24"/>
          <w:szCs w:val="24"/>
        </w:rPr>
        <w:t xml:space="preserve">attempts to </w:t>
      </w:r>
      <w:r w:rsidR="00745669">
        <w:rPr>
          <w:rFonts w:ascii="Times New Roman" w:hAnsi="Times New Roman" w:cs="Times New Roman"/>
          <w:sz w:val="24"/>
          <w:szCs w:val="24"/>
        </w:rPr>
        <w:t xml:space="preserve">bridge </w:t>
      </w:r>
      <w:r w:rsidR="00745669" w:rsidRPr="00745669">
        <w:rPr>
          <w:rFonts w:ascii="Times New Roman" w:hAnsi="Times New Roman" w:cs="Times New Roman"/>
          <w:sz w:val="24"/>
          <w:szCs w:val="24"/>
        </w:rPr>
        <w:t xml:space="preserve">infrastructural </w:t>
      </w:r>
      <w:r w:rsidR="00745669" w:rsidRPr="001A772F">
        <w:rPr>
          <w:rFonts w:ascii="Times New Roman" w:hAnsi="Times New Roman" w:cs="Times New Roman"/>
          <w:sz w:val="24"/>
          <w:szCs w:val="24"/>
        </w:rPr>
        <w:t>gaps</w:t>
      </w:r>
      <w:r w:rsidR="00C9369B" w:rsidRPr="001A772F">
        <w:rPr>
          <w:rFonts w:ascii="Times New Roman" w:hAnsi="Times New Roman" w:cs="Times New Roman"/>
          <w:sz w:val="24"/>
          <w:szCs w:val="24"/>
        </w:rPr>
        <w:t>,</w:t>
      </w:r>
      <w:r w:rsidR="00C136B3" w:rsidRPr="001A772F">
        <w:rPr>
          <w:rFonts w:ascii="Times New Roman" w:hAnsi="Times New Roman" w:cs="Times New Roman"/>
          <w:sz w:val="24"/>
          <w:szCs w:val="24"/>
        </w:rPr>
        <w:t xml:space="preserve"> as a coping mechanism in the face of changing workloads and </w:t>
      </w:r>
      <w:r w:rsidR="00C9369B" w:rsidRPr="001A772F">
        <w:rPr>
          <w:rFonts w:ascii="Times New Roman" w:hAnsi="Times New Roman" w:cs="Times New Roman"/>
          <w:sz w:val="24"/>
          <w:szCs w:val="24"/>
        </w:rPr>
        <w:t xml:space="preserve">shifting </w:t>
      </w:r>
      <w:r w:rsidR="00C136B3" w:rsidRPr="007B661D">
        <w:rPr>
          <w:rFonts w:ascii="Times New Roman" w:hAnsi="Times New Roman" w:cs="Times New Roman"/>
          <w:sz w:val="24"/>
          <w:szCs w:val="24"/>
        </w:rPr>
        <w:t>professional ide</w:t>
      </w:r>
      <w:r w:rsidR="00C136B3" w:rsidRPr="00EA7640">
        <w:rPr>
          <w:rFonts w:ascii="Times New Roman" w:hAnsi="Times New Roman" w:cs="Times New Roman"/>
          <w:sz w:val="24"/>
          <w:szCs w:val="24"/>
        </w:rPr>
        <w:t>ntities</w:t>
      </w:r>
      <w:r w:rsidR="001C0297" w:rsidRPr="001A772F">
        <w:rPr>
          <w:rFonts w:ascii="Times New Roman" w:hAnsi="Times New Roman" w:cs="Times New Roman"/>
          <w:sz w:val="24"/>
          <w:szCs w:val="24"/>
        </w:rPr>
        <w:t>.</w:t>
      </w:r>
      <w:r w:rsidR="00B04C9C" w:rsidRPr="001A772F">
        <w:rPr>
          <w:rFonts w:ascii="Times New Roman" w:hAnsi="Times New Roman" w:cs="Times New Roman"/>
          <w:sz w:val="24"/>
          <w:szCs w:val="24"/>
        </w:rPr>
        <w:t xml:space="preserve"> </w:t>
      </w:r>
    </w:p>
    <w:p w14:paraId="388D5A58" w14:textId="0360B7FE" w:rsidR="0002151F" w:rsidRDefault="00F05B56" w:rsidP="003F545A">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w:t>
      </w:r>
      <w:r w:rsidR="00F0752C">
        <w:rPr>
          <w:rFonts w:ascii="Times New Roman" w:hAnsi="Times New Roman" w:cs="Times New Roman"/>
          <w:sz w:val="24"/>
          <w:szCs w:val="24"/>
        </w:rPr>
        <w:t xml:space="preserve">intra-organizational level, this tension </w:t>
      </w:r>
      <w:r w:rsidR="00185D83">
        <w:rPr>
          <w:rFonts w:ascii="Times New Roman" w:hAnsi="Times New Roman" w:cs="Times New Roman"/>
          <w:sz w:val="24"/>
          <w:szCs w:val="24"/>
        </w:rPr>
        <w:t xml:space="preserve">manifested itself in the creation within the larger commercial organization </w:t>
      </w:r>
      <w:r w:rsidR="00C9369B">
        <w:rPr>
          <w:rFonts w:ascii="Times New Roman" w:hAnsi="Times New Roman" w:cs="Times New Roman"/>
          <w:sz w:val="24"/>
          <w:szCs w:val="24"/>
        </w:rPr>
        <w:t xml:space="preserve">of a unit with </w:t>
      </w:r>
      <w:r w:rsidR="00185D83">
        <w:rPr>
          <w:rFonts w:ascii="Times New Roman" w:hAnsi="Times New Roman" w:cs="Times New Roman"/>
          <w:sz w:val="24"/>
          <w:szCs w:val="24"/>
        </w:rPr>
        <w:t xml:space="preserve">the sole purpose of meeting customer surveillance obligations imposed by AML/CTF </w:t>
      </w:r>
      <w:r w:rsidR="00D46CC5">
        <w:rPr>
          <w:rFonts w:ascii="Times New Roman" w:hAnsi="Times New Roman" w:cs="Times New Roman"/>
          <w:sz w:val="24"/>
          <w:szCs w:val="24"/>
        </w:rPr>
        <w:t>regulations</w:t>
      </w:r>
      <w:r w:rsidR="00185D83">
        <w:rPr>
          <w:rFonts w:ascii="Times New Roman" w:hAnsi="Times New Roman" w:cs="Times New Roman"/>
          <w:sz w:val="24"/>
          <w:szCs w:val="24"/>
        </w:rPr>
        <w:t xml:space="preserve">. </w:t>
      </w:r>
      <w:r w:rsidR="00D46CC5">
        <w:rPr>
          <w:rFonts w:ascii="Times New Roman" w:hAnsi="Times New Roman" w:cs="Times New Roman"/>
          <w:sz w:val="24"/>
          <w:szCs w:val="24"/>
        </w:rPr>
        <w:t xml:space="preserve">This unit used financial and technical </w:t>
      </w:r>
      <w:r w:rsidR="00D46CC5" w:rsidRPr="00C13260">
        <w:rPr>
          <w:rFonts w:ascii="Times New Roman" w:hAnsi="Times New Roman" w:cs="Times New Roman"/>
          <w:sz w:val="24"/>
          <w:szCs w:val="24"/>
        </w:rPr>
        <w:t xml:space="preserve">resources that might otherwise have been directed </w:t>
      </w:r>
      <w:r w:rsidR="00C9369B" w:rsidRPr="00C13260">
        <w:rPr>
          <w:rFonts w:ascii="Times New Roman" w:hAnsi="Times New Roman" w:cs="Times New Roman"/>
          <w:sz w:val="24"/>
          <w:szCs w:val="24"/>
        </w:rPr>
        <w:t>to</w:t>
      </w:r>
      <w:r w:rsidR="00D46CC5" w:rsidRPr="00C13260">
        <w:rPr>
          <w:rFonts w:ascii="Times New Roman" w:hAnsi="Times New Roman" w:cs="Times New Roman"/>
          <w:sz w:val="24"/>
          <w:szCs w:val="24"/>
        </w:rPr>
        <w:t xml:space="preserve"> achie</w:t>
      </w:r>
      <w:r w:rsidR="00C9369B" w:rsidRPr="00C13260">
        <w:rPr>
          <w:rFonts w:ascii="Times New Roman" w:hAnsi="Times New Roman" w:cs="Times New Roman"/>
          <w:sz w:val="24"/>
          <w:szCs w:val="24"/>
        </w:rPr>
        <w:t>ve</w:t>
      </w:r>
      <w:r w:rsidR="00D46CC5" w:rsidRPr="00C13260">
        <w:rPr>
          <w:rFonts w:ascii="Times New Roman" w:hAnsi="Times New Roman" w:cs="Times New Roman"/>
          <w:sz w:val="24"/>
          <w:szCs w:val="24"/>
        </w:rPr>
        <w:t xml:space="preserve"> commercial </w:t>
      </w:r>
      <w:r w:rsidR="00D36401" w:rsidRPr="00C13260">
        <w:rPr>
          <w:rFonts w:ascii="Times New Roman" w:hAnsi="Times New Roman" w:cs="Times New Roman"/>
          <w:sz w:val="24"/>
          <w:szCs w:val="24"/>
        </w:rPr>
        <w:t xml:space="preserve">goals, </w:t>
      </w:r>
      <w:r w:rsidR="00C9369B" w:rsidRPr="00C13260">
        <w:rPr>
          <w:rFonts w:ascii="Times New Roman" w:hAnsi="Times New Roman" w:cs="Times New Roman"/>
          <w:sz w:val="24"/>
          <w:szCs w:val="24"/>
        </w:rPr>
        <w:t xml:space="preserve">and </w:t>
      </w:r>
      <w:r w:rsidR="00D36401" w:rsidRPr="00C13260">
        <w:rPr>
          <w:rFonts w:ascii="Times New Roman" w:hAnsi="Times New Roman" w:cs="Times New Roman"/>
          <w:sz w:val="24"/>
          <w:szCs w:val="24"/>
        </w:rPr>
        <w:t>used communication in a</w:t>
      </w:r>
      <w:r w:rsidR="00C13260" w:rsidRPr="00C13260">
        <w:rPr>
          <w:rFonts w:ascii="Times New Roman" w:hAnsi="Times New Roman" w:cs="Times New Roman"/>
          <w:sz w:val="24"/>
          <w:szCs w:val="24"/>
        </w:rPr>
        <w:t xml:space="preserve">n </w:t>
      </w:r>
      <w:r w:rsidR="00D36401" w:rsidRPr="00C13260">
        <w:rPr>
          <w:rFonts w:ascii="Times New Roman" w:hAnsi="Times New Roman" w:cs="Times New Roman"/>
          <w:sz w:val="24"/>
          <w:szCs w:val="24"/>
        </w:rPr>
        <w:t>asymmetrical way</w:t>
      </w:r>
      <w:r w:rsidR="00C9369B" w:rsidRPr="00C13260">
        <w:rPr>
          <w:rFonts w:ascii="Times New Roman" w:hAnsi="Times New Roman" w:cs="Times New Roman"/>
          <w:sz w:val="24"/>
          <w:szCs w:val="24"/>
        </w:rPr>
        <w:t xml:space="preserve"> to give </w:t>
      </w:r>
      <w:r w:rsidR="00D36401" w:rsidRPr="00C13260">
        <w:rPr>
          <w:rFonts w:ascii="Times New Roman" w:hAnsi="Times New Roman" w:cs="Times New Roman"/>
          <w:sz w:val="24"/>
          <w:szCs w:val="24"/>
        </w:rPr>
        <w:t xml:space="preserve">primacy </w:t>
      </w:r>
      <w:r w:rsidR="00C9369B" w:rsidRPr="00C13260">
        <w:rPr>
          <w:rFonts w:ascii="Times New Roman" w:hAnsi="Times New Roman" w:cs="Times New Roman"/>
          <w:sz w:val="24"/>
          <w:szCs w:val="24"/>
        </w:rPr>
        <w:t xml:space="preserve">to </w:t>
      </w:r>
      <w:r w:rsidR="00D36401" w:rsidRPr="00C13260">
        <w:rPr>
          <w:rFonts w:ascii="Times New Roman" w:hAnsi="Times New Roman" w:cs="Times New Roman"/>
          <w:sz w:val="24"/>
          <w:szCs w:val="24"/>
        </w:rPr>
        <w:t xml:space="preserve">the AML/CTF role over the commercial one. </w:t>
      </w:r>
      <w:r w:rsidR="003F545A" w:rsidRPr="00C13260">
        <w:rPr>
          <w:rFonts w:ascii="Times New Roman" w:hAnsi="Times New Roman" w:cs="Times New Roman"/>
          <w:sz w:val="24"/>
          <w:szCs w:val="24"/>
        </w:rPr>
        <w:t xml:space="preserve">Our observations echo </w:t>
      </w:r>
      <w:proofErr w:type="spellStart"/>
      <w:r w:rsidR="007B4A66" w:rsidRPr="00C13260">
        <w:rPr>
          <w:rFonts w:ascii="Times New Roman" w:hAnsi="Times New Roman" w:cs="Times New Roman"/>
          <w:sz w:val="24"/>
          <w:szCs w:val="24"/>
        </w:rPr>
        <w:t>Zuboff</w:t>
      </w:r>
      <w:r w:rsidR="00C13260">
        <w:rPr>
          <w:rFonts w:ascii="Times New Roman" w:hAnsi="Times New Roman" w:cs="Times New Roman"/>
          <w:sz w:val="24"/>
          <w:szCs w:val="24"/>
        </w:rPr>
        <w:t>’s</w:t>
      </w:r>
      <w:proofErr w:type="spellEnd"/>
      <w:r w:rsidR="007B4A66" w:rsidRPr="00C13260">
        <w:rPr>
          <w:rFonts w:ascii="Times New Roman" w:hAnsi="Times New Roman" w:cs="Times New Roman"/>
          <w:sz w:val="24"/>
          <w:szCs w:val="24"/>
        </w:rPr>
        <w:t xml:space="preserve"> (2015)</w:t>
      </w:r>
      <w:r w:rsidR="003F545A" w:rsidRPr="00C13260">
        <w:rPr>
          <w:rFonts w:ascii="Times New Roman" w:hAnsi="Times New Roman" w:cs="Times New Roman"/>
          <w:sz w:val="24"/>
          <w:szCs w:val="24"/>
        </w:rPr>
        <w:t xml:space="preserve"> analysis of </w:t>
      </w:r>
      <w:r w:rsidR="007B4A66" w:rsidRPr="00C13260">
        <w:rPr>
          <w:rFonts w:ascii="Times New Roman" w:hAnsi="Times New Roman" w:cs="Times New Roman"/>
          <w:sz w:val="24"/>
          <w:szCs w:val="24"/>
        </w:rPr>
        <w:t>the phenomenon</w:t>
      </w:r>
      <w:r w:rsidR="007B4A66">
        <w:rPr>
          <w:rFonts w:ascii="Times New Roman" w:hAnsi="Times New Roman" w:cs="Times New Roman"/>
          <w:sz w:val="24"/>
          <w:szCs w:val="24"/>
        </w:rPr>
        <w:t xml:space="preserve"> of surveillance </w:t>
      </w:r>
      <w:r w:rsidR="003F545A">
        <w:rPr>
          <w:rFonts w:ascii="Times New Roman" w:hAnsi="Times New Roman" w:cs="Times New Roman"/>
          <w:sz w:val="24"/>
          <w:szCs w:val="24"/>
        </w:rPr>
        <w:t xml:space="preserve">capitalism, where the accumulation of data results in the creation of asymmetries in terms of </w:t>
      </w:r>
      <w:r w:rsidR="003F545A" w:rsidRPr="003F545A">
        <w:rPr>
          <w:rFonts w:ascii="Times New Roman" w:hAnsi="Times New Roman" w:cs="Times New Roman"/>
          <w:sz w:val="24"/>
          <w:szCs w:val="24"/>
        </w:rPr>
        <w:t xml:space="preserve">knowledge and </w:t>
      </w:r>
      <w:r w:rsidR="003F545A">
        <w:rPr>
          <w:rFonts w:ascii="Times New Roman" w:hAnsi="Times New Roman" w:cs="Times New Roman"/>
          <w:sz w:val="24"/>
          <w:szCs w:val="24"/>
        </w:rPr>
        <w:t>power</w:t>
      </w:r>
      <w:r w:rsidR="00C13260">
        <w:rPr>
          <w:rFonts w:ascii="Times New Roman" w:hAnsi="Times New Roman" w:cs="Times New Roman"/>
          <w:sz w:val="24"/>
          <w:szCs w:val="24"/>
        </w:rPr>
        <w:t>.</w:t>
      </w:r>
      <w:r w:rsidR="003C2D32">
        <w:rPr>
          <w:rFonts w:ascii="Times New Roman" w:hAnsi="Times New Roman" w:cs="Times New Roman"/>
          <w:sz w:val="24"/>
          <w:szCs w:val="24"/>
        </w:rPr>
        <w:t xml:space="preserve"> </w:t>
      </w:r>
      <w:proofErr w:type="spellStart"/>
      <w:r w:rsidR="003C2D32">
        <w:rPr>
          <w:rFonts w:ascii="Times New Roman" w:hAnsi="Times New Roman" w:cs="Times New Roman"/>
          <w:sz w:val="24"/>
          <w:szCs w:val="24"/>
        </w:rPr>
        <w:t>Zuboff</w:t>
      </w:r>
      <w:proofErr w:type="spellEnd"/>
      <w:r w:rsidR="003C2D32">
        <w:rPr>
          <w:rFonts w:ascii="Times New Roman" w:hAnsi="Times New Roman" w:cs="Times New Roman"/>
          <w:sz w:val="24"/>
          <w:szCs w:val="24"/>
        </w:rPr>
        <w:t xml:space="preserve"> (2015) </w:t>
      </w:r>
      <w:r w:rsidR="007C328F">
        <w:rPr>
          <w:rFonts w:ascii="Times New Roman" w:hAnsi="Times New Roman" w:cs="Times New Roman"/>
          <w:sz w:val="24"/>
          <w:szCs w:val="24"/>
        </w:rPr>
        <w:t xml:space="preserve">suggests </w:t>
      </w:r>
      <w:r w:rsidR="003C2D32">
        <w:rPr>
          <w:rFonts w:ascii="Times New Roman" w:hAnsi="Times New Roman" w:cs="Times New Roman"/>
          <w:sz w:val="24"/>
          <w:szCs w:val="24"/>
        </w:rPr>
        <w:t xml:space="preserve">this asymmetry </w:t>
      </w:r>
      <w:r w:rsidR="007C328F">
        <w:rPr>
          <w:rFonts w:ascii="Times New Roman" w:hAnsi="Times New Roman" w:cs="Times New Roman"/>
          <w:sz w:val="24"/>
          <w:szCs w:val="24"/>
        </w:rPr>
        <w:t xml:space="preserve">is </w:t>
      </w:r>
      <w:r w:rsidR="003C2D32">
        <w:rPr>
          <w:rFonts w:ascii="Times New Roman" w:hAnsi="Times New Roman" w:cs="Times New Roman"/>
          <w:sz w:val="24"/>
          <w:szCs w:val="24"/>
        </w:rPr>
        <w:t xml:space="preserve">manifested between the owners of a data driven service (e.g., Google) and the </w:t>
      </w:r>
      <w:r w:rsidR="007C328F">
        <w:rPr>
          <w:rFonts w:ascii="Times New Roman" w:hAnsi="Times New Roman" w:cs="Times New Roman"/>
          <w:sz w:val="24"/>
          <w:szCs w:val="24"/>
        </w:rPr>
        <w:t xml:space="preserve">service </w:t>
      </w:r>
      <w:r w:rsidR="003C2D32">
        <w:rPr>
          <w:rFonts w:ascii="Times New Roman" w:hAnsi="Times New Roman" w:cs="Times New Roman"/>
          <w:sz w:val="24"/>
          <w:szCs w:val="24"/>
        </w:rPr>
        <w:t>users</w:t>
      </w:r>
      <w:r w:rsidR="00C9369B">
        <w:rPr>
          <w:rFonts w:ascii="Times New Roman" w:hAnsi="Times New Roman" w:cs="Times New Roman"/>
          <w:sz w:val="24"/>
          <w:szCs w:val="24"/>
        </w:rPr>
        <w:t>. I</w:t>
      </w:r>
      <w:r w:rsidR="003C2D32">
        <w:rPr>
          <w:rFonts w:ascii="Times New Roman" w:hAnsi="Times New Roman" w:cs="Times New Roman"/>
          <w:sz w:val="24"/>
          <w:szCs w:val="24"/>
        </w:rPr>
        <w:t>n our analysis</w:t>
      </w:r>
      <w:r w:rsidR="00B04C9C">
        <w:rPr>
          <w:rFonts w:ascii="Times New Roman" w:hAnsi="Times New Roman" w:cs="Times New Roman"/>
          <w:sz w:val="24"/>
          <w:szCs w:val="24"/>
        </w:rPr>
        <w:t>,</w:t>
      </w:r>
      <w:r w:rsidR="003C2D32">
        <w:rPr>
          <w:rFonts w:ascii="Times New Roman" w:hAnsi="Times New Roman" w:cs="Times New Roman"/>
          <w:sz w:val="24"/>
          <w:szCs w:val="24"/>
        </w:rPr>
        <w:t xml:space="preserve"> </w:t>
      </w:r>
      <w:r w:rsidR="00C9369B">
        <w:rPr>
          <w:rFonts w:ascii="Times New Roman" w:hAnsi="Times New Roman" w:cs="Times New Roman"/>
          <w:sz w:val="24"/>
          <w:szCs w:val="24"/>
        </w:rPr>
        <w:t xml:space="preserve">such </w:t>
      </w:r>
      <w:r w:rsidR="003C2D32">
        <w:rPr>
          <w:rFonts w:ascii="Times New Roman" w:hAnsi="Times New Roman" w:cs="Times New Roman"/>
          <w:sz w:val="24"/>
          <w:szCs w:val="24"/>
        </w:rPr>
        <w:t>asymmetry is also manifested between different parts of the same organization.</w:t>
      </w:r>
    </w:p>
    <w:p w14:paraId="6EB5D4EB" w14:textId="4D0DFA94" w:rsidR="00F23AE4" w:rsidRPr="006F7C2D" w:rsidRDefault="001C0297" w:rsidP="00856269">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inter-organizational level, the tension was felt in </w:t>
      </w:r>
      <w:r w:rsidR="00076EAE" w:rsidRPr="006F7C2D">
        <w:rPr>
          <w:rFonts w:ascii="Times New Roman" w:hAnsi="Times New Roman" w:cs="Times New Roman"/>
          <w:sz w:val="24"/>
          <w:szCs w:val="24"/>
        </w:rPr>
        <w:t xml:space="preserve">the competing demands on </w:t>
      </w:r>
      <w:r w:rsidR="00401167">
        <w:rPr>
          <w:rFonts w:ascii="Times New Roman" w:hAnsi="Times New Roman" w:cs="Times New Roman"/>
          <w:sz w:val="24"/>
          <w:szCs w:val="24"/>
        </w:rPr>
        <w:t xml:space="preserve">time and other </w:t>
      </w:r>
      <w:r w:rsidR="00076EAE" w:rsidRPr="006F7C2D">
        <w:rPr>
          <w:rFonts w:ascii="Times New Roman" w:hAnsi="Times New Roman" w:cs="Times New Roman"/>
          <w:sz w:val="24"/>
          <w:szCs w:val="24"/>
        </w:rPr>
        <w:t xml:space="preserve">resources </w:t>
      </w:r>
      <w:r w:rsidR="00856269">
        <w:rPr>
          <w:rFonts w:ascii="Times New Roman" w:hAnsi="Times New Roman" w:cs="Times New Roman"/>
          <w:sz w:val="24"/>
          <w:szCs w:val="24"/>
        </w:rPr>
        <w:t xml:space="preserve">resulting from the </w:t>
      </w:r>
      <w:r w:rsidR="00D349E7" w:rsidRPr="006F7C2D">
        <w:rPr>
          <w:rFonts w:ascii="Times New Roman" w:hAnsi="Times New Roman" w:cs="Times New Roman"/>
          <w:sz w:val="24"/>
          <w:szCs w:val="24"/>
        </w:rPr>
        <w:t xml:space="preserve">power struggle between institutionalised corporate and state interests. </w:t>
      </w:r>
      <w:r w:rsidR="00856269" w:rsidRPr="006F7C2D">
        <w:rPr>
          <w:rFonts w:ascii="Times New Roman" w:hAnsi="Times New Roman" w:cs="Times New Roman"/>
          <w:sz w:val="24"/>
          <w:szCs w:val="24"/>
        </w:rPr>
        <w:t>T</w:t>
      </w:r>
      <w:r w:rsidR="00856269">
        <w:rPr>
          <w:rFonts w:ascii="Times New Roman" w:hAnsi="Times New Roman" w:cs="Times New Roman"/>
          <w:sz w:val="24"/>
          <w:szCs w:val="24"/>
        </w:rPr>
        <w:t xml:space="preserve">he </w:t>
      </w:r>
      <w:r w:rsidR="007C328F">
        <w:rPr>
          <w:rFonts w:ascii="Times New Roman" w:hAnsi="Times New Roman" w:cs="Times New Roman"/>
          <w:sz w:val="24"/>
          <w:szCs w:val="24"/>
        </w:rPr>
        <w:t xml:space="preserve">AML/CTF </w:t>
      </w:r>
      <w:r w:rsidR="00856269">
        <w:rPr>
          <w:rFonts w:ascii="Times New Roman" w:hAnsi="Times New Roman" w:cs="Times New Roman"/>
          <w:sz w:val="24"/>
          <w:szCs w:val="24"/>
        </w:rPr>
        <w:t xml:space="preserve">information flows </w:t>
      </w:r>
      <w:r w:rsidR="00856269" w:rsidRPr="006F7C2D">
        <w:rPr>
          <w:rFonts w:ascii="Times New Roman" w:hAnsi="Times New Roman" w:cs="Times New Roman"/>
          <w:sz w:val="24"/>
          <w:szCs w:val="24"/>
        </w:rPr>
        <w:t xml:space="preserve">placed these firms </w:t>
      </w:r>
      <w:r w:rsidR="00856269">
        <w:rPr>
          <w:rFonts w:ascii="Times New Roman" w:hAnsi="Times New Roman" w:cs="Times New Roman"/>
          <w:sz w:val="24"/>
          <w:szCs w:val="24"/>
        </w:rPr>
        <w:t xml:space="preserve">in double jeopardy. On the one hand, meeting the AML/CTF requirements goes against the fiduciary duty of financial services organizations towards their customers (Canhoto, 2008), and could limit </w:t>
      </w:r>
      <w:r w:rsidR="007C328F">
        <w:rPr>
          <w:rFonts w:ascii="Times New Roman" w:hAnsi="Times New Roman" w:cs="Times New Roman"/>
          <w:sz w:val="24"/>
          <w:szCs w:val="24"/>
        </w:rPr>
        <w:t>their</w:t>
      </w:r>
      <w:r w:rsidR="00856269">
        <w:rPr>
          <w:rFonts w:ascii="Times New Roman" w:hAnsi="Times New Roman" w:cs="Times New Roman"/>
          <w:sz w:val="24"/>
          <w:szCs w:val="24"/>
        </w:rPr>
        <w:t xml:space="preserve"> ability to meet </w:t>
      </w:r>
      <w:r w:rsidR="007C328F">
        <w:rPr>
          <w:rFonts w:ascii="Times New Roman" w:hAnsi="Times New Roman" w:cs="Times New Roman"/>
          <w:sz w:val="24"/>
          <w:szCs w:val="24"/>
        </w:rPr>
        <w:t xml:space="preserve">day-to-day </w:t>
      </w:r>
      <w:r w:rsidR="00856269">
        <w:rPr>
          <w:rFonts w:ascii="Times New Roman" w:hAnsi="Times New Roman" w:cs="Times New Roman"/>
          <w:sz w:val="24"/>
          <w:szCs w:val="24"/>
        </w:rPr>
        <w:t>business goals. On the othe</w:t>
      </w:r>
      <w:r w:rsidR="00231611">
        <w:rPr>
          <w:rFonts w:ascii="Times New Roman" w:hAnsi="Times New Roman" w:cs="Times New Roman"/>
          <w:sz w:val="24"/>
          <w:szCs w:val="24"/>
        </w:rPr>
        <w:t>r</w:t>
      </w:r>
      <w:r w:rsidR="00856269">
        <w:rPr>
          <w:rFonts w:ascii="Times New Roman" w:hAnsi="Times New Roman" w:cs="Times New Roman"/>
          <w:sz w:val="24"/>
          <w:szCs w:val="24"/>
        </w:rPr>
        <w:t xml:space="preserve">, </w:t>
      </w:r>
      <w:r w:rsidR="00D349E7" w:rsidRPr="006F7C2D">
        <w:rPr>
          <w:rFonts w:ascii="Times New Roman" w:hAnsi="Times New Roman" w:cs="Times New Roman"/>
          <w:sz w:val="24"/>
          <w:szCs w:val="24"/>
        </w:rPr>
        <w:t xml:space="preserve">a failure to meet AML/CTF </w:t>
      </w:r>
      <w:r w:rsidR="00535D6F">
        <w:rPr>
          <w:rFonts w:ascii="Times New Roman" w:hAnsi="Times New Roman" w:cs="Times New Roman"/>
          <w:sz w:val="24"/>
          <w:szCs w:val="24"/>
        </w:rPr>
        <w:t xml:space="preserve">compliance requirements </w:t>
      </w:r>
      <w:r w:rsidR="00856269">
        <w:rPr>
          <w:rFonts w:ascii="Times New Roman" w:hAnsi="Times New Roman" w:cs="Times New Roman"/>
          <w:sz w:val="24"/>
          <w:szCs w:val="24"/>
        </w:rPr>
        <w:t xml:space="preserve">could </w:t>
      </w:r>
      <w:r w:rsidR="00D349E7" w:rsidRPr="006F7C2D">
        <w:rPr>
          <w:rFonts w:ascii="Times New Roman" w:hAnsi="Times New Roman" w:cs="Times New Roman"/>
          <w:sz w:val="24"/>
          <w:szCs w:val="24"/>
        </w:rPr>
        <w:t>potentially damag</w:t>
      </w:r>
      <w:r w:rsidR="00856269">
        <w:rPr>
          <w:rFonts w:ascii="Times New Roman" w:hAnsi="Times New Roman" w:cs="Times New Roman"/>
          <w:sz w:val="24"/>
          <w:szCs w:val="24"/>
        </w:rPr>
        <w:t>e the</w:t>
      </w:r>
      <w:r w:rsidR="00D349E7" w:rsidRPr="006F7C2D">
        <w:rPr>
          <w:rFonts w:ascii="Times New Roman" w:hAnsi="Times New Roman" w:cs="Times New Roman"/>
          <w:sz w:val="24"/>
          <w:szCs w:val="24"/>
        </w:rPr>
        <w:t xml:space="preserve"> commercial survival </w:t>
      </w:r>
      <w:r w:rsidR="00856269">
        <w:rPr>
          <w:rFonts w:ascii="Times New Roman" w:hAnsi="Times New Roman" w:cs="Times New Roman"/>
          <w:sz w:val="24"/>
          <w:szCs w:val="24"/>
        </w:rPr>
        <w:t xml:space="preserve">of the firms, </w:t>
      </w:r>
      <w:r w:rsidR="00D349E7" w:rsidRPr="006F7C2D">
        <w:rPr>
          <w:rFonts w:ascii="Times New Roman" w:hAnsi="Times New Roman" w:cs="Times New Roman"/>
          <w:sz w:val="24"/>
          <w:szCs w:val="24"/>
        </w:rPr>
        <w:t>as well as national security</w:t>
      </w:r>
      <w:r w:rsidR="00856269">
        <w:rPr>
          <w:rFonts w:ascii="Times New Roman" w:hAnsi="Times New Roman" w:cs="Times New Roman"/>
          <w:sz w:val="24"/>
          <w:szCs w:val="24"/>
        </w:rPr>
        <w:t xml:space="preserve"> interests</w:t>
      </w:r>
      <w:r w:rsidR="00D349E7" w:rsidRPr="006F7C2D">
        <w:rPr>
          <w:rFonts w:ascii="Times New Roman" w:hAnsi="Times New Roman" w:cs="Times New Roman"/>
          <w:sz w:val="24"/>
          <w:szCs w:val="24"/>
        </w:rPr>
        <w:t xml:space="preserve"> (Huysmans</w:t>
      </w:r>
      <w:r w:rsidR="00723FF8" w:rsidRPr="006F7C2D">
        <w:rPr>
          <w:rFonts w:ascii="Times New Roman" w:hAnsi="Times New Roman" w:cs="Times New Roman"/>
          <w:sz w:val="24"/>
          <w:szCs w:val="24"/>
        </w:rPr>
        <w:t>,</w:t>
      </w:r>
      <w:r w:rsidR="00D349E7" w:rsidRPr="006F7C2D">
        <w:rPr>
          <w:rFonts w:ascii="Times New Roman" w:hAnsi="Times New Roman" w:cs="Times New Roman"/>
          <w:sz w:val="24"/>
          <w:szCs w:val="24"/>
        </w:rPr>
        <w:t xml:space="preserve"> 2014).</w:t>
      </w:r>
      <w:r w:rsidR="006D05FA" w:rsidRPr="006F7C2D">
        <w:rPr>
          <w:rFonts w:ascii="Times New Roman" w:hAnsi="Times New Roman" w:cs="Times New Roman"/>
          <w:sz w:val="24"/>
          <w:szCs w:val="24"/>
        </w:rPr>
        <w:t xml:space="preserve"> </w:t>
      </w:r>
    </w:p>
    <w:p w14:paraId="269350CC" w14:textId="77777777" w:rsidR="007C328F" w:rsidRDefault="007C328F" w:rsidP="00B852C8">
      <w:pPr>
        <w:spacing w:after="0" w:line="480" w:lineRule="auto"/>
        <w:ind w:firstLine="720"/>
        <w:rPr>
          <w:rFonts w:ascii="Times New Roman" w:hAnsi="Times New Roman" w:cs="Times New Roman"/>
          <w:i/>
          <w:sz w:val="24"/>
          <w:szCs w:val="24"/>
        </w:rPr>
      </w:pPr>
    </w:p>
    <w:p w14:paraId="302B86D5" w14:textId="5F219664" w:rsidR="00B852C8" w:rsidRPr="006F7C2D" w:rsidRDefault="00B852C8" w:rsidP="00B852C8">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5.2 Key contributions of the study</w:t>
      </w:r>
    </w:p>
    <w:p w14:paraId="4E981C63" w14:textId="5C190011" w:rsidR="00DC329B" w:rsidRPr="006F7C2D" w:rsidRDefault="00076EAE" w:rsidP="00A419AA">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Several theoretical and practical contributions emerge from the findings. </w:t>
      </w:r>
      <w:r w:rsidR="007C328F" w:rsidRPr="007C328F">
        <w:rPr>
          <w:rFonts w:ascii="Times New Roman" w:hAnsi="Times New Roman" w:cs="Times New Roman"/>
          <w:sz w:val="24"/>
          <w:szCs w:val="24"/>
        </w:rPr>
        <w:t>Our first contribution is largely theoretical</w:t>
      </w:r>
      <w:r w:rsidR="007C328F">
        <w:rPr>
          <w:rFonts w:ascii="Times New Roman" w:hAnsi="Times New Roman" w:cs="Times New Roman"/>
          <w:sz w:val="24"/>
          <w:szCs w:val="24"/>
        </w:rPr>
        <w:t xml:space="preserve"> and concerns </w:t>
      </w:r>
      <w:r w:rsidRPr="006F7C2D">
        <w:rPr>
          <w:rFonts w:ascii="Times New Roman" w:hAnsi="Times New Roman" w:cs="Times New Roman"/>
          <w:sz w:val="24"/>
          <w:szCs w:val="24"/>
        </w:rPr>
        <w:t xml:space="preserve">the </w:t>
      </w:r>
      <w:r w:rsidR="00723FF8" w:rsidRPr="006F7C2D">
        <w:rPr>
          <w:rFonts w:ascii="Times New Roman" w:hAnsi="Times New Roman" w:cs="Times New Roman"/>
          <w:sz w:val="24"/>
          <w:szCs w:val="24"/>
        </w:rPr>
        <w:t xml:space="preserve">utility of remediation theory as an analytical lens to provide deeper evidence </w:t>
      </w:r>
      <w:r w:rsidRPr="006F7C2D">
        <w:rPr>
          <w:rFonts w:ascii="Times New Roman" w:hAnsi="Times New Roman" w:cs="Times New Roman"/>
          <w:sz w:val="24"/>
          <w:szCs w:val="24"/>
        </w:rPr>
        <w:t>about</w:t>
      </w:r>
      <w:r w:rsidR="00723FF8" w:rsidRPr="006F7C2D">
        <w:rPr>
          <w:rFonts w:ascii="Times New Roman" w:hAnsi="Times New Roman" w:cs="Times New Roman"/>
          <w:sz w:val="24"/>
          <w:szCs w:val="24"/>
        </w:rPr>
        <w:t xml:space="preserve"> how AML/CTF reconfigures the </w:t>
      </w:r>
      <w:r w:rsidR="007C328F">
        <w:rPr>
          <w:rFonts w:ascii="Times New Roman" w:hAnsi="Times New Roman" w:cs="Times New Roman"/>
          <w:sz w:val="24"/>
          <w:szCs w:val="24"/>
        </w:rPr>
        <w:t xml:space="preserve">different elements within the </w:t>
      </w:r>
      <w:r w:rsidR="00723FF8" w:rsidRPr="006F7C2D">
        <w:rPr>
          <w:rFonts w:ascii="Times New Roman" w:hAnsi="Times New Roman" w:cs="Times New Roman"/>
          <w:sz w:val="24"/>
          <w:szCs w:val="24"/>
        </w:rPr>
        <w:t>organization</w:t>
      </w:r>
      <w:r w:rsidR="007C328F">
        <w:rPr>
          <w:rFonts w:ascii="Times New Roman" w:hAnsi="Times New Roman" w:cs="Times New Roman"/>
          <w:sz w:val="24"/>
          <w:szCs w:val="24"/>
        </w:rPr>
        <w:t>.</w:t>
      </w:r>
      <w:r w:rsidR="00723FF8" w:rsidRPr="006F7C2D">
        <w:rPr>
          <w:rFonts w:ascii="Times New Roman" w:hAnsi="Times New Roman" w:cs="Times New Roman"/>
          <w:sz w:val="24"/>
          <w:szCs w:val="24"/>
        </w:rPr>
        <w:t xml:space="preserve"> </w:t>
      </w:r>
      <w:r w:rsidR="009E2AF7" w:rsidRPr="006F7C2D">
        <w:rPr>
          <w:rFonts w:ascii="Times New Roman" w:hAnsi="Times New Roman" w:cs="Times New Roman"/>
          <w:sz w:val="24"/>
          <w:szCs w:val="24"/>
        </w:rPr>
        <w:t xml:space="preserve">Remediation </w:t>
      </w:r>
      <w:r w:rsidR="006D05FA" w:rsidRPr="006F7C2D">
        <w:rPr>
          <w:rFonts w:ascii="Times New Roman" w:hAnsi="Times New Roman" w:cs="Times New Roman"/>
          <w:sz w:val="24"/>
          <w:szCs w:val="24"/>
        </w:rPr>
        <w:t xml:space="preserve">theory </w:t>
      </w:r>
      <w:r w:rsidR="00405F45" w:rsidRPr="00405F45">
        <w:rPr>
          <w:rFonts w:ascii="Times New Roman" w:hAnsi="Times New Roman" w:cs="Times New Roman"/>
          <w:sz w:val="24"/>
          <w:szCs w:val="24"/>
        </w:rPr>
        <w:t xml:space="preserve">(Bolter and </w:t>
      </w:r>
      <w:proofErr w:type="spellStart"/>
      <w:r w:rsidR="00405F45" w:rsidRPr="00405F45">
        <w:rPr>
          <w:rFonts w:ascii="Times New Roman" w:hAnsi="Times New Roman" w:cs="Times New Roman"/>
          <w:sz w:val="24"/>
          <w:szCs w:val="24"/>
        </w:rPr>
        <w:t>Grusin</w:t>
      </w:r>
      <w:proofErr w:type="spellEnd"/>
      <w:r w:rsidR="00405F45" w:rsidRPr="00405F45">
        <w:rPr>
          <w:rFonts w:ascii="Times New Roman" w:hAnsi="Times New Roman" w:cs="Times New Roman"/>
          <w:sz w:val="24"/>
          <w:szCs w:val="24"/>
        </w:rPr>
        <w:t>, 2000)</w:t>
      </w:r>
      <w:r w:rsidR="00405F45">
        <w:rPr>
          <w:rFonts w:ascii="Times New Roman" w:hAnsi="Times New Roman" w:cs="Times New Roman"/>
          <w:sz w:val="24"/>
          <w:szCs w:val="24"/>
        </w:rPr>
        <w:t xml:space="preserve"> </w:t>
      </w:r>
      <w:r w:rsidR="006D05FA" w:rsidRPr="006F7C2D">
        <w:rPr>
          <w:rFonts w:ascii="Times New Roman" w:hAnsi="Times New Roman" w:cs="Times New Roman"/>
          <w:sz w:val="24"/>
          <w:szCs w:val="24"/>
        </w:rPr>
        <w:t>highlights that social, political and material reconfigurations occur when information is gathered and transformed into new digitally mobile form</w:t>
      </w:r>
      <w:r w:rsidR="005F6EDA" w:rsidRPr="006F7C2D">
        <w:rPr>
          <w:rFonts w:ascii="Times New Roman" w:hAnsi="Times New Roman" w:cs="Times New Roman"/>
          <w:sz w:val="24"/>
          <w:szCs w:val="24"/>
        </w:rPr>
        <w:t>s</w:t>
      </w:r>
      <w:r w:rsidR="006D05FA" w:rsidRPr="006F7C2D">
        <w:rPr>
          <w:rFonts w:ascii="Times New Roman" w:hAnsi="Times New Roman" w:cs="Times New Roman"/>
          <w:sz w:val="24"/>
          <w:szCs w:val="24"/>
        </w:rPr>
        <w:t xml:space="preserve">. </w:t>
      </w:r>
      <w:r w:rsidR="007C328F">
        <w:rPr>
          <w:rFonts w:ascii="Times New Roman" w:hAnsi="Times New Roman" w:cs="Times New Roman"/>
          <w:sz w:val="24"/>
          <w:szCs w:val="24"/>
        </w:rPr>
        <w:t>Our</w:t>
      </w:r>
      <w:r w:rsidR="006702F7">
        <w:rPr>
          <w:rFonts w:ascii="Times New Roman" w:hAnsi="Times New Roman" w:cs="Times New Roman"/>
          <w:sz w:val="24"/>
          <w:szCs w:val="24"/>
        </w:rPr>
        <w:t xml:space="preserve"> findings </w:t>
      </w:r>
      <w:r w:rsidR="007C328F">
        <w:rPr>
          <w:rFonts w:ascii="Times New Roman" w:hAnsi="Times New Roman" w:cs="Times New Roman"/>
          <w:sz w:val="24"/>
          <w:szCs w:val="24"/>
        </w:rPr>
        <w:t xml:space="preserve">also </w:t>
      </w:r>
      <w:r w:rsidR="006702F7">
        <w:rPr>
          <w:rFonts w:ascii="Times New Roman" w:hAnsi="Times New Roman" w:cs="Times New Roman"/>
          <w:sz w:val="24"/>
          <w:szCs w:val="24"/>
        </w:rPr>
        <w:t xml:space="preserve">show that the AML/CTF requirements created new roles and expertise, demanded new skills and work practices, required new investment, </w:t>
      </w:r>
      <w:r w:rsidR="009B2C8B">
        <w:rPr>
          <w:rFonts w:ascii="Times New Roman" w:hAnsi="Times New Roman" w:cs="Times New Roman"/>
          <w:sz w:val="24"/>
          <w:szCs w:val="24"/>
        </w:rPr>
        <w:t xml:space="preserve">and instilled new ways of </w:t>
      </w:r>
      <w:r w:rsidR="007C328F">
        <w:rPr>
          <w:rFonts w:ascii="Times New Roman" w:hAnsi="Times New Roman" w:cs="Times New Roman"/>
          <w:sz w:val="24"/>
          <w:szCs w:val="24"/>
        </w:rPr>
        <w:t xml:space="preserve">viewing </w:t>
      </w:r>
      <w:r w:rsidR="009B2C8B">
        <w:rPr>
          <w:rFonts w:ascii="Times New Roman" w:hAnsi="Times New Roman" w:cs="Times New Roman"/>
          <w:sz w:val="24"/>
          <w:szCs w:val="24"/>
        </w:rPr>
        <w:t>the financial organization</w:t>
      </w:r>
      <w:r w:rsidR="007C328F">
        <w:rPr>
          <w:rFonts w:ascii="Times New Roman" w:hAnsi="Times New Roman" w:cs="Times New Roman"/>
          <w:sz w:val="24"/>
          <w:szCs w:val="24"/>
        </w:rPr>
        <w:t>’s role</w:t>
      </w:r>
      <w:r w:rsidR="009B2C8B">
        <w:rPr>
          <w:rFonts w:ascii="Times New Roman" w:hAnsi="Times New Roman" w:cs="Times New Roman"/>
          <w:sz w:val="24"/>
          <w:szCs w:val="24"/>
        </w:rPr>
        <w:t xml:space="preserve"> and profit in </w:t>
      </w:r>
      <w:r w:rsidR="00220478">
        <w:rPr>
          <w:rFonts w:ascii="Times New Roman" w:hAnsi="Times New Roman" w:cs="Times New Roman"/>
          <w:sz w:val="24"/>
          <w:szCs w:val="24"/>
        </w:rPr>
        <w:t>society</w:t>
      </w:r>
      <w:r w:rsidR="009B2C8B">
        <w:rPr>
          <w:rFonts w:ascii="Times New Roman" w:hAnsi="Times New Roman" w:cs="Times New Roman"/>
          <w:sz w:val="24"/>
          <w:szCs w:val="24"/>
        </w:rPr>
        <w:t xml:space="preserve">. </w:t>
      </w:r>
      <w:r w:rsidR="005F6EDA" w:rsidRPr="006F7C2D">
        <w:rPr>
          <w:rFonts w:ascii="Times New Roman" w:hAnsi="Times New Roman" w:cs="Times New Roman"/>
          <w:sz w:val="24"/>
          <w:szCs w:val="24"/>
        </w:rPr>
        <w:t xml:space="preserve">Remediation </w:t>
      </w:r>
      <w:r w:rsidR="00DC329B" w:rsidRPr="006F7C2D">
        <w:rPr>
          <w:rFonts w:ascii="Times New Roman" w:hAnsi="Times New Roman" w:cs="Times New Roman"/>
          <w:sz w:val="24"/>
          <w:szCs w:val="24"/>
        </w:rPr>
        <w:t>i</w:t>
      </w:r>
      <w:r w:rsidR="005F6EDA" w:rsidRPr="006F7C2D">
        <w:rPr>
          <w:rFonts w:ascii="Times New Roman" w:hAnsi="Times New Roman" w:cs="Times New Roman"/>
          <w:sz w:val="24"/>
          <w:szCs w:val="24"/>
        </w:rPr>
        <w:t xml:space="preserve">s at the heart of AML/CTF because of its imperative to gather and electronically </w:t>
      </w:r>
      <w:r w:rsidR="00DC329B" w:rsidRPr="006F7C2D">
        <w:rPr>
          <w:rFonts w:ascii="Times New Roman" w:hAnsi="Times New Roman" w:cs="Times New Roman"/>
          <w:sz w:val="24"/>
          <w:szCs w:val="24"/>
        </w:rPr>
        <w:t xml:space="preserve">transfer </w:t>
      </w:r>
      <w:r w:rsidR="005F6EDA" w:rsidRPr="006F7C2D">
        <w:rPr>
          <w:rFonts w:ascii="Times New Roman" w:hAnsi="Times New Roman" w:cs="Times New Roman"/>
          <w:sz w:val="24"/>
          <w:szCs w:val="24"/>
        </w:rPr>
        <w:t xml:space="preserve">evidence </w:t>
      </w:r>
      <w:r w:rsidR="00DC329B" w:rsidRPr="006F7C2D">
        <w:rPr>
          <w:rFonts w:ascii="Times New Roman" w:hAnsi="Times New Roman" w:cs="Times New Roman"/>
          <w:sz w:val="24"/>
          <w:szCs w:val="24"/>
        </w:rPr>
        <w:t xml:space="preserve">of </w:t>
      </w:r>
      <w:r w:rsidR="005F6EDA" w:rsidRPr="006F7C2D">
        <w:rPr>
          <w:rFonts w:ascii="Times New Roman" w:hAnsi="Times New Roman" w:cs="Times New Roman"/>
          <w:sz w:val="24"/>
          <w:szCs w:val="24"/>
        </w:rPr>
        <w:t xml:space="preserve">wrongdoing </w:t>
      </w:r>
      <w:r w:rsidR="00A419AA">
        <w:rPr>
          <w:rFonts w:ascii="Times New Roman" w:hAnsi="Times New Roman" w:cs="Times New Roman"/>
          <w:sz w:val="24"/>
          <w:szCs w:val="24"/>
        </w:rPr>
        <w:t xml:space="preserve">among </w:t>
      </w:r>
      <w:r w:rsidR="005F6EDA" w:rsidRPr="006F7C2D">
        <w:rPr>
          <w:rFonts w:ascii="Times New Roman" w:hAnsi="Times New Roman" w:cs="Times New Roman"/>
          <w:sz w:val="24"/>
          <w:szCs w:val="24"/>
        </w:rPr>
        <w:t>customer</w:t>
      </w:r>
      <w:r w:rsidR="00302A1C" w:rsidRPr="006F7C2D">
        <w:rPr>
          <w:rFonts w:ascii="Times New Roman" w:hAnsi="Times New Roman" w:cs="Times New Roman"/>
          <w:sz w:val="24"/>
          <w:szCs w:val="24"/>
        </w:rPr>
        <w:t>s</w:t>
      </w:r>
      <w:r w:rsidR="00723FF8" w:rsidRPr="006F7C2D">
        <w:rPr>
          <w:rFonts w:ascii="Times New Roman" w:hAnsi="Times New Roman" w:cs="Times New Roman"/>
          <w:sz w:val="24"/>
          <w:szCs w:val="24"/>
        </w:rPr>
        <w:t>’</w:t>
      </w:r>
      <w:r w:rsidR="005F6EDA" w:rsidRPr="006F7C2D">
        <w:rPr>
          <w:rFonts w:ascii="Times New Roman" w:hAnsi="Times New Roman" w:cs="Times New Roman"/>
          <w:sz w:val="24"/>
          <w:szCs w:val="24"/>
        </w:rPr>
        <w:t xml:space="preserve"> </w:t>
      </w:r>
      <w:r w:rsidR="00A419AA">
        <w:rPr>
          <w:rFonts w:ascii="Times New Roman" w:hAnsi="Times New Roman" w:cs="Times New Roman"/>
          <w:sz w:val="24"/>
          <w:szCs w:val="24"/>
        </w:rPr>
        <w:t>transaction records</w:t>
      </w:r>
      <w:r w:rsidR="005F6EDA" w:rsidRPr="006F7C2D">
        <w:rPr>
          <w:rFonts w:ascii="Times New Roman" w:hAnsi="Times New Roman" w:cs="Times New Roman"/>
          <w:sz w:val="24"/>
          <w:szCs w:val="24"/>
        </w:rPr>
        <w:t xml:space="preserve">. </w:t>
      </w:r>
      <w:r w:rsidR="006D05FA" w:rsidRPr="006F7C2D">
        <w:rPr>
          <w:rFonts w:ascii="Times New Roman" w:hAnsi="Times New Roman" w:cs="Times New Roman"/>
          <w:sz w:val="24"/>
          <w:szCs w:val="24"/>
        </w:rPr>
        <w:t xml:space="preserve">By analytically identifying three different </w:t>
      </w:r>
      <w:r w:rsidR="006D05FA" w:rsidRPr="001B0675">
        <w:rPr>
          <w:rFonts w:ascii="Times New Roman" w:hAnsi="Times New Roman" w:cs="Times New Roman"/>
          <w:sz w:val="24"/>
          <w:szCs w:val="24"/>
        </w:rPr>
        <w:t>remediation points</w:t>
      </w:r>
      <w:r w:rsidR="005F6EDA" w:rsidRPr="001B0675">
        <w:rPr>
          <w:rFonts w:ascii="Times New Roman" w:hAnsi="Times New Roman" w:cs="Times New Roman"/>
          <w:sz w:val="24"/>
          <w:szCs w:val="24"/>
        </w:rPr>
        <w:t xml:space="preserve"> – </w:t>
      </w:r>
      <w:r w:rsidR="001B0675" w:rsidRPr="00231611">
        <w:rPr>
          <w:rFonts w:ascii="Times New Roman" w:hAnsi="Times New Roman" w:cs="Times New Roman"/>
          <w:sz w:val="24"/>
          <w:szCs w:val="24"/>
        </w:rPr>
        <w:t xml:space="preserve">at the front line, in the interactions with the financial crime department and through the relationship with </w:t>
      </w:r>
      <w:r w:rsidR="007C328F">
        <w:rPr>
          <w:rFonts w:ascii="Times New Roman" w:hAnsi="Times New Roman" w:cs="Times New Roman"/>
          <w:sz w:val="24"/>
          <w:szCs w:val="24"/>
        </w:rPr>
        <w:t xml:space="preserve">external </w:t>
      </w:r>
      <w:r w:rsidR="001B0675" w:rsidRPr="00231611">
        <w:rPr>
          <w:rFonts w:ascii="Times New Roman" w:hAnsi="Times New Roman" w:cs="Times New Roman"/>
          <w:sz w:val="24"/>
          <w:szCs w:val="24"/>
        </w:rPr>
        <w:t xml:space="preserve">shareholders and entities </w:t>
      </w:r>
      <w:r w:rsidR="005F6EDA" w:rsidRPr="001B0675">
        <w:rPr>
          <w:rFonts w:ascii="Times New Roman" w:hAnsi="Times New Roman" w:cs="Times New Roman"/>
          <w:sz w:val="24"/>
          <w:szCs w:val="24"/>
        </w:rPr>
        <w:t>–</w:t>
      </w:r>
      <w:r w:rsidR="005F6EDA" w:rsidRPr="006F7C2D">
        <w:rPr>
          <w:rFonts w:ascii="Times New Roman" w:hAnsi="Times New Roman" w:cs="Times New Roman"/>
          <w:sz w:val="24"/>
          <w:szCs w:val="24"/>
        </w:rPr>
        <w:t xml:space="preserve"> </w:t>
      </w:r>
      <w:r w:rsidR="00DC329B" w:rsidRPr="006F7C2D">
        <w:rPr>
          <w:rFonts w:ascii="Times New Roman" w:hAnsi="Times New Roman" w:cs="Times New Roman"/>
          <w:sz w:val="24"/>
          <w:szCs w:val="24"/>
        </w:rPr>
        <w:t xml:space="preserve">the findings </w:t>
      </w:r>
      <w:r w:rsidR="005F6EDA" w:rsidRPr="006F7C2D">
        <w:rPr>
          <w:rFonts w:ascii="Times New Roman" w:hAnsi="Times New Roman" w:cs="Times New Roman"/>
          <w:sz w:val="24"/>
          <w:szCs w:val="24"/>
        </w:rPr>
        <w:t xml:space="preserve">reveal </w:t>
      </w:r>
      <w:r w:rsidR="00DC329B" w:rsidRPr="006F7C2D">
        <w:rPr>
          <w:rFonts w:ascii="Times New Roman" w:hAnsi="Times New Roman" w:cs="Times New Roman"/>
          <w:sz w:val="24"/>
          <w:szCs w:val="24"/>
        </w:rPr>
        <w:t>how</w:t>
      </w:r>
      <w:r w:rsidR="005F6EDA" w:rsidRPr="006F7C2D">
        <w:rPr>
          <w:rFonts w:ascii="Times New Roman" w:hAnsi="Times New Roman" w:cs="Times New Roman"/>
          <w:sz w:val="24"/>
          <w:szCs w:val="24"/>
        </w:rPr>
        <w:t xml:space="preserve"> organizational elements were reconfigured to accommodate AML/CTF requirements. </w:t>
      </w:r>
    </w:p>
    <w:p w14:paraId="6B5127EE" w14:textId="5A6B0042" w:rsidR="00F23AE4" w:rsidRPr="006F7C2D" w:rsidRDefault="00B647FC" w:rsidP="00ED77F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W</w:t>
      </w:r>
      <w:r w:rsidR="00602E97" w:rsidRPr="006F7C2D">
        <w:rPr>
          <w:rFonts w:ascii="Times New Roman" w:hAnsi="Times New Roman" w:cs="Times New Roman"/>
          <w:sz w:val="24"/>
          <w:szCs w:val="24"/>
        </w:rPr>
        <w:t xml:space="preserve">e </w:t>
      </w:r>
      <w:r w:rsidR="00DC329B" w:rsidRPr="006F7C2D">
        <w:rPr>
          <w:rFonts w:ascii="Times New Roman" w:hAnsi="Times New Roman" w:cs="Times New Roman"/>
          <w:sz w:val="24"/>
          <w:szCs w:val="24"/>
        </w:rPr>
        <w:t>demonstrate</w:t>
      </w:r>
      <w:r w:rsidR="00602E97" w:rsidRPr="006F7C2D">
        <w:rPr>
          <w:rFonts w:ascii="Times New Roman" w:hAnsi="Times New Roman" w:cs="Times New Roman"/>
          <w:sz w:val="24"/>
          <w:szCs w:val="24"/>
        </w:rPr>
        <w:t xml:space="preserve"> how</w:t>
      </w:r>
      <w:r w:rsidR="00723FF8" w:rsidRPr="006F7C2D">
        <w:rPr>
          <w:rFonts w:ascii="Times New Roman" w:hAnsi="Times New Roman" w:cs="Times New Roman"/>
          <w:sz w:val="24"/>
          <w:szCs w:val="24"/>
        </w:rPr>
        <w:t xml:space="preserve"> m</w:t>
      </w:r>
      <w:r w:rsidR="009E2AF7" w:rsidRPr="006F7C2D">
        <w:rPr>
          <w:rFonts w:ascii="Times New Roman" w:hAnsi="Times New Roman" w:cs="Times New Roman"/>
          <w:sz w:val="24"/>
          <w:szCs w:val="24"/>
        </w:rPr>
        <w:t xml:space="preserve">ultiple </w:t>
      </w:r>
      <w:r w:rsidR="00F51AF5">
        <w:rPr>
          <w:rFonts w:ascii="Times New Roman" w:hAnsi="Times New Roman" w:cs="Times New Roman"/>
          <w:sz w:val="24"/>
          <w:szCs w:val="24"/>
        </w:rPr>
        <w:t xml:space="preserve">data points </w:t>
      </w:r>
      <w:r w:rsidR="005F6EDA" w:rsidRPr="006F7C2D">
        <w:rPr>
          <w:rFonts w:ascii="Times New Roman" w:hAnsi="Times New Roman" w:cs="Times New Roman"/>
          <w:sz w:val="24"/>
          <w:szCs w:val="24"/>
        </w:rPr>
        <w:t xml:space="preserve">were combined to produce evidence of suspicious activity. Front line staff used information </w:t>
      </w:r>
      <w:r w:rsidR="00721EBC" w:rsidRPr="006F7C2D">
        <w:rPr>
          <w:rFonts w:ascii="Times New Roman" w:hAnsi="Times New Roman" w:cs="Times New Roman"/>
          <w:sz w:val="24"/>
          <w:szCs w:val="24"/>
        </w:rPr>
        <w:t xml:space="preserve">from </w:t>
      </w:r>
      <w:r w:rsidR="005F6EDA" w:rsidRPr="006F7C2D">
        <w:rPr>
          <w:rFonts w:ascii="Times New Roman" w:hAnsi="Times New Roman" w:cs="Times New Roman"/>
          <w:sz w:val="24"/>
          <w:szCs w:val="24"/>
        </w:rPr>
        <w:t xml:space="preserve">credit scoring </w:t>
      </w:r>
      <w:r w:rsidR="00EB34B8" w:rsidRPr="006F7C2D">
        <w:rPr>
          <w:rFonts w:ascii="Times New Roman" w:hAnsi="Times New Roman" w:cs="Times New Roman"/>
          <w:sz w:val="24"/>
          <w:szCs w:val="24"/>
        </w:rPr>
        <w:t>information</w:t>
      </w:r>
      <w:r w:rsidR="005F6EDA" w:rsidRPr="006F7C2D">
        <w:rPr>
          <w:rFonts w:ascii="Times New Roman" w:hAnsi="Times New Roman" w:cs="Times New Roman"/>
          <w:sz w:val="24"/>
          <w:szCs w:val="24"/>
        </w:rPr>
        <w:t xml:space="preserve"> systems, customer management systems, the</w:t>
      </w:r>
      <w:r w:rsidR="00723FF8" w:rsidRPr="006F7C2D">
        <w:rPr>
          <w:rFonts w:ascii="Times New Roman" w:hAnsi="Times New Roman" w:cs="Times New Roman"/>
          <w:sz w:val="24"/>
          <w:szCs w:val="24"/>
        </w:rPr>
        <w:t>ir knowledge of the regulations and</w:t>
      </w:r>
      <w:r w:rsidR="005F6EDA" w:rsidRPr="006F7C2D">
        <w:rPr>
          <w:rFonts w:ascii="Times New Roman" w:hAnsi="Times New Roman" w:cs="Times New Roman"/>
          <w:sz w:val="24"/>
          <w:szCs w:val="24"/>
        </w:rPr>
        <w:t xml:space="preserve"> their instincts about customer </w:t>
      </w:r>
      <w:proofErr w:type="spellStart"/>
      <w:r w:rsidR="00693D71">
        <w:rPr>
          <w:rFonts w:ascii="Times New Roman" w:hAnsi="Times New Roman" w:cs="Times New Roman"/>
          <w:sz w:val="24"/>
          <w:szCs w:val="24"/>
        </w:rPr>
        <w:t>behavior</w:t>
      </w:r>
      <w:proofErr w:type="spellEnd"/>
      <w:r w:rsidR="00693D71">
        <w:rPr>
          <w:rFonts w:ascii="Times New Roman" w:hAnsi="Times New Roman" w:cs="Times New Roman"/>
          <w:sz w:val="24"/>
          <w:szCs w:val="24"/>
        </w:rPr>
        <w:t>,</w:t>
      </w:r>
      <w:r w:rsidR="005F6EDA" w:rsidRPr="006F7C2D">
        <w:rPr>
          <w:rFonts w:ascii="Times New Roman" w:hAnsi="Times New Roman" w:cs="Times New Roman"/>
          <w:sz w:val="24"/>
          <w:szCs w:val="24"/>
        </w:rPr>
        <w:t xml:space="preserve"> to inform their assessments. </w:t>
      </w:r>
      <w:r w:rsidR="00A8351C" w:rsidRPr="006F7C2D">
        <w:rPr>
          <w:rFonts w:ascii="Times New Roman" w:hAnsi="Times New Roman" w:cs="Times New Roman"/>
          <w:sz w:val="24"/>
          <w:szCs w:val="24"/>
        </w:rPr>
        <w:t>T</w:t>
      </w:r>
      <w:r w:rsidR="005F6EDA" w:rsidRPr="006F7C2D">
        <w:rPr>
          <w:rFonts w:ascii="Times New Roman" w:hAnsi="Times New Roman" w:cs="Times New Roman"/>
          <w:sz w:val="24"/>
          <w:szCs w:val="24"/>
        </w:rPr>
        <w:t>h</w:t>
      </w:r>
      <w:r w:rsidR="00DC329B" w:rsidRPr="006F7C2D">
        <w:rPr>
          <w:rFonts w:ascii="Times New Roman" w:hAnsi="Times New Roman" w:cs="Times New Roman"/>
          <w:sz w:val="24"/>
          <w:szCs w:val="24"/>
        </w:rPr>
        <w:t xml:space="preserve">is process </w:t>
      </w:r>
      <w:r w:rsidR="00693D71">
        <w:rPr>
          <w:rFonts w:ascii="Times New Roman" w:hAnsi="Times New Roman" w:cs="Times New Roman"/>
          <w:sz w:val="24"/>
          <w:szCs w:val="24"/>
        </w:rPr>
        <w:t>began</w:t>
      </w:r>
      <w:r w:rsidR="00DC329B" w:rsidRPr="006F7C2D">
        <w:rPr>
          <w:rFonts w:ascii="Times New Roman" w:hAnsi="Times New Roman" w:cs="Times New Roman"/>
          <w:sz w:val="24"/>
          <w:szCs w:val="24"/>
        </w:rPr>
        <w:t xml:space="preserve"> reconfiguring </w:t>
      </w:r>
      <w:r w:rsidR="005F6EDA" w:rsidRPr="006F7C2D">
        <w:rPr>
          <w:rFonts w:ascii="Times New Roman" w:hAnsi="Times New Roman" w:cs="Times New Roman"/>
          <w:sz w:val="24"/>
          <w:szCs w:val="24"/>
        </w:rPr>
        <w:t>staff</w:t>
      </w:r>
      <w:r w:rsidR="006834A0">
        <w:rPr>
          <w:rFonts w:ascii="Times New Roman" w:hAnsi="Times New Roman" w:cs="Times New Roman"/>
          <w:sz w:val="24"/>
          <w:szCs w:val="24"/>
        </w:rPr>
        <w:t>’s</w:t>
      </w:r>
      <w:r w:rsidR="005F6EDA" w:rsidRPr="006F7C2D">
        <w:rPr>
          <w:rFonts w:ascii="Times New Roman" w:hAnsi="Times New Roman" w:cs="Times New Roman"/>
          <w:sz w:val="24"/>
          <w:szCs w:val="24"/>
        </w:rPr>
        <w:t xml:space="preserve"> tacit knowledge, customer handling skills, the task and </w:t>
      </w:r>
      <w:r w:rsidR="00693D71">
        <w:rPr>
          <w:rFonts w:ascii="Times New Roman" w:hAnsi="Times New Roman" w:cs="Times New Roman"/>
          <w:sz w:val="24"/>
          <w:szCs w:val="24"/>
        </w:rPr>
        <w:t>its</w:t>
      </w:r>
      <w:r w:rsidR="005F6EDA" w:rsidRPr="006F7C2D">
        <w:rPr>
          <w:rFonts w:ascii="Times New Roman" w:hAnsi="Times New Roman" w:cs="Times New Roman"/>
          <w:sz w:val="24"/>
          <w:szCs w:val="24"/>
        </w:rPr>
        <w:t xml:space="preserve"> performance manage</w:t>
      </w:r>
      <w:r w:rsidR="00693D71">
        <w:rPr>
          <w:rFonts w:ascii="Times New Roman" w:hAnsi="Times New Roman" w:cs="Times New Roman"/>
          <w:sz w:val="24"/>
          <w:szCs w:val="24"/>
        </w:rPr>
        <w:t>ment</w:t>
      </w:r>
      <w:r w:rsidR="005F6EDA" w:rsidRPr="006F7C2D">
        <w:rPr>
          <w:rFonts w:ascii="Times New Roman" w:hAnsi="Times New Roman" w:cs="Times New Roman"/>
          <w:sz w:val="24"/>
          <w:szCs w:val="24"/>
        </w:rPr>
        <w:t xml:space="preserve">. The financial crime department used reports from the front line but also generated insight using TMS searches, the CRM system and tacit knowledge about customer lifestyles and normal account use. </w:t>
      </w:r>
      <w:r w:rsidR="00721EBC" w:rsidRPr="006F7C2D">
        <w:rPr>
          <w:rFonts w:ascii="Times New Roman" w:hAnsi="Times New Roman" w:cs="Times New Roman"/>
          <w:sz w:val="24"/>
          <w:szCs w:val="24"/>
        </w:rPr>
        <w:t>O</w:t>
      </w:r>
      <w:r w:rsidR="005F6EDA" w:rsidRPr="006F7C2D">
        <w:rPr>
          <w:rFonts w:ascii="Times New Roman" w:hAnsi="Times New Roman" w:cs="Times New Roman"/>
          <w:sz w:val="24"/>
          <w:szCs w:val="24"/>
        </w:rPr>
        <w:t>rganizational communication patterns unique to AML/CTF processes emerged</w:t>
      </w:r>
      <w:r w:rsidR="00D6091E" w:rsidRPr="006F7C2D">
        <w:rPr>
          <w:rFonts w:ascii="Times New Roman" w:hAnsi="Times New Roman" w:cs="Times New Roman"/>
          <w:sz w:val="24"/>
          <w:szCs w:val="24"/>
        </w:rPr>
        <w:t>,</w:t>
      </w:r>
      <w:r w:rsidR="005F6EDA" w:rsidRPr="006F7C2D">
        <w:rPr>
          <w:rFonts w:ascii="Times New Roman" w:hAnsi="Times New Roman" w:cs="Times New Roman"/>
          <w:sz w:val="24"/>
          <w:szCs w:val="24"/>
        </w:rPr>
        <w:t xml:space="preserve"> </w:t>
      </w:r>
      <w:r w:rsidR="00DC329B" w:rsidRPr="006F7C2D">
        <w:rPr>
          <w:rFonts w:ascii="Times New Roman" w:hAnsi="Times New Roman" w:cs="Times New Roman"/>
          <w:sz w:val="24"/>
          <w:szCs w:val="24"/>
        </w:rPr>
        <w:t>with</w:t>
      </w:r>
      <w:r w:rsidR="005F6EDA" w:rsidRPr="006F7C2D">
        <w:rPr>
          <w:rFonts w:ascii="Times New Roman" w:hAnsi="Times New Roman" w:cs="Times New Roman"/>
          <w:sz w:val="24"/>
          <w:szCs w:val="24"/>
        </w:rPr>
        <w:t xml:space="preserve"> new organizational boundaries based on the specialist expertise and interests of the financial crime department. </w:t>
      </w:r>
      <w:r w:rsidR="00791DC2" w:rsidRPr="006F7C2D">
        <w:rPr>
          <w:rFonts w:ascii="Times New Roman" w:hAnsi="Times New Roman" w:cs="Times New Roman"/>
          <w:sz w:val="24"/>
          <w:szCs w:val="24"/>
        </w:rPr>
        <w:t xml:space="preserve">As </w:t>
      </w:r>
      <w:r w:rsidR="006834A0">
        <w:rPr>
          <w:rFonts w:ascii="Times New Roman" w:hAnsi="Times New Roman" w:cs="Times New Roman"/>
          <w:sz w:val="24"/>
          <w:szCs w:val="24"/>
        </w:rPr>
        <w:t>the organi</w:t>
      </w:r>
      <w:r w:rsidR="00E63E34">
        <w:rPr>
          <w:rFonts w:ascii="Times New Roman" w:hAnsi="Times New Roman" w:cs="Times New Roman"/>
          <w:sz w:val="24"/>
          <w:szCs w:val="24"/>
        </w:rPr>
        <w:t>z</w:t>
      </w:r>
      <w:r w:rsidR="006834A0">
        <w:rPr>
          <w:rFonts w:ascii="Times New Roman" w:hAnsi="Times New Roman" w:cs="Times New Roman"/>
          <w:sz w:val="24"/>
          <w:szCs w:val="24"/>
        </w:rPr>
        <w:t xml:space="preserve">ation’s </w:t>
      </w:r>
      <w:r w:rsidR="00791DC2" w:rsidRPr="006F7C2D">
        <w:rPr>
          <w:rFonts w:ascii="Times New Roman" w:hAnsi="Times New Roman" w:cs="Times New Roman"/>
          <w:sz w:val="24"/>
          <w:szCs w:val="24"/>
        </w:rPr>
        <w:t xml:space="preserve">MLROs submitted SARs to the NCA, strategic level actors questioned the </w:t>
      </w:r>
      <w:r w:rsidR="00693D71">
        <w:rPr>
          <w:rFonts w:ascii="Times New Roman" w:hAnsi="Times New Roman" w:cs="Times New Roman"/>
          <w:sz w:val="24"/>
          <w:szCs w:val="24"/>
        </w:rPr>
        <w:t xml:space="preserve">regulation’s </w:t>
      </w:r>
      <w:r w:rsidR="00791DC2" w:rsidRPr="006F7C2D">
        <w:rPr>
          <w:rFonts w:ascii="Times New Roman" w:hAnsi="Times New Roman" w:cs="Times New Roman"/>
          <w:sz w:val="24"/>
          <w:szCs w:val="24"/>
        </w:rPr>
        <w:t>effect on tangible and intangible assets. Space limitations prevented an in</w:t>
      </w:r>
      <w:r w:rsidR="00D6091E" w:rsidRPr="006F7C2D">
        <w:rPr>
          <w:rFonts w:ascii="Times New Roman" w:hAnsi="Times New Roman" w:cs="Times New Roman"/>
          <w:sz w:val="24"/>
          <w:szCs w:val="24"/>
        </w:rPr>
        <w:t>-</w:t>
      </w:r>
      <w:r w:rsidR="00791DC2" w:rsidRPr="006F7C2D">
        <w:rPr>
          <w:rFonts w:ascii="Times New Roman" w:hAnsi="Times New Roman" w:cs="Times New Roman"/>
          <w:sz w:val="24"/>
          <w:szCs w:val="24"/>
        </w:rPr>
        <w:t>depth analysis of the organizational meaning systems surrounding these activities</w:t>
      </w:r>
      <w:r w:rsidR="001B0675">
        <w:rPr>
          <w:rFonts w:ascii="Times New Roman" w:hAnsi="Times New Roman" w:cs="Times New Roman"/>
          <w:sz w:val="24"/>
          <w:szCs w:val="24"/>
        </w:rPr>
        <w:t>. However,</w:t>
      </w:r>
      <w:r w:rsidR="00791DC2" w:rsidRPr="006F7C2D">
        <w:rPr>
          <w:rFonts w:ascii="Times New Roman" w:hAnsi="Times New Roman" w:cs="Times New Roman"/>
          <w:sz w:val="24"/>
          <w:szCs w:val="24"/>
        </w:rPr>
        <w:t xml:space="preserve"> the data </w:t>
      </w:r>
      <w:r w:rsidR="00693D71">
        <w:rPr>
          <w:rFonts w:ascii="Times New Roman" w:hAnsi="Times New Roman" w:cs="Times New Roman"/>
          <w:sz w:val="24"/>
          <w:szCs w:val="24"/>
        </w:rPr>
        <w:t xml:space="preserve">identified struggles </w:t>
      </w:r>
      <w:r w:rsidR="00791DC2" w:rsidRPr="006F7C2D">
        <w:rPr>
          <w:rFonts w:ascii="Times New Roman" w:hAnsi="Times New Roman" w:cs="Times New Roman"/>
          <w:sz w:val="24"/>
          <w:szCs w:val="24"/>
        </w:rPr>
        <w:t xml:space="preserve">for organizational legitimacy </w:t>
      </w:r>
      <w:r w:rsidR="00693D71">
        <w:rPr>
          <w:rFonts w:ascii="Times New Roman" w:hAnsi="Times New Roman" w:cs="Times New Roman"/>
          <w:sz w:val="24"/>
          <w:szCs w:val="24"/>
        </w:rPr>
        <w:t>by the</w:t>
      </w:r>
      <w:r w:rsidR="00791DC2" w:rsidRPr="006F7C2D">
        <w:rPr>
          <w:rFonts w:ascii="Times New Roman" w:hAnsi="Times New Roman" w:cs="Times New Roman"/>
          <w:sz w:val="24"/>
          <w:szCs w:val="24"/>
        </w:rPr>
        <w:t xml:space="preserve"> financial crime departments and front line</w:t>
      </w:r>
      <w:r w:rsidR="00723FF8" w:rsidRPr="006F7C2D">
        <w:rPr>
          <w:rFonts w:ascii="Times New Roman" w:hAnsi="Times New Roman" w:cs="Times New Roman"/>
          <w:sz w:val="24"/>
          <w:szCs w:val="24"/>
        </w:rPr>
        <w:t xml:space="preserve"> staff </w:t>
      </w:r>
      <w:proofErr w:type="gramStart"/>
      <w:r w:rsidR="00693D71">
        <w:rPr>
          <w:rFonts w:ascii="Times New Roman" w:hAnsi="Times New Roman" w:cs="Times New Roman"/>
          <w:sz w:val="24"/>
          <w:szCs w:val="24"/>
        </w:rPr>
        <w:t>being</w:t>
      </w:r>
      <w:r w:rsidR="00723FF8" w:rsidRPr="006F7C2D">
        <w:rPr>
          <w:rFonts w:ascii="Times New Roman" w:hAnsi="Times New Roman" w:cs="Times New Roman"/>
          <w:sz w:val="24"/>
          <w:szCs w:val="24"/>
        </w:rPr>
        <w:t xml:space="preserve"> </w:t>
      </w:r>
      <w:r w:rsidR="00461E5D" w:rsidRPr="006F7C2D">
        <w:rPr>
          <w:rFonts w:ascii="Times New Roman" w:hAnsi="Times New Roman" w:cs="Times New Roman"/>
          <w:sz w:val="24"/>
          <w:szCs w:val="24"/>
        </w:rPr>
        <w:t>made</w:t>
      </w:r>
      <w:proofErr w:type="gramEnd"/>
      <w:r w:rsidR="00461E5D" w:rsidRPr="006F7C2D">
        <w:rPr>
          <w:rFonts w:ascii="Times New Roman" w:hAnsi="Times New Roman" w:cs="Times New Roman"/>
          <w:sz w:val="24"/>
          <w:szCs w:val="24"/>
        </w:rPr>
        <w:t xml:space="preserve"> responsible </w:t>
      </w:r>
      <w:r w:rsidR="00723FF8" w:rsidRPr="006F7C2D">
        <w:rPr>
          <w:rFonts w:ascii="Times New Roman" w:hAnsi="Times New Roman" w:cs="Times New Roman"/>
          <w:sz w:val="24"/>
          <w:szCs w:val="24"/>
        </w:rPr>
        <w:t xml:space="preserve">for </w:t>
      </w:r>
      <w:r w:rsidR="00A8351C" w:rsidRPr="006F7C2D">
        <w:rPr>
          <w:rFonts w:ascii="Times New Roman" w:hAnsi="Times New Roman" w:cs="Times New Roman"/>
          <w:sz w:val="24"/>
          <w:szCs w:val="24"/>
        </w:rPr>
        <w:t>c</w:t>
      </w:r>
      <w:r w:rsidR="00791DC2" w:rsidRPr="006F7C2D">
        <w:rPr>
          <w:rFonts w:ascii="Times New Roman" w:hAnsi="Times New Roman" w:cs="Times New Roman"/>
          <w:sz w:val="24"/>
          <w:szCs w:val="24"/>
        </w:rPr>
        <w:t xml:space="preserve">rime prevention. </w:t>
      </w:r>
      <w:r w:rsidR="00F23AE4" w:rsidRPr="006F7C2D">
        <w:rPr>
          <w:rFonts w:ascii="Times New Roman" w:hAnsi="Times New Roman" w:cs="Times New Roman"/>
          <w:sz w:val="24"/>
          <w:szCs w:val="24"/>
        </w:rPr>
        <w:t xml:space="preserve">Employees worked hard to formulate their reasoning </w:t>
      </w:r>
      <w:r w:rsidR="00693D71">
        <w:rPr>
          <w:rFonts w:ascii="Times New Roman" w:hAnsi="Times New Roman" w:cs="Times New Roman"/>
          <w:sz w:val="24"/>
          <w:szCs w:val="24"/>
        </w:rPr>
        <w:t>for</w:t>
      </w:r>
      <w:r w:rsidR="00F23AE4" w:rsidRPr="006F7C2D">
        <w:rPr>
          <w:rFonts w:ascii="Times New Roman" w:hAnsi="Times New Roman" w:cs="Times New Roman"/>
          <w:sz w:val="24"/>
          <w:szCs w:val="24"/>
        </w:rPr>
        <w:t xml:space="preserve"> suspicion to render it ‘reportable’ in AML/CTF systems</w:t>
      </w:r>
      <w:r w:rsidR="00461E5D" w:rsidRPr="006F7C2D">
        <w:rPr>
          <w:rFonts w:ascii="Times New Roman" w:hAnsi="Times New Roman" w:cs="Times New Roman"/>
          <w:sz w:val="24"/>
          <w:szCs w:val="24"/>
        </w:rPr>
        <w:t>, using</w:t>
      </w:r>
      <w:r w:rsidR="00F23AE4" w:rsidRPr="006F7C2D">
        <w:rPr>
          <w:rFonts w:ascii="Times New Roman" w:hAnsi="Times New Roman" w:cs="Times New Roman"/>
          <w:sz w:val="24"/>
          <w:szCs w:val="24"/>
        </w:rPr>
        <w:t xml:space="preserve"> </w:t>
      </w:r>
      <w:r w:rsidR="006834A0">
        <w:rPr>
          <w:rFonts w:ascii="Times New Roman" w:hAnsi="Times New Roman" w:cs="Times New Roman"/>
          <w:sz w:val="24"/>
          <w:szCs w:val="24"/>
        </w:rPr>
        <w:t xml:space="preserve">available data and </w:t>
      </w:r>
      <w:r w:rsidR="00F23AE4" w:rsidRPr="006F7C2D">
        <w:rPr>
          <w:rFonts w:ascii="Times New Roman" w:hAnsi="Times New Roman" w:cs="Times New Roman"/>
          <w:sz w:val="24"/>
          <w:szCs w:val="24"/>
        </w:rPr>
        <w:t xml:space="preserve">their </w:t>
      </w:r>
      <w:r w:rsidR="00693D71">
        <w:rPr>
          <w:rFonts w:ascii="Times New Roman" w:hAnsi="Times New Roman" w:cs="Times New Roman"/>
          <w:sz w:val="24"/>
          <w:szCs w:val="24"/>
        </w:rPr>
        <w:t xml:space="preserve">customer </w:t>
      </w:r>
      <w:r w:rsidR="00F23AE4" w:rsidRPr="006F7C2D">
        <w:rPr>
          <w:rFonts w:ascii="Times New Roman" w:hAnsi="Times New Roman" w:cs="Times New Roman"/>
          <w:sz w:val="24"/>
          <w:szCs w:val="24"/>
        </w:rPr>
        <w:t xml:space="preserve">experience to tease that out. </w:t>
      </w:r>
    </w:p>
    <w:p w14:paraId="5EBDD79B" w14:textId="5B4D0643" w:rsidR="009E2AF7" w:rsidRPr="006F7C2D" w:rsidRDefault="00791DC2"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The paper’s second contribution concerns the use of i</w:t>
      </w:r>
      <w:r w:rsidR="009E2AF7" w:rsidRPr="006F7C2D">
        <w:rPr>
          <w:rFonts w:ascii="Times New Roman" w:hAnsi="Times New Roman" w:cs="Times New Roman"/>
          <w:sz w:val="24"/>
          <w:szCs w:val="24"/>
        </w:rPr>
        <w:t xml:space="preserve">nformation flow as a unit of analysis. </w:t>
      </w:r>
      <w:r w:rsidR="000C7843">
        <w:rPr>
          <w:rFonts w:ascii="Times New Roman" w:hAnsi="Times New Roman" w:cs="Times New Roman"/>
          <w:sz w:val="24"/>
          <w:szCs w:val="24"/>
        </w:rPr>
        <w:t xml:space="preserve">Taking this conceptual stance </w:t>
      </w:r>
      <w:r w:rsidR="000C7843" w:rsidRPr="000C7843">
        <w:rPr>
          <w:rFonts w:ascii="Times New Roman" w:hAnsi="Times New Roman" w:cs="Times New Roman"/>
          <w:sz w:val="24"/>
          <w:szCs w:val="24"/>
        </w:rPr>
        <w:t xml:space="preserve">had </w:t>
      </w:r>
      <w:r w:rsidR="000C7843">
        <w:rPr>
          <w:rFonts w:ascii="Times New Roman" w:hAnsi="Times New Roman" w:cs="Times New Roman"/>
          <w:sz w:val="24"/>
          <w:szCs w:val="24"/>
        </w:rPr>
        <w:t xml:space="preserve">methodological </w:t>
      </w:r>
      <w:r w:rsidR="000C7843" w:rsidRPr="000C7843">
        <w:rPr>
          <w:rFonts w:ascii="Times New Roman" w:hAnsi="Times New Roman" w:cs="Times New Roman"/>
          <w:sz w:val="24"/>
          <w:szCs w:val="24"/>
        </w:rPr>
        <w:t xml:space="preserve">consequences for </w:t>
      </w:r>
      <w:r w:rsidR="000C7843">
        <w:rPr>
          <w:rFonts w:ascii="Times New Roman" w:hAnsi="Times New Roman" w:cs="Times New Roman"/>
          <w:sz w:val="24"/>
          <w:szCs w:val="24"/>
        </w:rPr>
        <w:t xml:space="preserve">how the research was conducted, which resulted in a range of </w:t>
      </w:r>
      <w:r w:rsidR="000C7843" w:rsidRPr="000C7843">
        <w:rPr>
          <w:rFonts w:ascii="Times New Roman" w:hAnsi="Times New Roman" w:cs="Times New Roman"/>
          <w:sz w:val="24"/>
          <w:szCs w:val="24"/>
        </w:rPr>
        <w:t>practical insights</w:t>
      </w:r>
      <w:r w:rsidR="000C7843">
        <w:rPr>
          <w:rFonts w:ascii="Times New Roman" w:hAnsi="Times New Roman" w:cs="Times New Roman"/>
          <w:sz w:val="24"/>
          <w:szCs w:val="24"/>
        </w:rPr>
        <w:t xml:space="preserve"> being generated. </w:t>
      </w:r>
      <w:r w:rsidR="00E634BD" w:rsidRPr="006F7C2D">
        <w:rPr>
          <w:rFonts w:ascii="Times New Roman" w:hAnsi="Times New Roman" w:cs="Times New Roman"/>
          <w:sz w:val="24"/>
          <w:szCs w:val="24"/>
        </w:rPr>
        <w:t>In order to understand how an organization can act as an intermediary in a national security regime</w:t>
      </w:r>
      <w:r w:rsidR="00465928" w:rsidRPr="006F7C2D">
        <w:rPr>
          <w:rFonts w:ascii="Times New Roman" w:hAnsi="Times New Roman" w:cs="Times New Roman"/>
          <w:sz w:val="24"/>
          <w:szCs w:val="24"/>
        </w:rPr>
        <w:t>,</w:t>
      </w:r>
      <w:r w:rsidR="00E634BD" w:rsidRPr="006F7C2D">
        <w:rPr>
          <w:rFonts w:ascii="Times New Roman" w:hAnsi="Times New Roman" w:cs="Times New Roman"/>
          <w:sz w:val="24"/>
          <w:szCs w:val="24"/>
        </w:rPr>
        <w:t xml:space="preserve"> </w:t>
      </w:r>
      <w:r w:rsidR="00DC329B" w:rsidRPr="006F7C2D">
        <w:rPr>
          <w:rFonts w:ascii="Times New Roman" w:hAnsi="Times New Roman" w:cs="Times New Roman"/>
          <w:sz w:val="24"/>
          <w:szCs w:val="24"/>
        </w:rPr>
        <w:t xml:space="preserve">we </w:t>
      </w:r>
      <w:r w:rsidR="00C256A6">
        <w:rPr>
          <w:rFonts w:ascii="Times New Roman" w:hAnsi="Times New Roman" w:cs="Times New Roman"/>
          <w:sz w:val="24"/>
          <w:szCs w:val="24"/>
        </w:rPr>
        <w:t xml:space="preserve">adopted </w:t>
      </w:r>
      <w:r w:rsidR="002C18EC" w:rsidRPr="002C18EC">
        <w:rPr>
          <w:rFonts w:ascii="Times New Roman" w:hAnsi="Times New Roman" w:cs="Times New Roman"/>
          <w:sz w:val="24"/>
          <w:szCs w:val="24"/>
        </w:rPr>
        <w:t>Neu et al.</w:t>
      </w:r>
      <w:r w:rsidR="002C18EC">
        <w:rPr>
          <w:rFonts w:ascii="Times New Roman" w:hAnsi="Times New Roman" w:cs="Times New Roman"/>
          <w:sz w:val="24"/>
          <w:szCs w:val="24"/>
        </w:rPr>
        <w:t>’</w:t>
      </w:r>
      <w:r w:rsidR="002C18EC" w:rsidRPr="002C18EC">
        <w:rPr>
          <w:rFonts w:ascii="Times New Roman" w:hAnsi="Times New Roman" w:cs="Times New Roman"/>
          <w:sz w:val="24"/>
          <w:szCs w:val="24"/>
        </w:rPr>
        <w:t xml:space="preserve">s 2013 </w:t>
      </w:r>
      <w:r w:rsidR="00C256A6">
        <w:rPr>
          <w:rFonts w:ascii="Times New Roman" w:hAnsi="Times New Roman" w:cs="Times New Roman"/>
          <w:sz w:val="24"/>
          <w:szCs w:val="24"/>
        </w:rPr>
        <w:t>approach,</w:t>
      </w:r>
      <w:r w:rsidR="006834A0">
        <w:rPr>
          <w:rFonts w:ascii="Times New Roman" w:hAnsi="Times New Roman" w:cs="Times New Roman"/>
          <w:sz w:val="24"/>
          <w:szCs w:val="24"/>
        </w:rPr>
        <w:t xml:space="preserve"> and </w:t>
      </w:r>
      <w:r w:rsidR="00DC329B" w:rsidRPr="006F7C2D">
        <w:rPr>
          <w:rFonts w:ascii="Times New Roman" w:hAnsi="Times New Roman" w:cs="Times New Roman"/>
          <w:sz w:val="24"/>
          <w:szCs w:val="24"/>
        </w:rPr>
        <w:t>focused</w:t>
      </w:r>
      <w:r w:rsidR="00E634BD" w:rsidRPr="006F7C2D">
        <w:rPr>
          <w:rFonts w:ascii="Times New Roman" w:hAnsi="Times New Roman" w:cs="Times New Roman"/>
          <w:sz w:val="24"/>
          <w:szCs w:val="24"/>
        </w:rPr>
        <w:t xml:space="preserve"> on what </w:t>
      </w:r>
      <w:r w:rsidR="00DC329B" w:rsidRPr="006F7C2D">
        <w:rPr>
          <w:rFonts w:ascii="Times New Roman" w:hAnsi="Times New Roman" w:cs="Times New Roman"/>
          <w:sz w:val="24"/>
          <w:szCs w:val="24"/>
        </w:rPr>
        <w:t xml:space="preserve">and how </w:t>
      </w:r>
      <w:r w:rsidR="00465928" w:rsidRPr="006F7C2D">
        <w:rPr>
          <w:rFonts w:ascii="Times New Roman" w:hAnsi="Times New Roman" w:cs="Times New Roman"/>
          <w:sz w:val="24"/>
          <w:szCs w:val="24"/>
        </w:rPr>
        <w:t xml:space="preserve">information </w:t>
      </w:r>
      <w:proofErr w:type="gramStart"/>
      <w:r w:rsidR="00E634BD" w:rsidRPr="006F7C2D">
        <w:rPr>
          <w:rFonts w:ascii="Times New Roman" w:hAnsi="Times New Roman" w:cs="Times New Roman"/>
          <w:sz w:val="24"/>
          <w:szCs w:val="24"/>
        </w:rPr>
        <w:t xml:space="preserve">was </w:t>
      </w:r>
      <w:r w:rsidR="00214D9D">
        <w:rPr>
          <w:rFonts w:ascii="Times New Roman" w:hAnsi="Times New Roman" w:cs="Times New Roman"/>
          <w:sz w:val="24"/>
          <w:szCs w:val="24"/>
        </w:rPr>
        <w:t>exchanged</w:t>
      </w:r>
      <w:proofErr w:type="gramEnd"/>
      <w:r w:rsidR="00214D9D">
        <w:rPr>
          <w:rFonts w:ascii="Times New Roman" w:hAnsi="Times New Roman" w:cs="Times New Roman"/>
          <w:sz w:val="24"/>
          <w:szCs w:val="24"/>
        </w:rPr>
        <w:t xml:space="preserve"> between the various parties</w:t>
      </w:r>
      <w:r w:rsidR="00E634BD" w:rsidRPr="006F7C2D">
        <w:rPr>
          <w:rFonts w:ascii="Times New Roman" w:hAnsi="Times New Roman" w:cs="Times New Roman"/>
          <w:sz w:val="24"/>
          <w:szCs w:val="24"/>
        </w:rPr>
        <w:t>. Information about suspicious activities connected the banks and the NCA</w:t>
      </w:r>
      <w:r w:rsidR="00C23F3D">
        <w:rPr>
          <w:rFonts w:ascii="Times New Roman" w:hAnsi="Times New Roman" w:cs="Times New Roman"/>
          <w:sz w:val="24"/>
          <w:szCs w:val="24"/>
        </w:rPr>
        <w:t>,</w:t>
      </w:r>
      <w:r w:rsidR="00E634BD" w:rsidRPr="006F7C2D">
        <w:rPr>
          <w:rFonts w:ascii="Times New Roman" w:hAnsi="Times New Roman" w:cs="Times New Roman"/>
          <w:sz w:val="24"/>
          <w:szCs w:val="24"/>
        </w:rPr>
        <w:t xml:space="preserve"> </w:t>
      </w:r>
      <w:r w:rsidR="00D349E7" w:rsidRPr="006F7C2D">
        <w:rPr>
          <w:rFonts w:ascii="Times New Roman" w:hAnsi="Times New Roman" w:cs="Times New Roman"/>
          <w:sz w:val="24"/>
          <w:szCs w:val="24"/>
        </w:rPr>
        <w:t xml:space="preserve">as </w:t>
      </w:r>
      <w:r w:rsidR="00461E5D" w:rsidRPr="006F7C2D">
        <w:rPr>
          <w:rFonts w:ascii="Times New Roman" w:hAnsi="Times New Roman" w:cs="Times New Roman"/>
          <w:sz w:val="24"/>
          <w:szCs w:val="24"/>
        </w:rPr>
        <w:t xml:space="preserve">the data </w:t>
      </w:r>
      <w:r w:rsidR="00E634BD" w:rsidRPr="006F7C2D">
        <w:rPr>
          <w:rFonts w:ascii="Times New Roman" w:hAnsi="Times New Roman" w:cs="Times New Roman"/>
          <w:sz w:val="24"/>
          <w:szCs w:val="24"/>
        </w:rPr>
        <w:t>flowed from the customer to the government</w:t>
      </w:r>
      <w:r w:rsidR="00C23F3D">
        <w:rPr>
          <w:rFonts w:ascii="Times New Roman" w:hAnsi="Times New Roman" w:cs="Times New Roman"/>
          <w:sz w:val="24"/>
          <w:szCs w:val="24"/>
        </w:rPr>
        <w:t xml:space="preserve"> via the financial organization</w:t>
      </w:r>
      <w:r w:rsidR="00E634BD" w:rsidRPr="006F7C2D">
        <w:rPr>
          <w:rFonts w:ascii="Times New Roman" w:hAnsi="Times New Roman" w:cs="Times New Roman"/>
          <w:sz w:val="24"/>
          <w:szCs w:val="24"/>
        </w:rPr>
        <w:t>. However</w:t>
      </w:r>
      <w:r w:rsidR="00465928" w:rsidRPr="006F7C2D">
        <w:rPr>
          <w:rFonts w:ascii="Times New Roman" w:hAnsi="Times New Roman" w:cs="Times New Roman"/>
          <w:sz w:val="24"/>
          <w:szCs w:val="24"/>
        </w:rPr>
        <w:t>,</w:t>
      </w:r>
      <w:r w:rsidR="00E634BD" w:rsidRPr="006F7C2D">
        <w:rPr>
          <w:rFonts w:ascii="Times New Roman" w:hAnsi="Times New Roman" w:cs="Times New Roman"/>
          <w:sz w:val="24"/>
          <w:szCs w:val="24"/>
        </w:rPr>
        <w:t xml:space="preserve"> tracing this </w:t>
      </w:r>
      <w:r w:rsidR="00465928" w:rsidRPr="006F7C2D">
        <w:rPr>
          <w:rFonts w:ascii="Times New Roman" w:hAnsi="Times New Roman" w:cs="Times New Roman"/>
          <w:sz w:val="24"/>
          <w:szCs w:val="24"/>
        </w:rPr>
        <w:t xml:space="preserve">passage </w:t>
      </w:r>
      <w:r w:rsidR="00E634BD" w:rsidRPr="006F7C2D">
        <w:rPr>
          <w:rFonts w:ascii="Times New Roman" w:hAnsi="Times New Roman" w:cs="Times New Roman"/>
          <w:sz w:val="24"/>
          <w:szCs w:val="24"/>
        </w:rPr>
        <w:t>through</w:t>
      </w:r>
      <w:r w:rsidR="009E2AF7" w:rsidRPr="006F7C2D">
        <w:rPr>
          <w:rFonts w:ascii="Times New Roman" w:hAnsi="Times New Roman" w:cs="Times New Roman"/>
          <w:sz w:val="24"/>
          <w:szCs w:val="24"/>
        </w:rPr>
        <w:t xml:space="preserve"> the organization demonstrates</w:t>
      </w:r>
      <w:r w:rsidR="00E634BD" w:rsidRPr="006F7C2D">
        <w:rPr>
          <w:rFonts w:ascii="Times New Roman" w:hAnsi="Times New Roman" w:cs="Times New Roman"/>
          <w:sz w:val="24"/>
          <w:szCs w:val="24"/>
        </w:rPr>
        <w:t xml:space="preserve"> that information </w:t>
      </w:r>
      <w:r w:rsidR="001B0675">
        <w:rPr>
          <w:rFonts w:ascii="Times New Roman" w:hAnsi="Times New Roman" w:cs="Times New Roman"/>
          <w:sz w:val="24"/>
          <w:szCs w:val="24"/>
        </w:rPr>
        <w:t xml:space="preserve">has different viscosities, so that it </w:t>
      </w:r>
      <w:r w:rsidR="00E634BD" w:rsidRPr="006F7C2D">
        <w:rPr>
          <w:rFonts w:ascii="Times New Roman" w:hAnsi="Times New Roman" w:cs="Times New Roman"/>
          <w:sz w:val="24"/>
          <w:szCs w:val="24"/>
        </w:rPr>
        <w:t>does not flow automatically</w:t>
      </w:r>
      <w:r w:rsidR="00A03B41" w:rsidRPr="006F7C2D">
        <w:rPr>
          <w:rFonts w:ascii="Times New Roman" w:hAnsi="Times New Roman" w:cs="Times New Roman"/>
          <w:sz w:val="24"/>
          <w:szCs w:val="24"/>
        </w:rPr>
        <w:t xml:space="preserve"> and freely</w:t>
      </w:r>
      <w:r w:rsidR="00E634BD" w:rsidRPr="006F7C2D">
        <w:rPr>
          <w:rFonts w:ascii="Times New Roman" w:hAnsi="Times New Roman" w:cs="Times New Roman"/>
          <w:sz w:val="24"/>
          <w:szCs w:val="24"/>
        </w:rPr>
        <w:t xml:space="preserve">. </w:t>
      </w:r>
      <w:r w:rsidR="001B0675">
        <w:rPr>
          <w:rFonts w:ascii="Times New Roman" w:hAnsi="Times New Roman" w:cs="Times New Roman"/>
          <w:sz w:val="24"/>
          <w:szCs w:val="24"/>
        </w:rPr>
        <w:t xml:space="preserve">The extent to which </w:t>
      </w:r>
      <w:r w:rsidR="00E634BD" w:rsidRPr="006F7C2D">
        <w:rPr>
          <w:rFonts w:ascii="Times New Roman" w:hAnsi="Times New Roman" w:cs="Times New Roman"/>
          <w:sz w:val="24"/>
          <w:szCs w:val="24"/>
        </w:rPr>
        <w:t xml:space="preserve">information about suspicious activities flowed depended on </w:t>
      </w:r>
      <w:r w:rsidR="001B0675">
        <w:rPr>
          <w:rFonts w:ascii="Times New Roman" w:hAnsi="Times New Roman" w:cs="Times New Roman"/>
          <w:sz w:val="24"/>
          <w:szCs w:val="24"/>
        </w:rPr>
        <w:t xml:space="preserve">factors that </w:t>
      </w:r>
      <w:r w:rsidR="00BA7AEA">
        <w:rPr>
          <w:rFonts w:ascii="Times New Roman" w:hAnsi="Times New Roman" w:cs="Times New Roman"/>
          <w:sz w:val="24"/>
          <w:szCs w:val="24"/>
        </w:rPr>
        <w:t>i</w:t>
      </w:r>
      <w:r w:rsidR="001B0675">
        <w:rPr>
          <w:rFonts w:ascii="Times New Roman" w:hAnsi="Times New Roman" w:cs="Times New Roman"/>
          <w:sz w:val="24"/>
          <w:szCs w:val="24"/>
        </w:rPr>
        <w:t xml:space="preserve">ncluded </w:t>
      </w:r>
      <w:r w:rsidR="00E634BD" w:rsidRPr="006F7C2D">
        <w:rPr>
          <w:rFonts w:ascii="Times New Roman" w:hAnsi="Times New Roman" w:cs="Times New Roman"/>
          <w:sz w:val="24"/>
          <w:szCs w:val="24"/>
        </w:rPr>
        <w:t xml:space="preserve">the vigilance </w:t>
      </w:r>
      <w:r w:rsidR="001B0675">
        <w:rPr>
          <w:rFonts w:ascii="Times New Roman" w:hAnsi="Times New Roman" w:cs="Times New Roman"/>
          <w:sz w:val="24"/>
          <w:szCs w:val="24"/>
        </w:rPr>
        <w:t xml:space="preserve">and decisions </w:t>
      </w:r>
      <w:r w:rsidR="00E634BD" w:rsidRPr="006F7C2D">
        <w:rPr>
          <w:rFonts w:ascii="Times New Roman" w:hAnsi="Times New Roman" w:cs="Times New Roman"/>
          <w:sz w:val="24"/>
          <w:szCs w:val="24"/>
        </w:rPr>
        <w:t xml:space="preserve">of human beings, </w:t>
      </w:r>
      <w:r w:rsidR="001B0675">
        <w:rPr>
          <w:rFonts w:ascii="Times New Roman" w:hAnsi="Times New Roman" w:cs="Times New Roman"/>
          <w:sz w:val="24"/>
          <w:szCs w:val="24"/>
        </w:rPr>
        <w:t xml:space="preserve">available </w:t>
      </w:r>
      <w:r w:rsidR="009E2AF7" w:rsidRPr="006F7C2D">
        <w:rPr>
          <w:rFonts w:ascii="Times New Roman" w:hAnsi="Times New Roman" w:cs="Times New Roman"/>
          <w:sz w:val="24"/>
          <w:szCs w:val="24"/>
        </w:rPr>
        <w:t xml:space="preserve">resources, </w:t>
      </w:r>
      <w:r w:rsidR="00E634BD" w:rsidRPr="006F7C2D">
        <w:rPr>
          <w:rFonts w:ascii="Times New Roman" w:hAnsi="Times New Roman" w:cs="Times New Roman"/>
          <w:sz w:val="24"/>
          <w:szCs w:val="24"/>
        </w:rPr>
        <w:t>the weight of existing evidence about a particular case, information to hand, tacit knowledge, system search parameters</w:t>
      </w:r>
      <w:r w:rsidR="00C21F74">
        <w:rPr>
          <w:rFonts w:ascii="Times New Roman" w:hAnsi="Times New Roman" w:cs="Times New Roman"/>
          <w:sz w:val="24"/>
          <w:szCs w:val="24"/>
        </w:rPr>
        <w:t>,</w:t>
      </w:r>
      <w:r w:rsidR="00E634BD" w:rsidRPr="006F7C2D">
        <w:rPr>
          <w:rFonts w:ascii="Times New Roman" w:hAnsi="Times New Roman" w:cs="Times New Roman"/>
          <w:sz w:val="24"/>
          <w:szCs w:val="24"/>
        </w:rPr>
        <w:t xml:space="preserve"> </w:t>
      </w:r>
      <w:proofErr w:type="spellStart"/>
      <w:r w:rsidR="002C6024">
        <w:rPr>
          <w:rFonts w:ascii="Times New Roman" w:hAnsi="Times New Roman" w:cs="Times New Roman"/>
          <w:sz w:val="24"/>
          <w:szCs w:val="24"/>
        </w:rPr>
        <w:t>labor</w:t>
      </w:r>
      <w:proofErr w:type="spellEnd"/>
      <w:r w:rsidR="00E634BD" w:rsidRPr="006F7C2D">
        <w:rPr>
          <w:rFonts w:ascii="Times New Roman" w:hAnsi="Times New Roman" w:cs="Times New Roman"/>
          <w:sz w:val="24"/>
          <w:szCs w:val="24"/>
        </w:rPr>
        <w:t>, time and expediency</w:t>
      </w:r>
      <w:r w:rsidR="001B0675">
        <w:rPr>
          <w:rFonts w:ascii="Times New Roman" w:hAnsi="Times New Roman" w:cs="Times New Roman"/>
          <w:sz w:val="24"/>
          <w:szCs w:val="24"/>
        </w:rPr>
        <w:t>. At times, these factors were</w:t>
      </w:r>
      <w:r w:rsidR="002374FB">
        <w:rPr>
          <w:rFonts w:ascii="Times New Roman" w:hAnsi="Times New Roman" w:cs="Times New Roman"/>
          <w:sz w:val="24"/>
          <w:szCs w:val="24"/>
        </w:rPr>
        <w:t xml:space="preserve"> in conflict with each other</w:t>
      </w:r>
      <w:r w:rsidR="009E2AF7" w:rsidRPr="006F7C2D">
        <w:rPr>
          <w:rFonts w:ascii="Times New Roman" w:hAnsi="Times New Roman" w:cs="Times New Roman"/>
          <w:sz w:val="24"/>
          <w:szCs w:val="24"/>
        </w:rPr>
        <w:t xml:space="preserve">. </w:t>
      </w:r>
      <w:r w:rsidR="00461E5D" w:rsidRPr="006F7C2D">
        <w:rPr>
          <w:rFonts w:ascii="Times New Roman" w:hAnsi="Times New Roman" w:cs="Times New Roman"/>
          <w:sz w:val="24"/>
          <w:szCs w:val="24"/>
        </w:rPr>
        <w:t>The findings further show that i</w:t>
      </w:r>
      <w:r w:rsidR="009E2AF7" w:rsidRPr="006F7C2D">
        <w:rPr>
          <w:rFonts w:ascii="Times New Roman" w:hAnsi="Times New Roman" w:cs="Times New Roman"/>
          <w:sz w:val="24"/>
          <w:szCs w:val="24"/>
        </w:rPr>
        <w:t>nfo</w:t>
      </w:r>
      <w:r w:rsidR="00E634BD" w:rsidRPr="006F7C2D">
        <w:rPr>
          <w:rFonts w:ascii="Times New Roman" w:hAnsi="Times New Roman" w:cs="Times New Roman"/>
          <w:sz w:val="24"/>
          <w:szCs w:val="24"/>
        </w:rPr>
        <w:t>rmation</w:t>
      </w:r>
      <w:r w:rsidR="009E2AF7" w:rsidRPr="006F7C2D">
        <w:rPr>
          <w:rFonts w:ascii="Times New Roman" w:hAnsi="Times New Roman" w:cs="Times New Roman"/>
          <w:sz w:val="24"/>
          <w:szCs w:val="24"/>
        </w:rPr>
        <w:t xml:space="preserve"> </w:t>
      </w:r>
      <w:r w:rsidR="00E634BD" w:rsidRPr="006F7C2D">
        <w:rPr>
          <w:rFonts w:ascii="Times New Roman" w:hAnsi="Times New Roman" w:cs="Times New Roman"/>
          <w:sz w:val="24"/>
          <w:szCs w:val="24"/>
        </w:rPr>
        <w:t xml:space="preserve">did </w:t>
      </w:r>
      <w:r w:rsidR="009E2AF7" w:rsidRPr="006F7C2D">
        <w:rPr>
          <w:rFonts w:ascii="Times New Roman" w:hAnsi="Times New Roman" w:cs="Times New Roman"/>
          <w:sz w:val="24"/>
          <w:szCs w:val="24"/>
        </w:rPr>
        <w:t xml:space="preserve">not flow both </w:t>
      </w:r>
      <w:r w:rsidR="00A03B41" w:rsidRPr="006F7C2D">
        <w:rPr>
          <w:rFonts w:ascii="Times New Roman" w:hAnsi="Times New Roman" w:cs="Times New Roman"/>
          <w:sz w:val="24"/>
          <w:szCs w:val="24"/>
        </w:rPr>
        <w:t>up and down the organization</w:t>
      </w:r>
      <w:r w:rsidR="009E2AF7" w:rsidRPr="006F7C2D">
        <w:rPr>
          <w:rFonts w:ascii="Times New Roman" w:hAnsi="Times New Roman" w:cs="Times New Roman"/>
          <w:sz w:val="24"/>
          <w:szCs w:val="24"/>
        </w:rPr>
        <w:t xml:space="preserve">. </w:t>
      </w:r>
      <w:r w:rsidR="00E634BD" w:rsidRPr="006F7C2D">
        <w:rPr>
          <w:rFonts w:ascii="Times New Roman" w:hAnsi="Times New Roman" w:cs="Times New Roman"/>
          <w:sz w:val="24"/>
          <w:szCs w:val="24"/>
        </w:rPr>
        <w:t xml:space="preserve">Front line staff identified an almost </w:t>
      </w:r>
      <w:r w:rsidR="009E2AF7" w:rsidRPr="006F7C2D">
        <w:rPr>
          <w:rFonts w:ascii="Times New Roman" w:hAnsi="Times New Roman" w:cs="Times New Roman"/>
          <w:sz w:val="24"/>
          <w:szCs w:val="24"/>
        </w:rPr>
        <w:t xml:space="preserve">Kafkaesque upward </w:t>
      </w:r>
      <w:r w:rsidR="00E634BD" w:rsidRPr="006F7C2D">
        <w:rPr>
          <w:rFonts w:ascii="Times New Roman" w:hAnsi="Times New Roman" w:cs="Times New Roman"/>
          <w:sz w:val="24"/>
          <w:szCs w:val="24"/>
        </w:rPr>
        <w:t xml:space="preserve">information </w:t>
      </w:r>
      <w:r w:rsidR="009E2AF7" w:rsidRPr="006F7C2D">
        <w:rPr>
          <w:rFonts w:ascii="Times New Roman" w:hAnsi="Times New Roman" w:cs="Times New Roman"/>
          <w:sz w:val="24"/>
          <w:szCs w:val="24"/>
        </w:rPr>
        <w:t xml:space="preserve">flow created by </w:t>
      </w:r>
      <w:r w:rsidR="00DC329B" w:rsidRPr="006F7C2D">
        <w:rPr>
          <w:rFonts w:ascii="Times New Roman" w:hAnsi="Times New Roman" w:cs="Times New Roman"/>
          <w:sz w:val="24"/>
          <w:szCs w:val="24"/>
        </w:rPr>
        <w:t xml:space="preserve">the </w:t>
      </w:r>
      <w:r w:rsidR="009E2AF7" w:rsidRPr="006F7C2D">
        <w:rPr>
          <w:rFonts w:ascii="Times New Roman" w:hAnsi="Times New Roman" w:cs="Times New Roman"/>
          <w:sz w:val="24"/>
          <w:szCs w:val="24"/>
        </w:rPr>
        <w:t xml:space="preserve">law of </w:t>
      </w:r>
      <w:r w:rsidR="00DC329B" w:rsidRPr="006F7C2D">
        <w:rPr>
          <w:rFonts w:ascii="Times New Roman" w:hAnsi="Times New Roman" w:cs="Times New Roman"/>
          <w:sz w:val="24"/>
          <w:szCs w:val="24"/>
        </w:rPr>
        <w:t>‘</w:t>
      </w:r>
      <w:r w:rsidR="009E2AF7" w:rsidRPr="006F7C2D">
        <w:rPr>
          <w:rFonts w:ascii="Times New Roman" w:hAnsi="Times New Roman" w:cs="Times New Roman"/>
          <w:sz w:val="24"/>
          <w:szCs w:val="24"/>
        </w:rPr>
        <w:t>tipping off</w:t>
      </w:r>
      <w:r w:rsidR="00DC329B" w:rsidRPr="006F7C2D">
        <w:rPr>
          <w:rFonts w:ascii="Times New Roman" w:hAnsi="Times New Roman" w:cs="Times New Roman"/>
          <w:sz w:val="24"/>
          <w:szCs w:val="24"/>
        </w:rPr>
        <w:t>’</w:t>
      </w:r>
      <w:r w:rsidR="009E2AF7" w:rsidRPr="006F7C2D">
        <w:rPr>
          <w:rFonts w:ascii="Times New Roman" w:hAnsi="Times New Roman" w:cs="Times New Roman"/>
          <w:sz w:val="24"/>
          <w:szCs w:val="24"/>
        </w:rPr>
        <w:t xml:space="preserve">. </w:t>
      </w:r>
      <w:r w:rsidR="00DC329B" w:rsidRPr="001C6C7A">
        <w:rPr>
          <w:rFonts w:ascii="Times New Roman" w:hAnsi="Times New Roman" w:cs="Times New Roman"/>
          <w:sz w:val="24"/>
          <w:szCs w:val="24"/>
        </w:rPr>
        <w:t>Although t</w:t>
      </w:r>
      <w:r w:rsidR="00A03B41" w:rsidRPr="001C6C7A">
        <w:rPr>
          <w:rFonts w:ascii="Times New Roman" w:hAnsi="Times New Roman" w:cs="Times New Roman"/>
          <w:sz w:val="24"/>
          <w:szCs w:val="24"/>
        </w:rPr>
        <w:t>he</w:t>
      </w:r>
      <w:r w:rsidR="001B0675" w:rsidRPr="001C6C7A">
        <w:rPr>
          <w:rFonts w:ascii="Times New Roman" w:hAnsi="Times New Roman" w:cs="Times New Roman"/>
          <w:sz w:val="24"/>
          <w:szCs w:val="24"/>
        </w:rPr>
        <w:t>se staff</w:t>
      </w:r>
      <w:r w:rsidR="00A03B41" w:rsidRPr="001C6C7A">
        <w:rPr>
          <w:rFonts w:ascii="Times New Roman" w:hAnsi="Times New Roman" w:cs="Times New Roman"/>
          <w:sz w:val="24"/>
          <w:szCs w:val="24"/>
        </w:rPr>
        <w:t xml:space="preserve"> </w:t>
      </w:r>
      <w:r w:rsidR="00DC329B" w:rsidRPr="001C6C7A">
        <w:rPr>
          <w:rFonts w:ascii="Times New Roman" w:hAnsi="Times New Roman" w:cs="Times New Roman"/>
          <w:sz w:val="24"/>
          <w:szCs w:val="24"/>
        </w:rPr>
        <w:t xml:space="preserve">perceived </w:t>
      </w:r>
      <w:r w:rsidR="00167774" w:rsidRPr="001C6C7A">
        <w:rPr>
          <w:rFonts w:ascii="Times New Roman" w:hAnsi="Times New Roman" w:cs="Times New Roman"/>
          <w:sz w:val="24"/>
          <w:szCs w:val="24"/>
        </w:rPr>
        <w:t xml:space="preserve">that </w:t>
      </w:r>
      <w:r w:rsidR="00DC329B" w:rsidRPr="001C6C7A">
        <w:rPr>
          <w:rFonts w:ascii="Times New Roman" w:hAnsi="Times New Roman" w:cs="Times New Roman"/>
          <w:sz w:val="24"/>
          <w:szCs w:val="24"/>
        </w:rPr>
        <w:t xml:space="preserve">they </w:t>
      </w:r>
      <w:r w:rsidR="00A03B41" w:rsidRPr="001C6C7A">
        <w:rPr>
          <w:rFonts w:ascii="Times New Roman" w:hAnsi="Times New Roman" w:cs="Times New Roman"/>
          <w:sz w:val="24"/>
          <w:szCs w:val="24"/>
        </w:rPr>
        <w:t>needed feedback on the quality of their reporting</w:t>
      </w:r>
      <w:r w:rsidR="00DC329B" w:rsidRPr="001C6C7A">
        <w:rPr>
          <w:rFonts w:ascii="Times New Roman" w:hAnsi="Times New Roman" w:cs="Times New Roman"/>
          <w:sz w:val="24"/>
          <w:szCs w:val="24"/>
        </w:rPr>
        <w:t>,</w:t>
      </w:r>
      <w:r w:rsidR="00A03B41" w:rsidRPr="001C6C7A">
        <w:rPr>
          <w:rFonts w:ascii="Times New Roman" w:hAnsi="Times New Roman" w:cs="Times New Roman"/>
          <w:sz w:val="24"/>
          <w:szCs w:val="24"/>
        </w:rPr>
        <w:t xml:space="preserve"> none was forthcoming. </w:t>
      </w:r>
      <w:r w:rsidR="00E634BD" w:rsidRPr="001C6C7A">
        <w:rPr>
          <w:rFonts w:ascii="Times New Roman" w:hAnsi="Times New Roman" w:cs="Times New Roman"/>
          <w:sz w:val="24"/>
          <w:szCs w:val="24"/>
        </w:rPr>
        <w:t xml:space="preserve">We </w:t>
      </w:r>
      <w:r w:rsidR="00A730A8" w:rsidRPr="001C6C7A">
        <w:rPr>
          <w:rFonts w:ascii="Times New Roman" w:hAnsi="Times New Roman" w:cs="Times New Roman"/>
          <w:sz w:val="24"/>
          <w:szCs w:val="24"/>
        </w:rPr>
        <w:t xml:space="preserve">believe </w:t>
      </w:r>
      <w:r w:rsidR="00E634BD" w:rsidRPr="001C6C7A">
        <w:rPr>
          <w:rFonts w:ascii="Times New Roman" w:hAnsi="Times New Roman" w:cs="Times New Roman"/>
          <w:sz w:val="24"/>
          <w:szCs w:val="24"/>
        </w:rPr>
        <w:t>this unit of analysis</w:t>
      </w:r>
      <w:r w:rsidR="001B0675" w:rsidRPr="001C6C7A">
        <w:rPr>
          <w:rFonts w:ascii="Times New Roman" w:hAnsi="Times New Roman" w:cs="Times New Roman"/>
          <w:sz w:val="24"/>
          <w:szCs w:val="24"/>
        </w:rPr>
        <w:t xml:space="preserve"> </w:t>
      </w:r>
      <w:r w:rsidR="001C6C7A">
        <w:rPr>
          <w:rFonts w:ascii="Times New Roman" w:hAnsi="Times New Roman" w:cs="Times New Roman"/>
          <w:sz w:val="24"/>
          <w:szCs w:val="24"/>
        </w:rPr>
        <w:t xml:space="preserve">is useful for understanding </w:t>
      </w:r>
      <w:r w:rsidR="001B0675" w:rsidRPr="001C6C7A">
        <w:rPr>
          <w:rFonts w:ascii="Times New Roman" w:hAnsi="Times New Roman" w:cs="Times New Roman"/>
          <w:sz w:val="24"/>
          <w:szCs w:val="24"/>
        </w:rPr>
        <w:t>how staff manage</w:t>
      </w:r>
      <w:r w:rsidR="00167774" w:rsidRPr="001C6C7A">
        <w:rPr>
          <w:rFonts w:ascii="Times New Roman" w:hAnsi="Times New Roman" w:cs="Times New Roman"/>
          <w:sz w:val="24"/>
          <w:szCs w:val="24"/>
        </w:rPr>
        <w:t xml:space="preserve"> the multiple requirements on their </w:t>
      </w:r>
      <w:proofErr w:type="spellStart"/>
      <w:r w:rsidR="00167774" w:rsidRPr="001C6C7A">
        <w:rPr>
          <w:rFonts w:ascii="Times New Roman" w:hAnsi="Times New Roman" w:cs="Times New Roman"/>
          <w:sz w:val="24"/>
          <w:szCs w:val="24"/>
        </w:rPr>
        <w:t>labor</w:t>
      </w:r>
      <w:proofErr w:type="spellEnd"/>
      <w:r w:rsidR="00167774" w:rsidRPr="001C6C7A">
        <w:rPr>
          <w:rFonts w:ascii="Times New Roman" w:hAnsi="Times New Roman" w:cs="Times New Roman"/>
          <w:sz w:val="24"/>
          <w:szCs w:val="24"/>
        </w:rPr>
        <w:t xml:space="preserve"> and expertise, </w:t>
      </w:r>
      <w:r w:rsidR="001B0675" w:rsidRPr="001C6C7A">
        <w:rPr>
          <w:rFonts w:ascii="Times New Roman" w:hAnsi="Times New Roman" w:cs="Times New Roman"/>
          <w:sz w:val="24"/>
          <w:szCs w:val="24"/>
        </w:rPr>
        <w:t>given such</w:t>
      </w:r>
      <w:r w:rsidR="00167774" w:rsidRPr="001C6C7A">
        <w:rPr>
          <w:rFonts w:ascii="Times New Roman" w:hAnsi="Times New Roman" w:cs="Times New Roman"/>
          <w:sz w:val="24"/>
          <w:szCs w:val="24"/>
        </w:rPr>
        <w:t xml:space="preserve"> limited feedback</w:t>
      </w:r>
      <w:r w:rsidR="001C6C7A">
        <w:rPr>
          <w:rFonts w:ascii="Times New Roman" w:hAnsi="Times New Roman" w:cs="Times New Roman"/>
          <w:sz w:val="24"/>
          <w:szCs w:val="24"/>
        </w:rPr>
        <w:t>. A similar approach</w:t>
      </w:r>
      <w:r w:rsidR="00E634BD" w:rsidRPr="001C6C7A">
        <w:rPr>
          <w:rFonts w:ascii="Times New Roman" w:hAnsi="Times New Roman" w:cs="Times New Roman"/>
          <w:sz w:val="24"/>
          <w:szCs w:val="24"/>
        </w:rPr>
        <w:t xml:space="preserve"> </w:t>
      </w:r>
      <w:r w:rsidR="00DC329B" w:rsidRPr="001C6C7A">
        <w:rPr>
          <w:rFonts w:ascii="Times New Roman" w:hAnsi="Times New Roman" w:cs="Times New Roman"/>
          <w:sz w:val="24"/>
          <w:szCs w:val="24"/>
        </w:rPr>
        <w:t xml:space="preserve">could be </w:t>
      </w:r>
      <w:r w:rsidR="00E634BD" w:rsidRPr="001C6C7A">
        <w:rPr>
          <w:rFonts w:ascii="Times New Roman" w:hAnsi="Times New Roman" w:cs="Times New Roman"/>
          <w:sz w:val="24"/>
          <w:szCs w:val="24"/>
        </w:rPr>
        <w:t>useful for future studies of private sector involvement in national</w:t>
      </w:r>
      <w:r w:rsidR="00167774" w:rsidRPr="001C6C7A">
        <w:rPr>
          <w:rFonts w:ascii="Times New Roman" w:hAnsi="Times New Roman" w:cs="Times New Roman"/>
          <w:sz w:val="24"/>
          <w:szCs w:val="24"/>
        </w:rPr>
        <w:t xml:space="preserve"> data exchange programs</w:t>
      </w:r>
      <w:r w:rsidR="00BA2AF6" w:rsidRPr="001C6C7A">
        <w:rPr>
          <w:rFonts w:ascii="Times New Roman" w:hAnsi="Times New Roman" w:cs="Times New Roman"/>
          <w:sz w:val="24"/>
          <w:szCs w:val="24"/>
        </w:rPr>
        <w:t xml:space="preserve"> where organizations are intermediaries </w:t>
      </w:r>
      <w:r w:rsidR="00167774" w:rsidRPr="001C6C7A">
        <w:rPr>
          <w:rFonts w:ascii="Times New Roman" w:hAnsi="Times New Roman" w:cs="Times New Roman"/>
          <w:sz w:val="24"/>
          <w:szCs w:val="24"/>
        </w:rPr>
        <w:t>between the general public and the government</w:t>
      </w:r>
      <w:r w:rsidR="00E634BD" w:rsidRPr="001C6C7A">
        <w:rPr>
          <w:rFonts w:ascii="Times New Roman" w:hAnsi="Times New Roman" w:cs="Times New Roman"/>
          <w:sz w:val="24"/>
          <w:szCs w:val="24"/>
        </w:rPr>
        <w:t>.</w:t>
      </w:r>
      <w:r w:rsidR="00461E5D" w:rsidRPr="006F7C2D">
        <w:rPr>
          <w:rFonts w:ascii="Times New Roman" w:hAnsi="Times New Roman" w:cs="Times New Roman"/>
          <w:sz w:val="24"/>
          <w:szCs w:val="24"/>
        </w:rPr>
        <w:t xml:space="preserve"> </w:t>
      </w:r>
    </w:p>
    <w:p w14:paraId="68F2CF35" w14:textId="5EA588A6" w:rsidR="00D47A88" w:rsidRDefault="00BA2AF6" w:rsidP="00ED77F8">
      <w:pPr>
        <w:widowControl w:val="0"/>
        <w:spacing w:after="0" w:line="480" w:lineRule="auto"/>
        <w:ind w:firstLine="720"/>
        <w:rPr>
          <w:rFonts w:ascii="Times New Roman" w:hAnsi="Times New Roman" w:cs="Times New Roman"/>
          <w:color w:val="000000"/>
          <w:sz w:val="24"/>
          <w:szCs w:val="24"/>
        </w:rPr>
      </w:pPr>
      <w:r w:rsidRPr="006F7C2D">
        <w:rPr>
          <w:rFonts w:ascii="Times New Roman" w:hAnsi="Times New Roman" w:cs="Times New Roman"/>
          <w:sz w:val="24"/>
          <w:szCs w:val="24"/>
        </w:rPr>
        <w:t>Our final contribution</w:t>
      </w:r>
      <w:r w:rsidR="000C7843">
        <w:rPr>
          <w:rFonts w:ascii="Times New Roman" w:hAnsi="Times New Roman" w:cs="Times New Roman"/>
          <w:sz w:val="24"/>
          <w:szCs w:val="24"/>
        </w:rPr>
        <w:t>,</w:t>
      </w:r>
      <w:r w:rsidR="00A03B41" w:rsidRPr="006F7C2D">
        <w:rPr>
          <w:rFonts w:ascii="Times New Roman" w:hAnsi="Times New Roman" w:cs="Times New Roman"/>
          <w:sz w:val="24"/>
          <w:szCs w:val="24"/>
        </w:rPr>
        <w:t xml:space="preserve"> </w:t>
      </w:r>
      <w:r w:rsidR="000C7843">
        <w:rPr>
          <w:rFonts w:ascii="Times New Roman" w:hAnsi="Times New Roman" w:cs="Times New Roman"/>
          <w:sz w:val="24"/>
          <w:szCs w:val="24"/>
        </w:rPr>
        <w:t xml:space="preserve">which </w:t>
      </w:r>
      <w:r w:rsidR="00A03B41" w:rsidRPr="006F7C2D">
        <w:rPr>
          <w:rFonts w:ascii="Times New Roman" w:hAnsi="Times New Roman" w:cs="Times New Roman"/>
          <w:sz w:val="24"/>
          <w:szCs w:val="24"/>
        </w:rPr>
        <w:t>concerns the multi-level nature of th</w:t>
      </w:r>
      <w:r w:rsidR="00DC329B" w:rsidRPr="006F7C2D">
        <w:rPr>
          <w:rFonts w:ascii="Times New Roman" w:hAnsi="Times New Roman" w:cs="Times New Roman"/>
          <w:sz w:val="24"/>
          <w:szCs w:val="24"/>
        </w:rPr>
        <w:t>e</w:t>
      </w:r>
      <w:r w:rsidR="00A03B41" w:rsidRPr="006F7C2D">
        <w:rPr>
          <w:rFonts w:ascii="Times New Roman" w:hAnsi="Times New Roman" w:cs="Times New Roman"/>
          <w:sz w:val="24"/>
          <w:szCs w:val="24"/>
        </w:rPr>
        <w:t xml:space="preserve"> study</w:t>
      </w:r>
      <w:r w:rsidR="000C7843">
        <w:rPr>
          <w:rFonts w:ascii="Times New Roman" w:hAnsi="Times New Roman" w:cs="Times New Roman"/>
          <w:sz w:val="24"/>
          <w:szCs w:val="24"/>
        </w:rPr>
        <w:t>, is both conceptual and methodological</w:t>
      </w:r>
      <w:r w:rsidR="00A03B41" w:rsidRPr="006F7C2D">
        <w:rPr>
          <w:rFonts w:ascii="Times New Roman" w:hAnsi="Times New Roman" w:cs="Times New Roman"/>
          <w:sz w:val="24"/>
          <w:szCs w:val="24"/>
        </w:rPr>
        <w:t>.</w:t>
      </w:r>
      <w:r w:rsidR="00B647FC" w:rsidRPr="006F7C2D">
        <w:rPr>
          <w:rFonts w:ascii="Times New Roman" w:hAnsi="Times New Roman" w:cs="Times New Roman"/>
          <w:sz w:val="24"/>
          <w:szCs w:val="24"/>
        </w:rPr>
        <w:t xml:space="preserve"> </w:t>
      </w:r>
      <w:r w:rsidR="009F7CF4" w:rsidRPr="006F7C2D">
        <w:rPr>
          <w:rFonts w:ascii="Times New Roman" w:hAnsi="Times New Roman" w:cs="Times New Roman"/>
          <w:sz w:val="24"/>
          <w:szCs w:val="24"/>
        </w:rPr>
        <w:t>By e</w:t>
      </w:r>
      <w:r w:rsidR="00B647FC" w:rsidRPr="006F7C2D">
        <w:rPr>
          <w:rFonts w:ascii="Times New Roman" w:hAnsi="Times New Roman" w:cs="Times New Roman"/>
          <w:sz w:val="24"/>
          <w:szCs w:val="24"/>
        </w:rPr>
        <w:t>xamining three remediation points</w:t>
      </w:r>
      <w:r w:rsidR="00D6091E" w:rsidRPr="006F7C2D">
        <w:rPr>
          <w:rFonts w:ascii="Times New Roman" w:hAnsi="Times New Roman" w:cs="Times New Roman"/>
          <w:sz w:val="24"/>
          <w:szCs w:val="24"/>
        </w:rPr>
        <w:t>,</w:t>
      </w:r>
      <w:r w:rsidR="00B647FC" w:rsidRPr="006F7C2D">
        <w:rPr>
          <w:rFonts w:ascii="Times New Roman" w:hAnsi="Times New Roman" w:cs="Times New Roman"/>
          <w:sz w:val="24"/>
          <w:szCs w:val="24"/>
        </w:rPr>
        <w:t xml:space="preserve"> </w:t>
      </w:r>
      <w:r w:rsidR="009F7CF4" w:rsidRPr="006F7C2D">
        <w:rPr>
          <w:rFonts w:ascii="Times New Roman" w:hAnsi="Times New Roman" w:cs="Times New Roman"/>
          <w:sz w:val="24"/>
          <w:szCs w:val="24"/>
        </w:rPr>
        <w:t xml:space="preserve">a reconfiguration of organizational elements </w:t>
      </w:r>
      <w:r w:rsidR="00B647FC" w:rsidRPr="006F7C2D">
        <w:rPr>
          <w:rFonts w:ascii="Times New Roman" w:hAnsi="Times New Roman" w:cs="Times New Roman"/>
          <w:sz w:val="24"/>
          <w:szCs w:val="24"/>
        </w:rPr>
        <w:t xml:space="preserve">at </w:t>
      </w:r>
      <w:r w:rsidR="00981BD4">
        <w:rPr>
          <w:rFonts w:ascii="Times New Roman" w:hAnsi="Times New Roman" w:cs="Times New Roman"/>
          <w:sz w:val="24"/>
          <w:szCs w:val="24"/>
        </w:rPr>
        <w:t>three</w:t>
      </w:r>
      <w:r w:rsidR="00981BD4" w:rsidRPr="006F7C2D">
        <w:rPr>
          <w:rFonts w:ascii="Times New Roman" w:hAnsi="Times New Roman" w:cs="Times New Roman"/>
          <w:sz w:val="24"/>
          <w:szCs w:val="24"/>
        </w:rPr>
        <w:t xml:space="preserve"> </w:t>
      </w:r>
      <w:r w:rsidR="00B647FC" w:rsidRPr="006F7C2D">
        <w:rPr>
          <w:rFonts w:ascii="Times New Roman" w:hAnsi="Times New Roman" w:cs="Times New Roman"/>
          <w:sz w:val="24"/>
          <w:szCs w:val="24"/>
        </w:rPr>
        <w:t>different analytical levels</w:t>
      </w:r>
      <w:r w:rsidR="009F7CF4" w:rsidRPr="006F7C2D">
        <w:rPr>
          <w:rFonts w:ascii="Times New Roman" w:hAnsi="Times New Roman" w:cs="Times New Roman"/>
          <w:sz w:val="24"/>
          <w:szCs w:val="24"/>
        </w:rPr>
        <w:t xml:space="preserve"> was revealed</w:t>
      </w:r>
      <w:r w:rsidR="00981BD4">
        <w:rPr>
          <w:rFonts w:ascii="Times New Roman" w:hAnsi="Times New Roman" w:cs="Times New Roman"/>
          <w:sz w:val="24"/>
          <w:szCs w:val="24"/>
        </w:rPr>
        <w:t xml:space="preserve"> (see Table 3 below)</w:t>
      </w:r>
      <w:r w:rsidR="000C7843">
        <w:rPr>
          <w:rFonts w:ascii="Times New Roman" w:hAnsi="Times New Roman" w:cs="Times New Roman"/>
          <w:sz w:val="24"/>
          <w:szCs w:val="24"/>
        </w:rPr>
        <w:t xml:space="preserve">, resulting in </w:t>
      </w:r>
      <w:r w:rsidR="000037D7">
        <w:rPr>
          <w:rFonts w:ascii="Times New Roman" w:hAnsi="Times New Roman" w:cs="Times New Roman"/>
          <w:sz w:val="24"/>
          <w:szCs w:val="24"/>
        </w:rPr>
        <w:t>some rich practical insights</w:t>
      </w:r>
      <w:r w:rsidR="00B647FC" w:rsidRPr="006F7C2D">
        <w:rPr>
          <w:rFonts w:ascii="Times New Roman" w:hAnsi="Times New Roman" w:cs="Times New Roman"/>
          <w:sz w:val="24"/>
          <w:szCs w:val="24"/>
        </w:rPr>
        <w:t xml:space="preserve">. </w:t>
      </w:r>
      <w:r w:rsidR="009F7CF4" w:rsidRPr="006F7C2D">
        <w:rPr>
          <w:rFonts w:ascii="Times New Roman" w:hAnsi="Times New Roman" w:cs="Times New Roman"/>
          <w:sz w:val="24"/>
          <w:szCs w:val="24"/>
        </w:rPr>
        <w:t>I</w:t>
      </w:r>
      <w:r w:rsidR="00A03B41" w:rsidRPr="006F7C2D">
        <w:rPr>
          <w:rFonts w:ascii="Times New Roman" w:hAnsi="Times New Roman" w:cs="Times New Roman"/>
          <w:sz w:val="24"/>
          <w:szCs w:val="24"/>
        </w:rPr>
        <w:t>n organization theory terms</w:t>
      </w:r>
      <w:r w:rsidR="000037D7">
        <w:rPr>
          <w:rFonts w:ascii="Times New Roman" w:hAnsi="Times New Roman" w:cs="Times New Roman"/>
          <w:sz w:val="24"/>
          <w:szCs w:val="24"/>
        </w:rPr>
        <w:t xml:space="preserve">, </w:t>
      </w:r>
      <w:r w:rsidR="00A03B41" w:rsidRPr="006F7C2D">
        <w:rPr>
          <w:rFonts w:ascii="Times New Roman" w:hAnsi="Times New Roman" w:cs="Times New Roman"/>
          <w:sz w:val="24"/>
          <w:szCs w:val="24"/>
        </w:rPr>
        <w:t>multi-level effects</w:t>
      </w:r>
      <w:r w:rsidR="000037D7">
        <w:rPr>
          <w:rFonts w:ascii="Times New Roman" w:hAnsi="Times New Roman" w:cs="Times New Roman"/>
          <w:sz w:val="24"/>
          <w:szCs w:val="24"/>
        </w:rPr>
        <w:t xml:space="preserve"> were observed</w:t>
      </w:r>
      <w:r w:rsidR="00A03B41" w:rsidRPr="006F7C2D">
        <w:rPr>
          <w:rFonts w:ascii="Times New Roman" w:hAnsi="Times New Roman" w:cs="Times New Roman"/>
          <w:sz w:val="24"/>
          <w:szCs w:val="24"/>
        </w:rPr>
        <w:t xml:space="preserve">. </w:t>
      </w:r>
      <w:r w:rsidR="00A03B41" w:rsidRPr="006F7C2D">
        <w:rPr>
          <w:rFonts w:ascii="Times New Roman" w:eastAsia="Calibri" w:hAnsi="Times New Roman" w:cs="Times New Roman"/>
          <w:sz w:val="24"/>
          <w:szCs w:val="24"/>
        </w:rPr>
        <w:t>For the organization theorist</w:t>
      </w:r>
      <w:r w:rsidR="00DC329B" w:rsidRPr="006F7C2D">
        <w:rPr>
          <w:rFonts w:ascii="Times New Roman" w:eastAsia="Calibri" w:hAnsi="Times New Roman" w:cs="Times New Roman"/>
          <w:sz w:val="24"/>
          <w:szCs w:val="24"/>
        </w:rPr>
        <w:t>,</w:t>
      </w:r>
      <w:r w:rsidR="00B647FC" w:rsidRPr="006F7C2D">
        <w:rPr>
          <w:rFonts w:ascii="Times New Roman" w:eastAsia="Calibri" w:hAnsi="Times New Roman" w:cs="Times New Roman"/>
          <w:sz w:val="24"/>
          <w:szCs w:val="24"/>
        </w:rPr>
        <w:t xml:space="preserve"> </w:t>
      </w:r>
      <w:r w:rsidR="00A03B41" w:rsidRPr="006F7C2D">
        <w:rPr>
          <w:rFonts w:ascii="Times New Roman" w:eastAsia="Calibri" w:hAnsi="Times New Roman" w:cs="Times New Roman"/>
          <w:sz w:val="24"/>
          <w:szCs w:val="24"/>
        </w:rPr>
        <w:t xml:space="preserve">there are conceptual issues with the parallel treatment of different levels of analysis within one analytical piece. </w:t>
      </w:r>
      <w:r w:rsidR="001B0675">
        <w:rPr>
          <w:rFonts w:ascii="Times New Roman" w:eastAsia="Calibri" w:hAnsi="Times New Roman" w:cs="Times New Roman"/>
          <w:sz w:val="24"/>
          <w:szCs w:val="24"/>
        </w:rPr>
        <w:t>T</w:t>
      </w:r>
      <w:r w:rsidR="001B0675" w:rsidRPr="006F7C2D">
        <w:rPr>
          <w:rFonts w:ascii="Times New Roman" w:eastAsia="Calibri" w:hAnsi="Times New Roman" w:cs="Times New Roman"/>
          <w:sz w:val="24"/>
          <w:szCs w:val="24"/>
        </w:rPr>
        <w:t xml:space="preserve">he </w:t>
      </w:r>
      <w:r w:rsidR="001B0675">
        <w:rPr>
          <w:rFonts w:ascii="Times New Roman" w:eastAsia="Calibri" w:hAnsi="Times New Roman" w:cs="Times New Roman"/>
          <w:sz w:val="24"/>
          <w:szCs w:val="24"/>
        </w:rPr>
        <w:t xml:space="preserve">fact that the </w:t>
      </w:r>
      <w:r w:rsidR="001B0675" w:rsidRPr="006F7C2D">
        <w:rPr>
          <w:rFonts w:ascii="Times New Roman" w:eastAsia="Calibri" w:hAnsi="Times New Roman" w:cs="Times New Roman"/>
          <w:sz w:val="24"/>
          <w:szCs w:val="24"/>
        </w:rPr>
        <w:t>organization requires consideration as a whole problem space</w:t>
      </w:r>
      <w:r w:rsidR="001B0675">
        <w:rPr>
          <w:rFonts w:ascii="Times New Roman" w:eastAsia="Calibri" w:hAnsi="Times New Roman" w:cs="Times New Roman"/>
          <w:sz w:val="24"/>
          <w:szCs w:val="24"/>
        </w:rPr>
        <w:t>,</w:t>
      </w:r>
      <w:r w:rsidR="001B0675" w:rsidRPr="006F7C2D">
        <w:rPr>
          <w:rFonts w:ascii="Times New Roman" w:eastAsia="Calibri" w:hAnsi="Times New Roman" w:cs="Times New Roman"/>
          <w:sz w:val="24"/>
          <w:szCs w:val="24"/>
        </w:rPr>
        <w:t xml:space="preserve"> as well as a set of interlinked parts</w:t>
      </w:r>
      <w:r w:rsidR="001B0675">
        <w:rPr>
          <w:rFonts w:ascii="Times New Roman" w:eastAsia="Calibri" w:hAnsi="Times New Roman" w:cs="Times New Roman"/>
          <w:sz w:val="24"/>
          <w:szCs w:val="24"/>
        </w:rPr>
        <w:t xml:space="preserve">, may help explain why </w:t>
      </w:r>
      <w:r w:rsidR="00A03B41" w:rsidRPr="006F7C2D">
        <w:rPr>
          <w:rFonts w:ascii="Times New Roman" w:eastAsia="Calibri" w:hAnsi="Times New Roman" w:cs="Times New Roman"/>
          <w:sz w:val="24"/>
          <w:szCs w:val="24"/>
        </w:rPr>
        <w:t>organization theorists have been silent on the use of the private sector in national security arrangements: As Lopes Costa (2009</w:t>
      </w:r>
      <w:r w:rsidR="00B04C9C">
        <w:rPr>
          <w:rFonts w:ascii="Times New Roman" w:eastAsia="Calibri" w:hAnsi="Times New Roman" w:cs="Times New Roman"/>
          <w:sz w:val="24"/>
          <w:szCs w:val="24"/>
        </w:rPr>
        <w:t>, p.</w:t>
      </w:r>
      <w:r w:rsidR="00A03B41" w:rsidRPr="006F7C2D">
        <w:rPr>
          <w:rFonts w:ascii="Times New Roman" w:eastAsia="Calibri" w:hAnsi="Times New Roman" w:cs="Times New Roman"/>
          <w:sz w:val="24"/>
          <w:szCs w:val="24"/>
        </w:rPr>
        <w:t xml:space="preserve"> 4) comments</w:t>
      </w:r>
      <w:r w:rsidR="00A730A8" w:rsidRPr="006F7C2D">
        <w:rPr>
          <w:rFonts w:ascii="Times New Roman" w:eastAsia="Calibri" w:hAnsi="Times New Roman" w:cs="Times New Roman"/>
          <w:sz w:val="24"/>
          <w:szCs w:val="24"/>
        </w:rPr>
        <w:t>,</w:t>
      </w:r>
      <w:r w:rsidR="00A03B41" w:rsidRPr="006F7C2D">
        <w:rPr>
          <w:rFonts w:ascii="Times New Roman" w:eastAsia="Calibri" w:hAnsi="Times New Roman" w:cs="Times New Roman"/>
          <w:sz w:val="24"/>
          <w:szCs w:val="24"/>
        </w:rPr>
        <w:t xml:space="preserve"> due </w:t>
      </w:r>
      <w:r w:rsidR="00A03B41" w:rsidRPr="00D47A88">
        <w:rPr>
          <w:rFonts w:ascii="Times New Roman" w:eastAsia="Calibri" w:hAnsi="Times New Roman" w:cs="Times New Roman"/>
          <w:sz w:val="24"/>
          <w:szCs w:val="24"/>
        </w:rPr>
        <w:t>to diverse disciplinary backgrou</w:t>
      </w:r>
      <w:r w:rsidR="00A03B41" w:rsidRPr="00B04C9C">
        <w:rPr>
          <w:rFonts w:ascii="Times New Roman" w:eastAsia="Calibri" w:hAnsi="Times New Roman" w:cs="Times New Roman"/>
          <w:sz w:val="24"/>
          <w:szCs w:val="24"/>
        </w:rPr>
        <w:t xml:space="preserve">nds </w:t>
      </w:r>
      <w:r w:rsidR="00B04C9C" w:rsidRPr="00B04C9C">
        <w:rPr>
          <w:rFonts w:ascii="Times New Roman" w:eastAsia="Calibri" w:hAnsi="Times New Roman" w:cs="Times New Roman"/>
          <w:sz w:val="24"/>
          <w:szCs w:val="24"/>
        </w:rPr>
        <w:t>“</w:t>
      </w:r>
      <w:r w:rsidR="00B04C9C">
        <w:rPr>
          <w:rFonts w:ascii="Times New Roman" w:hAnsi="Times New Roman" w:cs="Times New Roman"/>
          <w:color w:val="000000"/>
          <w:sz w:val="24"/>
          <w:szCs w:val="24"/>
        </w:rPr>
        <w:t>o</w:t>
      </w:r>
      <w:r w:rsidR="00A03B41" w:rsidRPr="001B6C45">
        <w:rPr>
          <w:rFonts w:ascii="Times New Roman" w:hAnsi="Times New Roman" w:cs="Times New Roman"/>
          <w:color w:val="000000"/>
          <w:sz w:val="24"/>
          <w:szCs w:val="24"/>
        </w:rPr>
        <w:t>rganizational researchers are likely to highlight either a micro- or a macro- perspective. What is, perhaps, lacking is the operationalization of that multilevel thinking in more research that actually converts an encompassing vision of organizations in empirical studies</w:t>
      </w:r>
      <w:r w:rsidR="00B04C9C" w:rsidRPr="001B6C45">
        <w:rPr>
          <w:rFonts w:ascii="Times New Roman" w:hAnsi="Times New Roman" w:cs="Times New Roman"/>
          <w:color w:val="000000"/>
          <w:sz w:val="24"/>
          <w:szCs w:val="24"/>
        </w:rPr>
        <w:t>”</w:t>
      </w:r>
      <w:r w:rsidR="00A03B41" w:rsidRPr="001B6C45">
        <w:rPr>
          <w:rFonts w:ascii="Times New Roman" w:hAnsi="Times New Roman" w:cs="Times New Roman"/>
          <w:color w:val="000000"/>
          <w:sz w:val="24"/>
          <w:szCs w:val="24"/>
        </w:rPr>
        <w:t>.</w:t>
      </w:r>
      <w:r w:rsidR="00D349E7" w:rsidRPr="001A772F">
        <w:rPr>
          <w:rFonts w:ascii="Times New Roman" w:hAnsi="Times New Roman" w:cs="Times New Roman"/>
          <w:color w:val="000000"/>
          <w:sz w:val="24"/>
          <w:szCs w:val="24"/>
        </w:rPr>
        <w:t xml:space="preserve">  </w:t>
      </w:r>
    </w:p>
    <w:p w14:paraId="0F6C4F7C" w14:textId="77777777" w:rsidR="00F615BB" w:rsidRDefault="00F615BB" w:rsidP="00F615BB">
      <w:pPr>
        <w:widowControl w:val="0"/>
        <w:spacing w:before="360" w:after="0" w:line="480" w:lineRule="auto"/>
        <w:ind w:firstLine="720"/>
        <w:rPr>
          <w:rFonts w:ascii="Times New Roman" w:hAnsi="Times New Roman" w:cs="Times New Roman"/>
          <w:sz w:val="24"/>
          <w:szCs w:val="24"/>
        </w:rPr>
      </w:pPr>
      <w:r w:rsidRPr="00D47A88">
        <w:rPr>
          <w:rFonts w:ascii="Times New Roman" w:hAnsi="Times New Roman" w:cs="Times New Roman"/>
          <w:sz w:val="24"/>
          <w:szCs w:val="24"/>
        </w:rPr>
        <w:t xml:space="preserve">One of the ideas we drew upon was a ‘set logic’ to define the relationship between different organizational levels of analysis that occurred simultaneously in one study (Lacey and </w:t>
      </w:r>
      <w:proofErr w:type="spellStart"/>
      <w:r w:rsidRPr="00D47A88">
        <w:rPr>
          <w:rFonts w:ascii="Times New Roman" w:hAnsi="Times New Roman" w:cs="Times New Roman"/>
          <w:sz w:val="24"/>
          <w:szCs w:val="24"/>
        </w:rPr>
        <w:t>Fiss</w:t>
      </w:r>
      <w:proofErr w:type="spellEnd"/>
      <w:r w:rsidRPr="00D47A88">
        <w:rPr>
          <w:rFonts w:ascii="Times New Roman" w:hAnsi="Times New Roman" w:cs="Times New Roman"/>
          <w:sz w:val="24"/>
          <w:szCs w:val="24"/>
        </w:rPr>
        <w:t xml:space="preserve">, 2009). This approach is in different to a ‘nested’ logic, in which each level would be embedded within the other, making a complete picture difficult to describe. Table </w:t>
      </w:r>
      <w:r>
        <w:rPr>
          <w:rFonts w:ascii="Times New Roman" w:hAnsi="Times New Roman" w:cs="Times New Roman"/>
          <w:sz w:val="24"/>
          <w:szCs w:val="24"/>
        </w:rPr>
        <w:t>3</w:t>
      </w:r>
      <w:r w:rsidRPr="00D47A88">
        <w:rPr>
          <w:rFonts w:ascii="Times New Roman" w:hAnsi="Times New Roman" w:cs="Times New Roman"/>
          <w:sz w:val="24"/>
          <w:szCs w:val="24"/>
        </w:rPr>
        <w:t xml:space="preserve"> shows the multi-level effects which result from information flow as part of the AML/CTF ‘set’ of phenomena. </w:t>
      </w:r>
    </w:p>
    <w:p w14:paraId="0F782691" w14:textId="77777777" w:rsidR="00F615BB" w:rsidRDefault="00F615BB" w:rsidP="00ED77F8">
      <w:pPr>
        <w:widowControl w:val="0"/>
        <w:spacing w:after="0" w:line="480" w:lineRule="auto"/>
        <w:ind w:firstLine="720"/>
        <w:rPr>
          <w:rFonts w:ascii="Times New Roman" w:hAnsi="Times New Roman" w:cs="Times New Roman"/>
          <w:color w:val="000000"/>
          <w:sz w:val="24"/>
          <w:szCs w:val="24"/>
        </w:rPr>
      </w:pPr>
    </w:p>
    <w:p w14:paraId="00211274" w14:textId="77777777" w:rsidR="00D47A88" w:rsidRPr="00D47A88" w:rsidRDefault="00D47A88" w:rsidP="00D47A88">
      <w:pPr>
        <w:widowControl w:val="0"/>
        <w:spacing w:after="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63"/>
        <w:gridCol w:w="6753"/>
      </w:tblGrid>
      <w:tr w:rsidR="00D47A88" w:rsidRPr="00D47A88" w14:paraId="4C369ED5" w14:textId="77777777" w:rsidTr="00EA427A">
        <w:tc>
          <w:tcPr>
            <w:tcW w:w="2263" w:type="dxa"/>
          </w:tcPr>
          <w:p w14:paraId="0FCD8C10" w14:textId="77777777" w:rsidR="00D47A88" w:rsidRPr="00D47A88" w:rsidRDefault="00D47A88" w:rsidP="00EA427A">
            <w:pPr>
              <w:widowControl w:val="0"/>
              <w:spacing w:line="480" w:lineRule="auto"/>
              <w:rPr>
                <w:rFonts w:ascii="Times New Roman" w:eastAsia="Calibri" w:hAnsi="Times New Roman" w:cs="Times New Roman"/>
                <w:b/>
                <w:bCs/>
                <w:sz w:val="24"/>
                <w:szCs w:val="24"/>
              </w:rPr>
            </w:pPr>
            <w:r w:rsidRPr="00D47A88">
              <w:rPr>
                <w:rFonts w:ascii="Times New Roman" w:eastAsia="Calibri" w:hAnsi="Times New Roman" w:cs="Times New Roman"/>
                <w:b/>
                <w:bCs/>
                <w:sz w:val="24"/>
                <w:szCs w:val="24"/>
              </w:rPr>
              <w:t>Level</w:t>
            </w:r>
          </w:p>
        </w:tc>
        <w:tc>
          <w:tcPr>
            <w:tcW w:w="6753" w:type="dxa"/>
          </w:tcPr>
          <w:p w14:paraId="5B8303D3" w14:textId="77777777" w:rsidR="00D47A88" w:rsidRPr="00D47A88" w:rsidRDefault="00D47A88" w:rsidP="00EA427A">
            <w:pPr>
              <w:widowControl w:val="0"/>
              <w:spacing w:line="480" w:lineRule="auto"/>
              <w:rPr>
                <w:rFonts w:ascii="Times New Roman" w:eastAsia="Calibri" w:hAnsi="Times New Roman" w:cs="Times New Roman"/>
                <w:b/>
                <w:bCs/>
                <w:sz w:val="24"/>
                <w:szCs w:val="24"/>
              </w:rPr>
            </w:pPr>
            <w:r w:rsidRPr="00D47A88">
              <w:rPr>
                <w:rFonts w:ascii="Times New Roman" w:eastAsia="Calibri" w:hAnsi="Times New Roman" w:cs="Times New Roman"/>
                <w:b/>
                <w:bCs/>
                <w:sz w:val="24"/>
                <w:szCs w:val="24"/>
              </w:rPr>
              <w:t>Organizational element reconfigured</w:t>
            </w:r>
          </w:p>
        </w:tc>
      </w:tr>
      <w:tr w:rsidR="007757BF" w:rsidRPr="00D47A88" w14:paraId="79527B6A" w14:textId="77777777" w:rsidTr="000B44C2">
        <w:trPr>
          <w:trHeight w:val="2770"/>
        </w:trPr>
        <w:tc>
          <w:tcPr>
            <w:tcW w:w="2263" w:type="dxa"/>
          </w:tcPr>
          <w:p w14:paraId="667833FC" w14:textId="62FEE699"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Individual</w:t>
            </w:r>
            <w:r>
              <w:rPr>
                <w:rFonts w:ascii="Times New Roman" w:eastAsia="Calibri" w:hAnsi="Times New Roman" w:cs="Times New Roman"/>
                <w:sz w:val="24"/>
                <w:szCs w:val="24"/>
              </w:rPr>
              <w:t xml:space="preserve"> and Task</w:t>
            </w:r>
            <w:r w:rsidRPr="00D47A88">
              <w:rPr>
                <w:rFonts w:ascii="Times New Roman" w:eastAsia="Calibri" w:hAnsi="Times New Roman" w:cs="Times New Roman"/>
                <w:sz w:val="24"/>
                <w:szCs w:val="24"/>
              </w:rPr>
              <w:t xml:space="preserve">: </w:t>
            </w:r>
          </w:p>
        </w:tc>
        <w:tc>
          <w:tcPr>
            <w:tcW w:w="6753" w:type="dxa"/>
          </w:tcPr>
          <w:p w14:paraId="2C6F25E3" w14:textId="27903356"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Changes in tacit knowledge of front</w:t>
            </w:r>
            <w:r w:rsidR="00FA72A7">
              <w:rPr>
                <w:rFonts w:ascii="Times New Roman" w:eastAsia="Calibri" w:hAnsi="Times New Roman" w:cs="Times New Roman"/>
                <w:sz w:val="24"/>
                <w:szCs w:val="24"/>
              </w:rPr>
              <w:t xml:space="preserve"> </w:t>
            </w:r>
            <w:r w:rsidRPr="00D47A88">
              <w:rPr>
                <w:rFonts w:ascii="Times New Roman" w:eastAsia="Calibri" w:hAnsi="Times New Roman" w:cs="Times New Roman"/>
                <w:sz w:val="24"/>
                <w:szCs w:val="24"/>
              </w:rPr>
              <w:t xml:space="preserve">line employees about suspicious </w:t>
            </w:r>
            <w:proofErr w:type="spellStart"/>
            <w:r w:rsidRPr="00D47A88">
              <w:rPr>
                <w:rFonts w:ascii="Times New Roman" w:eastAsia="Calibri" w:hAnsi="Times New Roman" w:cs="Times New Roman"/>
                <w:sz w:val="24"/>
                <w:szCs w:val="24"/>
              </w:rPr>
              <w:t>behavior</w:t>
            </w:r>
            <w:proofErr w:type="spellEnd"/>
            <w:r>
              <w:rPr>
                <w:rFonts w:ascii="Times New Roman" w:eastAsia="Calibri" w:hAnsi="Times New Roman" w:cs="Times New Roman"/>
                <w:sz w:val="24"/>
                <w:szCs w:val="24"/>
              </w:rPr>
              <w:t>.</w:t>
            </w:r>
            <w:r w:rsidRPr="00D47A88">
              <w:rPr>
                <w:rFonts w:ascii="Times New Roman" w:eastAsia="Calibri" w:hAnsi="Times New Roman" w:cs="Times New Roman"/>
                <w:sz w:val="24"/>
                <w:szCs w:val="24"/>
              </w:rPr>
              <w:t xml:space="preserve"> </w:t>
            </w:r>
          </w:p>
          <w:p w14:paraId="30AFA5CB" w14:textId="3A5CD6B0"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Changes in customer handling skills of front</w:t>
            </w:r>
            <w:r w:rsidR="00FA72A7">
              <w:rPr>
                <w:rFonts w:ascii="Times New Roman" w:eastAsia="Calibri" w:hAnsi="Times New Roman" w:cs="Times New Roman"/>
                <w:sz w:val="24"/>
                <w:szCs w:val="24"/>
              </w:rPr>
              <w:t xml:space="preserve"> </w:t>
            </w:r>
            <w:r w:rsidRPr="00D47A88">
              <w:rPr>
                <w:rFonts w:ascii="Times New Roman" w:eastAsia="Calibri" w:hAnsi="Times New Roman" w:cs="Times New Roman"/>
                <w:sz w:val="24"/>
                <w:szCs w:val="24"/>
              </w:rPr>
              <w:t>line employees.</w:t>
            </w:r>
          </w:p>
          <w:p w14:paraId="5D782799" w14:textId="77777777"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Changes in the content of sales work to include compliance.</w:t>
            </w:r>
          </w:p>
          <w:p w14:paraId="3F0D390D" w14:textId="28B83A17"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Changes in the performance management of sales work</w:t>
            </w:r>
            <w:r>
              <w:rPr>
                <w:rFonts w:ascii="Times New Roman" w:eastAsia="Calibri" w:hAnsi="Times New Roman" w:cs="Times New Roman"/>
                <w:sz w:val="24"/>
                <w:szCs w:val="24"/>
              </w:rPr>
              <w:t>.</w:t>
            </w:r>
          </w:p>
        </w:tc>
      </w:tr>
      <w:tr w:rsidR="00D47A88" w:rsidRPr="00D47A88" w14:paraId="174BB1E5" w14:textId="77777777" w:rsidTr="00EA427A">
        <w:tc>
          <w:tcPr>
            <w:tcW w:w="2263" w:type="dxa"/>
          </w:tcPr>
          <w:p w14:paraId="2348A2E2" w14:textId="77777777" w:rsidR="00D47A88" w:rsidRPr="00D47A88" w:rsidRDefault="00D47A88"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 xml:space="preserve">Intra organizational: </w:t>
            </w:r>
          </w:p>
        </w:tc>
        <w:tc>
          <w:tcPr>
            <w:tcW w:w="6753" w:type="dxa"/>
          </w:tcPr>
          <w:p w14:paraId="09936066" w14:textId="77777777" w:rsidR="007757BF" w:rsidRDefault="00D47A88"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Emergence of chains of secrecy in organizational communication patterns</w:t>
            </w:r>
            <w:r w:rsidR="007757BF">
              <w:rPr>
                <w:rFonts w:ascii="Times New Roman" w:eastAsia="Calibri" w:hAnsi="Times New Roman" w:cs="Times New Roman"/>
                <w:sz w:val="24"/>
                <w:szCs w:val="24"/>
              </w:rPr>
              <w:t>.</w:t>
            </w:r>
          </w:p>
          <w:p w14:paraId="349D72D9" w14:textId="66C42D3C" w:rsidR="00D47A88" w:rsidRPr="00D47A88" w:rsidRDefault="00D47A88"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Changes to internal organizational boundaries as financial crime departments reinforce their expertise.</w:t>
            </w:r>
          </w:p>
        </w:tc>
      </w:tr>
      <w:tr w:rsidR="007757BF" w:rsidRPr="00D47A88" w14:paraId="0A934952" w14:textId="77777777" w:rsidTr="000B44C2">
        <w:trPr>
          <w:trHeight w:val="2770"/>
        </w:trPr>
        <w:tc>
          <w:tcPr>
            <w:tcW w:w="2263" w:type="dxa"/>
          </w:tcPr>
          <w:p w14:paraId="4DF46779" w14:textId="10890C86" w:rsidR="007757BF" w:rsidRPr="00D47A88" w:rsidRDefault="007757BF" w:rsidP="007757BF">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Organizational</w:t>
            </w:r>
            <w:r>
              <w:rPr>
                <w:rFonts w:ascii="Times New Roman" w:eastAsia="Calibri" w:hAnsi="Times New Roman" w:cs="Times New Roman"/>
                <w:sz w:val="24"/>
                <w:szCs w:val="24"/>
              </w:rPr>
              <w:t xml:space="preserve"> and </w:t>
            </w:r>
            <w:r w:rsidRPr="00D47A88">
              <w:rPr>
                <w:rFonts w:ascii="Times New Roman" w:eastAsia="Calibri" w:hAnsi="Times New Roman" w:cs="Times New Roman"/>
                <w:sz w:val="24"/>
                <w:szCs w:val="24"/>
              </w:rPr>
              <w:t xml:space="preserve">Inter-organizational: </w:t>
            </w:r>
          </w:p>
        </w:tc>
        <w:tc>
          <w:tcPr>
            <w:tcW w:w="6753" w:type="dxa"/>
          </w:tcPr>
          <w:p w14:paraId="674BD6A7" w14:textId="77777777"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Recognised pressure on organizational resource distribution towards regulatory compliance.</w:t>
            </w:r>
          </w:p>
          <w:p w14:paraId="6376A480" w14:textId="74B23829" w:rsidR="007757BF" w:rsidRPr="00D47A88" w:rsidRDefault="007757BF" w:rsidP="00EA427A">
            <w:pPr>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Changes to ability of organizations to compete on a level playing field because of investments required in AML/CTF</w:t>
            </w:r>
            <w:r>
              <w:rPr>
                <w:rFonts w:ascii="Times New Roman" w:eastAsia="Calibri" w:hAnsi="Times New Roman" w:cs="Times New Roman"/>
                <w:sz w:val="24"/>
                <w:szCs w:val="24"/>
              </w:rPr>
              <w:t>.</w:t>
            </w:r>
          </w:p>
          <w:p w14:paraId="34325929" w14:textId="6E58FA49" w:rsidR="007757BF" w:rsidRPr="00D47A88" w:rsidRDefault="007757BF" w:rsidP="00EA427A">
            <w:pPr>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Perceived centrality of AML/CTF to corporate reputation</w:t>
            </w:r>
            <w:r>
              <w:rPr>
                <w:rFonts w:ascii="Times New Roman" w:eastAsia="Calibri" w:hAnsi="Times New Roman" w:cs="Times New Roman"/>
                <w:sz w:val="24"/>
                <w:szCs w:val="24"/>
              </w:rPr>
              <w:t>.</w:t>
            </w:r>
          </w:p>
        </w:tc>
      </w:tr>
    </w:tbl>
    <w:p w14:paraId="2F80360F" w14:textId="77777777" w:rsidR="00D47A88" w:rsidRPr="00D47A88" w:rsidRDefault="00D47A88" w:rsidP="00D47A88">
      <w:pPr>
        <w:spacing w:after="0" w:line="240" w:lineRule="auto"/>
        <w:jc w:val="center"/>
        <w:rPr>
          <w:rFonts w:ascii="Times New Roman" w:eastAsia="Calibri" w:hAnsi="Times New Roman" w:cs="Times New Roman"/>
          <w:iCs/>
          <w:sz w:val="24"/>
          <w:szCs w:val="24"/>
        </w:rPr>
      </w:pPr>
    </w:p>
    <w:p w14:paraId="64A6A022" w14:textId="2BA9930C" w:rsidR="00D47A88" w:rsidRPr="00D47A88" w:rsidRDefault="00D47A88" w:rsidP="00D47A88">
      <w:pPr>
        <w:spacing w:after="240" w:line="240" w:lineRule="auto"/>
        <w:jc w:val="center"/>
        <w:rPr>
          <w:rFonts w:ascii="Times New Roman" w:eastAsia="Calibri" w:hAnsi="Times New Roman" w:cs="Times New Roman"/>
          <w:iCs/>
          <w:sz w:val="24"/>
          <w:szCs w:val="24"/>
          <w:u w:val="single"/>
        </w:rPr>
      </w:pPr>
      <w:r w:rsidRPr="00D47A88">
        <w:rPr>
          <w:rFonts w:ascii="Times New Roman" w:eastAsia="Calibri" w:hAnsi="Times New Roman" w:cs="Times New Roman"/>
          <w:iCs/>
          <w:sz w:val="24"/>
          <w:szCs w:val="24"/>
          <w:u w:val="single"/>
        </w:rPr>
        <w:t xml:space="preserve">Table </w:t>
      </w:r>
      <w:r w:rsidR="00164ADB">
        <w:rPr>
          <w:rFonts w:ascii="Times New Roman" w:eastAsia="Calibri" w:hAnsi="Times New Roman" w:cs="Times New Roman"/>
          <w:iCs/>
          <w:sz w:val="24"/>
          <w:szCs w:val="24"/>
          <w:u w:val="single"/>
        </w:rPr>
        <w:t>3</w:t>
      </w:r>
      <w:r w:rsidRPr="00D47A88">
        <w:rPr>
          <w:rFonts w:ascii="Times New Roman" w:eastAsia="Calibri" w:hAnsi="Times New Roman" w:cs="Times New Roman"/>
          <w:iCs/>
          <w:sz w:val="24"/>
          <w:szCs w:val="24"/>
          <w:u w:val="single"/>
        </w:rPr>
        <w:t>: Multi</w:t>
      </w:r>
      <w:r w:rsidR="008E2EB2">
        <w:rPr>
          <w:rFonts w:ascii="Times New Roman" w:eastAsia="Calibri" w:hAnsi="Times New Roman" w:cs="Times New Roman"/>
          <w:iCs/>
          <w:sz w:val="24"/>
          <w:szCs w:val="24"/>
          <w:u w:val="single"/>
        </w:rPr>
        <w:t>-</w:t>
      </w:r>
      <w:r w:rsidRPr="00D47A88">
        <w:rPr>
          <w:rFonts w:ascii="Times New Roman" w:eastAsia="Calibri" w:hAnsi="Times New Roman" w:cs="Times New Roman"/>
          <w:iCs/>
          <w:sz w:val="24"/>
          <w:szCs w:val="24"/>
          <w:u w:val="single"/>
        </w:rPr>
        <w:t xml:space="preserve">level effects </w:t>
      </w:r>
      <w:r w:rsidR="000F45EF">
        <w:rPr>
          <w:rFonts w:ascii="Times New Roman" w:eastAsia="Calibri" w:hAnsi="Times New Roman" w:cs="Times New Roman"/>
          <w:iCs/>
          <w:sz w:val="24"/>
          <w:szCs w:val="24"/>
          <w:u w:val="single"/>
        </w:rPr>
        <w:t xml:space="preserve">of </w:t>
      </w:r>
      <w:r w:rsidRPr="00D47A88">
        <w:rPr>
          <w:rFonts w:ascii="Times New Roman" w:eastAsia="Calibri" w:hAnsi="Times New Roman" w:cs="Times New Roman"/>
          <w:iCs/>
          <w:sz w:val="24"/>
          <w:szCs w:val="24"/>
          <w:u w:val="single"/>
        </w:rPr>
        <w:t xml:space="preserve">the AML/CTF </w:t>
      </w:r>
      <w:r w:rsidR="000F45EF">
        <w:rPr>
          <w:rFonts w:ascii="Times New Roman" w:eastAsia="Calibri" w:hAnsi="Times New Roman" w:cs="Times New Roman"/>
          <w:iCs/>
          <w:sz w:val="24"/>
          <w:szCs w:val="24"/>
          <w:u w:val="single"/>
        </w:rPr>
        <w:t>data exchange program</w:t>
      </w:r>
    </w:p>
    <w:p w14:paraId="2F99DA40" w14:textId="77777777" w:rsidR="00B852C8" w:rsidRPr="00D47A88" w:rsidRDefault="00B852C8" w:rsidP="00155A86">
      <w:pPr>
        <w:widowControl w:val="0"/>
        <w:spacing w:before="360" w:after="0" w:line="480" w:lineRule="auto"/>
        <w:ind w:firstLine="720"/>
        <w:rPr>
          <w:rFonts w:ascii="Times New Roman" w:hAnsi="Times New Roman" w:cs="Times New Roman"/>
          <w:sz w:val="24"/>
          <w:szCs w:val="24"/>
        </w:rPr>
      </w:pPr>
    </w:p>
    <w:p w14:paraId="62D839BB" w14:textId="648F2EE2" w:rsidR="00B852C8" w:rsidRPr="00ED2EF3" w:rsidRDefault="00B852C8" w:rsidP="00ED77F8">
      <w:pPr>
        <w:widowControl w:val="0"/>
        <w:spacing w:after="0" w:line="480" w:lineRule="auto"/>
        <w:ind w:firstLine="720"/>
        <w:rPr>
          <w:rFonts w:ascii="Times New Roman" w:hAnsi="Times New Roman" w:cs="Times New Roman"/>
          <w:i/>
          <w:iCs/>
          <w:sz w:val="24"/>
          <w:szCs w:val="24"/>
        </w:rPr>
      </w:pPr>
      <w:r>
        <w:rPr>
          <w:rFonts w:ascii="Times New Roman" w:hAnsi="Times New Roman" w:cs="Times New Roman"/>
          <w:i/>
          <w:iCs/>
          <w:sz w:val="24"/>
          <w:szCs w:val="24"/>
        </w:rPr>
        <w:t>5.3</w:t>
      </w:r>
      <w:r w:rsidRPr="00ED2EF3">
        <w:rPr>
          <w:rFonts w:ascii="Times New Roman" w:hAnsi="Times New Roman" w:cs="Times New Roman"/>
          <w:i/>
          <w:iCs/>
          <w:sz w:val="24"/>
          <w:szCs w:val="24"/>
        </w:rPr>
        <w:t xml:space="preserve"> </w:t>
      </w:r>
      <w:r>
        <w:rPr>
          <w:rFonts w:ascii="Times New Roman" w:hAnsi="Times New Roman" w:cs="Times New Roman"/>
          <w:i/>
          <w:iCs/>
          <w:sz w:val="24"/>
          <w:szCs w:val="24"/>
        </w:rPr>
        <w:t>Reshaping organizational elements at multiple levels by new information flows</w:t>
      </w:r>
    </w:p>
    <w:p w14:paraId="4A5BC9A8" w14:textId="6B44B79E" w:rsidR="003B63C2" w:rsidRDefault="009C54B2" w:rsidP="009D2289">
      <w:pPr>
        <w:widowControl w:val="0"/>
        <w:spacing w:after="0" w:line="480" w:lineRule="auto"/>
        <w:rPr>
          <w:rFonts w:ascii="Times New Roman" w:hAnsi="Times New Roman" w:cs="Times New Roman"/>
          <w:sz w:val="24"/>
          <w:szCs w:val="24"/>
        </w:rPr>
      </w:pPr>
      <w:r w:rsidRPr="006F7C2D">
        <w:rPr>
          <w:rFonts w:ascii="Times New Roman" w:hAnsi="Times New Roman" w:cs="Times New Roman"/>
          <w:sz w:val="24"/>
          <w:szCs w:val="24"/>
        </w:rPr>
        <w:t>Within each level of analysis</w:t>
      </w:r>
      <w:r w:rsidR="00D6091E" w:rsidRPr="006F7C2D">
        <w:rPr>
          <w:rFonts w:ascii="Times New Roman" w:hAnsi="Times New Roman" w:cs="Times New Roman"/>
          <w:sz w:val="24"/>
          <w:szCs w:val="24"/>
        </w:rPr>
        <w:t>,</w:t>
      </w:r>
      <w:r w:rsidRPr="006F7C2D">
        <w:rPr>
          <w:rFonts w:ascii="Times New Roman" w:hAnsi="Times New Roman" w:cs="Times New Roman"/>
          <w:sz w:val="24"/>
          <w:szCs w:val="24"/>
        </w:rPr>
        <w:t xml:space="preserve"> one or more organizational </w:t>
      </w:r>
      <w:r w:rsidR="006565D7" w:rsidRPr="006F7C2D">
        <w:rPr>
          <w:rFonts w:ascii="Times New Roman" w:hAnsi="Times New Roman" w:cs="Times New Roman"/>
          <w:sz w:val="24"/>
          <w:szCs w:val="24"/>
        </w:rPr>
        <w:t xml:space="preserve">elements </w:t>
      </w:r>
      <w:r w:rsidR="00DC329B" w:rsidRPr="006F7C2D">
        <w:rPr>
          <w:rFonts w:ascii="Times New Roman" w:hAnsi="Times New Roman" w:cs="Times New Roman"/>
          <w:sz w:val="24"/>
          <w:szCs w:val="24"/>
        </w:rPr>
        <w:t>is</w:t>
      </w:r>
      <w:r w:rsidRPr="006F7C2D">
        <w:rPr>
          <w:rFonts w:ascii="Times New Roman" w:hAnsi="Times New Roman" w:cs="Times New Roman"/>
          <w:sz w:val="24"/>
          <w:szCs w:val="24"/>
        </w:rPr>
        <w:t xml:space="preserve"> transformed by AML/CTF</w:t>
      </w:r>
      <w:r w:rsidR="001E7B2B" w:rsidRPr="006F7C2D">
        <w:rPr>
          <w:rFonts w:ascii="Times New Roman" w:hAnsi="Times New Roman" w:cs="Times New Roman"/>
          <w:sz w:val="24"/>
          <w:szCs w:val="24"/>
        </w:rPr>
        <w:t xml:space="preserve"> information flows</w:t>
      </w:r>
      <w:r w:rsidRPr="006F7C2D">
        <w:rPr>
          <w:rFonts w:ascii="Times New Roman" w:hAnsi="Times New Roman" w:cs="Times New Roman"/>
          <w:sz w:val="24"/>
          <w:szCs w:val="24"/>
        </w:rPr>
        <w:t>.</w:t>
      </w:r>
      <w:r w:rsidR="001E7B2B" w:rsidRPr="006F7C2D">
        <w:rPr>
          <w:rFonts w:ascii="Times New Roman" w:hAnsi="Times New Roman" w:cs="Times New Roman"/>
          <w:sz w:val="24"/>
          <w:szCs w:val="24"/>
        </w:rPr>
        <w:t xml:space="preserve"> Some of these </w:t>
      </w:r>
      <w:r w:rsidR="006565D7" w:rsidRPr="006F7C2D">
        <w:rPr>
          <w:rFonts w:ascii="Times New Roman" w:hAnsi="Times New Roman" w:cs="Times New Roman"/>
          <w:sz w:val="24"/>
          <w:szCs w:val="24"/>
        </w:rPr>
        <w:t xml:space="preserve">elements </w:t>
      </w:r>
      <w:r w:rsidR="001E7B2B" w:rsidRPr="006F7C2D">
        <w:rPr>
          <w:rFonts w:ascii="Times New Roman" w:hAnsi="Times New Roman" w:cs="Times New Roman"/>
          <w:sz w:val="24"/>
          <w:szCs w:val="24"/>
        </w:rPr>
        <w:t>inter-relate and influence one another.</w:t>
      </w:r>
      <w:r w:rsidR="00951B1E">
        <w:rPr>
          <w:rFonts w:ascii="Times New Roman" w:hAnsi="Times New Roman" w:cs="Times New Roman"/>
          <w:sz w:val="24"/>
          <w:szCs w:val="24"/>
        </w:rPr>
        <w:t xml:space="preserve"> For instance, the </w:t>
      </w:r>
      <w:r w:rsidR="003B63C2" w:rsidRPr="000125BB">
        <w:rPr>
          <w:rFonts w:ascii="Times New Roman" w:hAnsi="Times New Roman" w:cs="Times New Roman"/>
          <w:sz w:val="24"/>
          <w:szCs w:val="24"/>
        </w:rPr>
        <w:t>(KYC)</w:t>
      </w:r>
      <w:r w:rsidR="003B63C2">
        <w:rPr>
          <w:rFonts w:ascii="Times New Roman" w:hAnsi="Times New Roman" w:cs="Times New Roman"/>
          <w:sz w:val="24"/>
          <w:szCs w:val="24"/>
        </w:rPr>
        <w:t xml:space="preserve"> requirements led to changes </w:t>
      </w:r>
      <w:r w:rsidR="008B352D">
        <w:rPr>
          <w:rFonts w:ascii="Times New Roman" w:hAnsi="Times New Roman" w:cs="Times New Roman"/>
          <w:sz w:val="24"/>
          <w:szCs w:val="24"/>
        </w:rPr>
        <w:t xml:space="preserve">in the </w:t>
      </w:r>
      <w:r w:rsidR="005B3123">
        <w:rPr>
          <w:rFonts w:ascii="Times New Roman" w:hAnsi="Times New Roman" w:cs="Times New Roman"/>
          <w:sz w:val="24"/>
          <w:szCs w:val="24"/>
        </w:rPr>
        <w:t xml:space="preserve">customer </w:t>
      </w:r>
      <w:r w:rsidR="008B352D">
        <w:rPr>
          <w:rFonts w:ascii="Times New Roman" w:hAnsi="Times New Roman" w:cs="Times New Roman"/>
          <w:sz w:val="24"/>
          <w:szCs w:val="24"/>
        </w:rPr>
        <w:t xml:space="preserve">data routinely captured </w:t>
      </w:r>
      <w:r w:rsidR="005B3123">
        <w:rPr>
          <w:rFonts w:ascii="Times New Roman" w:hAnsi="Times New Roman" w:cs="Times New Roman"/>
          <w:sz w:val="24"/>
          <w:szCs w:val="24"/>
        </w:rPr>
        <w:t>when opening an account, and instigated a heightened contextual awareness among staff, as highlighted in our findings</w:t>
      </w:r>
      <w:r w:rsidR="00476C89">
        <w:rPr>
          <w:rFonts w:ascii="Times New Roman" w:hAnsi="Times New Roman" w:cs="Times New Roman"/>
          <w:sz w:val="24"/>
          <w:szCs w:val="24"/>
        </w:rPr>
        <w:t xml:space="preserve"> </w:t>
      </w:r>
      <w:r w:rsidR="005B3123">
        <w:rPr>
          <w:rFonts w:ascii="Times New Roman" w:hAnsi="Times New Roman" w:cs="Times New Roman"/>
          <w:sz w:val="24"/>
          <w:szCs w:val="24"/>
        </w:rPr>
        <w:t xml:space="preserve">and summarised in </w:t>
      </w:r>
      <w:r w:rsidR="00476C89">
        <w:rPr>
          <w:rFonts w:ascii="Times New Roman" w:hAnsi="Times New Roman" w:cs="Times New Roman"/>
          <w:sz w:val="24"/>
          <w:szCs w:val="24"/>
        </w:rPr>
        <w:t>T</w:t>
      </w:r>
      <w:r w:rsidR="005B3123">
        <w:rPr>
          <w:rFonts w:ascii="Times New Roman" w:hAnsi="Times New Roman" w:cs="Times New Roman"/>
          <w:sz w:val="24"/>
          <w:szCs w:val="24"/>
        </w:rPr>
        <w:t>able 2.</w:t>
      </w:r>
      <w:r w:rsidR="0024743E">
        <w:rPr>
          <w:rFonts w:ascii="Times New Roman" w:hAnsi="Times New Roman" w:cs="Times New Roman"/>
          <w:sz w:val="24"/>
          <w:szCs w:val="24"/>
        </w:rPr>
        <w:t xml:space="preserve"> This observation echoes the finding</w:t>
      </w:r>
      <w:r w:rsidR="000829A3">
        <w:rPr>
          <w:rFonts w:ascii="Times New Roman" w:hAnsi="Times New Roman" w:cs="Times New Roman"/>
          <w:sz w:val="24"/>
          <w:szCs w:val="24"/>
        </w:rPr>
        <w:t xml:space="preserve">s from research examining the impact of e-Borders regulation </w:t>
      </w:r>
      <w:r w:rsidR="00C072A5">
        <w:rPr>
          <w:rFonts w:ascii="Times New Roman" w:hAnsi="Times New Roman" w:cs="Times New Roman"/>
          <w:sz w:val="24"/>
          <w:szCs w:val="24"/>
        </w:rPr>
        <w:t>on the travel sector, where the need to monitor travellers shaped how customers were dealt with, marketing related activities or even the user</w:t>
      </w:r>
      <w:r w:rsidR="007F6AD2">
        <w:rPr>
          <w:rFonts w:ascii="Times New Roman" w:hAnsi="Times New Roman" w:cs="Times New Roman"/>
          <w:sz w:val="24"/>
          <w:szCs w:val="24"/>
        </w:rPr>
        <w:t xml:space="preserve"> </w:t>
      </w:r>
      <w:r w:rsidR="00C072A5">
        <w:rPr>
          <w:rFonts w:ascii="Times New Roman" w:hAnsi="Times New Roman" w:cs="Times New Roman"/>
          <w:sz w:val="24"/>
          <w:szCs w:val="24"/>
        </w:rPr>
        <w:t>interface of booking systems (</w:t>
      </w:r>
      <w:r w:rsidR="000829A3">
        <w:rPr>
          <w:rFonts w:ascii="Times New Roman" w:hAnsi="Times New Roman" w:cs="Times New Roman"/>
          <w:sz w:val="24"/>
          <w:szCs w:val="24"/>
        </w:rPr>
        <w:t>Dibb et al., 2014)</w:t>
      </w:r>
      <w:r w:rsidR="00A27B32">
        <w:rPr>
          <w:rFonts w:ascii="Times New Roman" w:hAnsi="Times New Roman" w:cs="Times New Roman"/>
          <w:sz w:val="24"/>
          <w:szCs w:val="24"/>
        </w:rPr>
        <w:t>.</w:t>
      </w:r>
    </w:p>
    <w:p w14:paraId="76E83B53" w14:textId="6EE4D98F" w:rsidR="005C7F48" w:rsidRDefault="001E7B2B" w:rsidP="003B63C2">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Changes in knowledge and skillsets necessarily </w:t>
      </w:r>
      <w:r w:rsidR="00461E5D" w:rsidRPr="006F7C2D">
        <w:rPr>
          <w:rFonts w:ascii="Times New Roman" w:hAnsi="Times New Roman" w:cs="Times New Roman"/>
          <w:sz w:val="24"/>
          <w:szCs w:val="24"/>
        </w:rPr>
        <w:t>alter</w:t>
      </w:r>
      <w:r w:rsidRPr="006F7C2D">
        <w:rPr>
          <w:rFonts w:ascii="Times New Roman" w:hAnsi="Times New Roman" w:cs="Times New Roman"/>
          <w:sz w:val="24"/>
          <w:szCs w:val="24"/>
        </w:rPr>
        <w:t>e</w:t>
      </w:r>
      <w:r w:rsidR="00DC329B" w:rsidRPr="006F7C2D">
        <w:rPr>
          <w:rFonts w:ascii="Times New Roman" w:hAnsi="Times New Roman" w:cs="Times New Roman"/>
          <w:sz w:val="24"/>
          <w:szCs w:val="24"/>
        </w:rPr>
        <w:t>d</w:t>
      </w:r>
      <w:r w:rsidRPr="006F7C2D">
        <w:rPr>
          <w:rFonts w:ascii="Times New Roman" w:hAnsi="Times New Roman" w:cs="Times New Roman"/>
          <w:sz w:val="24"/>
          <w:szCs w:val="24"/>
        </w:rPr>
        <w:t xml:space="preserve"> the shape and nature of tasks</w:t>
      </w:r>
      <w:r w:rsidR="001B0675">
        <w:rPr>
          <w:rFonts w:ascii="Times New Roman" w:hAnsi="Times New Roman" w:cs="Times New Roman"/>
          <w:sz w:val="24"/>
          <w:szCs w:val="24"/>
        </w:rPr>
        <w:t>, which needed</w:t>
      </w:r>
      <w:r w:rsidRPr="006F7C2D">
        <w:rPr>
          <w:rFonts w:ascii="Times New Roman" w:hAnsi="Times New Roman" w:cs="Times New Roman"/>
          <w:sz w:val="24"/>
          <w:szCs w:val="24"/>
        </w:rPr>
        <w:t xml:space="preserve"> </w:t>
      </w:r>
      <w:r w:rsidR="001B0675">
        <w:rPr>
          <w:rFonts w:ascii="Times New Roman" w:hAnsi="Times New Roman" w:cs="Times New Roman"/>
          <w:sz w:val="24"/>
          <w:szCs w:val="24"/>
        </w:rPr>
        <w:t>i</w:t>
      </w:r>
      <w:r w:rsidRPr="006F7C2D">
        <w:rPr>
          <w:rFonts w:ascii="Times New Roman" w:hAnsi="Times New Roman" w:cs="Times New Roman"/>
          <w:sz w:val="24"/>
          <w:szCs w:val="24"/>
        </w:rPr>
        <w:t xml:space="preserve">n turn, to be performance managed. The establishment of a dedicated financial crime department </w:t>
      </w:r>
      <w:r w:rsidR="009F7CF4" w:rsidRPr="006F7C2D">
        <w:rPr>
          <w:rFonts w:ascii="Times New Roman" w:hAnsi="Times New Roman" w:cs="Times New Roman"/>
          <w:sz w:val="24"/>
          <w:szCs w:val="24"/>
        </w:rPr>
        <w:t>redre</w:t>
      </w:r>
      <w:r w:rsidRPr="006F7C2D">
        <w:rPr>
          <w:rFonts w:ascii="Times New Roman" w:hAnsi="Times New Roman" w:cs="Times New Roman"/>
          <w:sz w:val="24"/>
          <w:szCs w:val="24"/>
        </w:rPr>
        <w:t>w internal boundaries and communication patterns. Patterns of reporting SARs to the NCA cause</w:t>
      </w:r>
      <w:r w:rsidR="009F7CF4" w:rsidRPr="006F7C2D">
        <w:rPr>
          <w:rFonts w:ascii="Times New Roman" w:hAnsi="Times New Roman" w:cs="Times New Roman"/>
          <w:sz w:val="24"/>
          <w:szCs w:val="24"/>
        </w:rPr>
        <w:t>d</w:t>
      </w:r>
      <w:r w:rsidRPr="006F7C2D">
        <w:rPr>
          <w:rFonts w:ascii="Times New Roman" w:hAnsi="Times New Roman" w:cs="Times New Roman"/>
          <w:sz w:val="24"/>
          <w:szCs w:val="24"/>
        </w:rPr>
        <w:t xml:space="preserve"> senior managers to reflect on how resources </w:t>
      </w:r>
      <w:r w:rsidR="009F7CF4" w:rsidRPr="006F7C2D">
        <w:rPr>
          <w:rFonts w:ascii="Times New Roman" w:hAnsi="Times New Roman" w:cs="Times New Roman"/>
          <w:sz w:val="24"/>
          <w:szCs w:val="24"/>
        </w:rPr>
        <w:t>we</w:t>
      </w:r>
      <w:r w:rsidRPr="006F7C2D">
        <w:rPr>
          <w:rFonts w:ascii="Times New Roman" w:hAnsi="Times New Roman" w:cs="Times New Roman"/>
          <w:sz w:val="24"/>
          <w:szCs w:val="24"/>
        </w:rPr>
        <w:t>re distributed, the competitive playing field and corporate reputation.</w:t>
      </w:r>
    </w:p>
    <w:p w14:paraId="50118EE9" w14:textId="5C7B2C12" w:rsidR="009E2AF7" w:rsidRPr="006F7C2D" w:rsidRDefault="001E7B2B" w:rsidP="00ED77F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Poor performance in AML/CTF </w:t>
      </w:r>
      <w:r w:rsidR="009F7CF4" w:rsidRPr="006F7C2D">
        <w:rPr>
          <w:rFonts w:ascii="Times New Roman" w:hAnsi="Times New Roman" w:cs="Times New Roman"/>
          <w:sz w:val="24"/>
          <w:szCs w:val="24"/>
        </w:rPr>
        <w:t xml:space="preserve">potentially </w:t>
      </w:r>
      <w:r w:rsidRPr="006F7C2D">
        <w:rPr>
          <w:rFonts w:ascii="Times New Roman" w:hAnsi="Times New Roman" w:cs="Times New Roman"/>
          <w:sz w:val="24"/>
          <w:szCs w:val="24"/>
        </w:rPr>
        <w:t>undermine</w:t>
      </w:r>
      <w:r w:rsidR="009F7CF4" w:rsidRPr="006F7C2D">
        <w:rPr>
          <w:rFonts w:ascii="Times New Roman" w:hAnsi="Times New Roman" w:cs="Times New Roman"/>
          <w:sz w:val="24"/>
          <w:szCs w:val="24"/>
        </w:rPr>
        <w:t>d</w:t>
      </w:r>
      <w:r w:rsidRPr="006F7C2D">
        <w:rPr>
          <w:rFonts w:ascii="Times New Roman" w:hAnsi="Times New Roman" w:cs="Times New Roman"/>
          <w:sz w:val="24"/>
          <w:szCs w:val="24"/>
        </w:rPr>
        <w:t xml:space="preserve"> corporate reputation, which affect</w:t>
      </w:r>
      <w:r w:rsidR="009F7CF4" w:rsidRPr="006F7C2D">
        <w:rPr>
          <w:rFonts w:ascii="Times New Roman" w:hAnsi="Times New Roman" w:cs="Times New Roman"/>
          <w:sz w:val="24"/>
          <w:szCs w:val="24"/>
        </w:rPr>
        <w:t>ed</w:t>
      </w:r>
      <w:r w:rsidRPr="006F7C2D">
        <w:rPr>
          <w:rFonts w:ascii="Times New Roman" w:hAnsi="Times New Roman" w:cs="Times New Roman"/>
          <w:sz w:val="24"/>
          <w:szCs w:val="24"/>
        </w:rPr>
        <w:t xml:space="preserve"> </w:t>
      </w:r>
      <w:r w:rsidR="00BF0F13" w:rsidRPr="006F7C2D">
        <w:rPr>
          <w:rFonts w:ascii="Times New Roman" w:hAnsi="Times New Roman" w:cs="Times New Roman"/>
          <w:sz w:val="24"/>
          <w:szCs w:val="24"/>
        </w:rPr>
        <w:t xml:space="preserve">the </w:t>
      </w:r>
      <w:r w:rsidR="008E2EB2">
        <w:rPr>
          <w:rFonts w:ascii="Times New Roman" w:hAnsi="Times New Roman" w:cs="Times New Roman"/>
          <w:sz w:val="24"/>
          <w:szCs w:val="24"/>
        </w:rPr>
        <w:t xml:space="preserve">firm’s </w:t>
      </w:r>
      <w:r w:rsidRPr="006F7C2D">
        <w:rPr>
          <w:rFonts w:ascii="Times New Roman" w:hAnsi="Times New Roman" w:cs="Times New Roman"/>
          <w:sz w:val="24"/>
          <w:szCs w:val="24"/>
        </w:rPr>
        <w:t>ability to compete in the marketplace. Similarly, optimum resource distribution between commercial and regulatory activities</w:t>
      </w:r>
      <w:r w:rsidR="00DC329B" w:rsidRPr="006F7C2D">
        <w:rPr>
          <w:rFonts w:ascii="Times New Roman" w:hAnsi="Times New Roman" w:cs="Times New Roman"/>
          <w:sz w:val="24"/>
          <w:szCs w:val="24"/>
        </w:rPr>
        <w:t xml:space="preserve"> </w:t>
      </w:r>
      <w:r w:rsidR="001B0675">
        <w:rPr>
          <w:rFonts w:ascii="Times New Roman" w:hAnsi="Times New Roman" w:cs="Times New Roman"/>
          <w:sz w:val="24"/>
          <w:szCs w:val="24"/>
        </w:rPr>
        <w:t>was also</w:t>
      </w:r>
      <w:r w:rsidR="00DC329B"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a challenge. </w:t>
      </w:r>
      <w:r w:rsidR="00ED3595" w:rsidRPr="006F7C2D">
        <w:rPr>
          <w:rFonts w:ascii="Times New Roman" w:hAnsi="Times New Roman" w:cs="Times New Roman"/>
          <w:sz w:val="24"/>
          <w:szCs w:val="24"/>
        </w:rPr>
        <w:t xml:space="preserve">As information regarding suspicious transactions </w:t>
      </w:r>
      <w:r w:rsidR="009F7CF4" w:rsidRPr="006F7C2D">
        <w:rPr>
          <w:rFonts w:ascii="Times New Roman" w:hAnsi="Times New Roman" w:cs="Times New Roman"/>
          <w:sz w:val="24"/>
          <w:szCs w:val="24"/>
        </w:rPr>
        <w:t xml:space="preserve">was </w:t>
      </w:r>
      <w:r w:rsidR="00ED3595" w:rsidRPr="006F7C2D">
        <w:rPr>
          <w:rFonts w:ascii="Times New Roman" w:hAnsi="Times New Roman" w:cs="Times New Roman"/>
          <w:sz w:val="24"/>
          <w:szCs w:val="24"/>
        </w:rPr>
        <w:t xml:space="preserve">generated </w:t>
      </w:r>
      <w:r w:rsidR="00461E5D" w:rsidRPr="006F7C2D">
        <w:rPr>
          <w:rFonts w:ascii="Times New Roman" w:hAnsi="Times New Roman" w:cs="Times New Roman"/>
          <w:sz w:val="24"/>
          <w:szCs w:val="24"/>
        </w:rPr>
        <w:t xml:space="preserve">for every transaction </w:t>
      </w:r>
      <w:r w:rsidR="00ED3595" w:rsidRPr="006F7C2D">
        <w:rPr>
          <w:rFonts w:ascii="Times New Roman" w:hAnsi="Times New Roman" w:cs="Times New Roman"/>
          <w:sz w:val="24"/>
          <w:szCs w:val="24"/>
        </w:rPr>
        <w:t xml:space="preserve">and sometimes acted upon, these processes </w:t>
      </w:r>
      <w:r w:rsidR="009F7CF4" w:rsidRPr="006F7C2D">
        <w:rPr>
          <w:rFonts w:ascii="Times New Roman" w:hAnsi="Times New Roman" w:cs="Times New Roman"/>
          <w:sz w:val="24"/>
          <w:szCs w:val="24"/>
        </w:rPr>
        <w:t>we</w:t>
      </w:r>
      <w:r w:rsidR="00ED3595" w:rsidRPr="006F7C2D">
        <w:rPr>
          <w:rFonts w:ascii="Times New Roman" w:hAnsi="Times New Roman" w:cs="Times New Roman"/>
          <w:sz w:val="24"/>
          <w:szCs w:val="24"/>
        </w:rPr>
        <w:t>re in a constant state of flux.</w:t>
      </w:r>
      <w:r w:rsidR="00A13D2D" w:rsidRPr="006F7C2D">
        <w:rPr>
          <w:rFonts w:ascii="Times New Roman" w:hAnsi="Times New Roman" w:cs="Times New Roman"/>
          <w:sz w:val="24"/>
          <w:szCs w:val="24"/>
        </w:rPr>
        <w:t xml:space="preserve"> Simultaneously, </w:t>
      </w:r>
      <w:r w:rsidR="009F7CF4" w:rsidRPr="006F7C2D">
        <w:rPr>
          <w:rFonts w:ascii="Times New Roman" w:hAnsi="Times New Roman" w:cs="Times New Roman"/>
          <w:sz w:val="24"/>
          <w:szCs w:val="24"/>
        </w:rPr>
        <w:t>skills and knowledge became honed, roles beca</w:t>
      </w:r>
      <w:r w:rsidR="00A13D2D" w:rsidRPr="006F7C2D">
        <w:rPr>
          <w:rFonts w:ascii="Times New Roman" w:hAnsi="Times New Roman" w:cs="Times New Roman"/>
          <w:sz w:val="24"/>
          <w:szCs w:val="24"/>
        </w:rPr>
        <w:t>me shaped, internal boundaries bec</w:t>
      </w:r>
      <w:r w:rsidR="009F7CF4" w:rsidRPr="006F7C2D">
        <w:rPr>
          <w:rFonts w:ascii="Times New Roman" w:hAnsi="Times New Roman" w:cs="Times New Roman"/>
          <w:sz w:val="24"/>
          <w:szCs w:val="24"/>
        </w:rPr>
        <w:t>ame redrawn, resources we</w:t>
      </w:r>
      <w:r w:rsidR="00A13D2D" w:rsidRPr="006F7C2D">
        <w:rPr>
          <w:rFonts w:ascii="Times New Roman" w:hAnsi="Times New Roman" w:cs="Times New Roman"/>
          <w:sz w:val="24"/>
          <w:szCs w:val="24"/>
        </w:rPr>
        <w:t xml:space="preserve">re distributed in new ways and reputations </w:t>
      </w:r>
      <w:r w:rsidR="009F7CF4" w:rsidRPr="006F7C2D">
        <w:rPr>
          <w:rFonts w:ascii="Times New Roman" w:hAnsi="Times New Roman" w:cs="Times New Roman"/>
          <w:sz w:val="24"/>
          <w:szCs w:val="24"/>
        </w:rPr>
        <w:t>we</w:t>
      </w:r>
      <w:r w:rsidR="00A13D2D" w:rsidRPr="006F7C2D">
        <w:rPr>
          <w:rFonts w:ascii="Times New Roman" w:hAnsi="Times New Roman" w:cs="Times New Roman"/>
          <w:sz w:val="24"/>
          <w:szCs w:val="24"/>
        </w:rPr>
        <w:t>re made or destroyed</w:t>
      </w:r>
      <w:r w:rsidR="005066C7" w:rsidRPr="006F7C2D">
        <w:rPr>
          <w:rFonts w:ascii="Times New Roman" w:hAnsi="Times New Roman" w:cs="Times New Roman"/>
          <w:sz w:val="24"/>
          <w:szCs w:val="24"/>
        </w:rPr>
        <w:t xml:space="preserve"> by virtue of AML/CTF</w:t>
      </w:r>
      <w:r w:rsidR="00A13D2D" w:rsidRPr="006F7C2D">
        <w:rPr>
          <w:rFonts w:ascii="Times New Roman" w:hAnsi="Times New Roman" w:cs="Times New Roman"/>
          <w:sz w:val="24"/>
          <w:szCs w:val="24"/>
        </w:rPr>
        <w:t>.</w:t>
      </w:r>
      <w:r w:rsidR="003B266E" w:rsidRPr="006F7C2D">
        <w:rPr>
          <w:rFonts w:ascii="Times New Roman" w:hAnsi="Times New Roman" w:cs="Times New Roman"/>
          <w:sz w:val="24"/>
          <w:szCs w:val="24"/>
        </w:rPr>
        <w:t xml:space="preserve"> </w:t>
      </w:r>
      <w:r w:rsidR="009612B3">
        <w:rPr>
          <w:rFonts w:ascii="Times New Roman" w:hAnsi="Times New Roman" w:cs="Times New Roman"/>
          <w:sz w:val="24"/>
          <w:szCs w:val="24"/>
        </w:rPr>
        <w:t>In the next section, we identify some of the opportunities for future research to extend such insights.</w:t>
      </w:r>
    </w:p>
    <w:p w14:paraId="53A05A4A" w14:textId="77777777" w:rsidR="008830FA" w:rsidRDefault="008830FA" w:rsidP="00ED77F8">
      <w:pPr>
        <w:spacing w:after="0" w:line="480" w:lineRule="auto"/>
        <w:rPr>
          <w:rFonts w:ascii="Times New Roman" w:hAnsi="Times New Roman" w:cs="Times New Roman"/>
          <w:b/>
          <w:sz w:val="24"/>
          <w:szCs w:val="24"/>
        </w:rPr>
      </w:pPr>
    </w:p>
    <w:p w14:paraId="24EAF8F6" w14:textId="449397D8" w:rsidR="007D3D1A" w:rsidRPr="006F7C2D" w:rsidRDefault="00155A86" w:rsidP="00ED77F8">
      <w:pPr>
        <w:spacing w:after="0" w:line="480" w:lineRule="auto"/>
        <w:rPr>
          <w:rFonts w:ascii="Times New Roman" w:hAnsi="Times New Roman" w:cs="Times New Roman"/>
          <w:b/>
          <w:sz w:val="24"/>
          <w:szCs w:val="24"/>
        </w:rPr>
      </w:pPr>
      <w:r>
        <w:rPr>
          <w:rFonts w:ascii="Times New Roman" w:hAnsi="Times New Roman" w:cs="Times New Roman"/>
          <w:b/>
          <w:sz w:val="24"/>
          <w:szCs w:val="24"/>
        </w:rPr>
        <w:t>6</w:t>
      </w:r>
      <w:r w:rsidR="006F7C2D">
        <w:rPr>
          <w:rFonts w:ascii="Times New Roman" w:hAnsi="Times New Roman" w:cs="Times New Roman"/>
          <w:b/>
          <w:sz w:val="24"/>
          <w:szCs w:val="24"/>
        </w:rPr>
        <w:t xml:space="preserve">.0 </w:t>
      </w:r>
      <w:r w:rsidR="007218E7" w:rsidRPr="006F7C2D">
        <w:rPr>
          <w:rFonts w:ascii="Times New Roman" w:hAnsi="Times New Roman" w:cs="Times New Roman"/>
          <w:b/>
          <w:sz w:val="24"/>
          <w:szCs w:val="24"/>
        </w:rPr>
        <w:t>Conclusion</w:t>
      </w:r>
    </w:p>
    <w:p w14:paraId="7CC11A05" w14:textId="5A9B329E" w:rsidR="00256CB7" w:rsidRPr="006F7C2D" w:rsidRDefault="00461E5D" w:rsidP="0022760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A</w:t>
      </w:r>
      <w:r w:rsidR="007218E7" w:rsidRPr="006F7C2D">
        <w:rPr>
          <w:rFonts w:ascii="Times New Roman" w:hAnsi="Times New Roman" w:cs="Times New Roman"/>
          <w:sz w:val="24"/>
          <w:szCs w:val="24"/>
        </w:rPr>
        <w:t xml:space="preserve"> panoply of </w:t>
      </w:r>
      <w:r w:rsidRPr="006F7C2D">
        <w:rPr>
          <w:rFonts w:ascii="Times New Roman" w:hAnsi="Times New Roman" w:cs="Times New Roman"/>
          <w:sz w:val="24"/>
          <w:szCs w:val="24"/>
        </w:rPr>
        <w:t xml:space="preserve">newly enacted </w:t>
      </w:r>
      <w:r w:rsidR="007218E7" w:rsidRPr="006F7C2D">
        <w:rPr>
          <w:rFonts w:ascii="Times New Roman" w:hAnsi="Times New Roman" w:cs="Times New Roman"/>
          <w:sz w:val="24"/>
          <w:szCs w:val="24"/>
        </w:rPr>
        <w:t>laws in the UK and worldwide position</w:t>
      </w:r>
      <w:r w:rsidR="001B4D5D">
        <w:rPr>
          <w:rFonts w:ascii="Times New Roman" w:hAnsi="Times New Roman" w:cs="Times New Roman"/>
          <w:sz w:val="24"/>
          <w:szCs w:val="24"/>
        </w:rPr>
        <w:t>s</w:t>
      </w:r>
      <w:r w:rsidR="007218E7" w:rsidRPr="006F7C2D">
        <w:rPr>
          <w:rFonts w:ascii="Times New Roman" w:hAnsi="Times New Roman" w:cs="Times New Roman"/>
          <w:sz w:val="24"/>
          <w:szCs w:val="24"/>
        </w:rPr>
        <w:t xml:space="preserve"> the private sector as a data source for national security</w:t>
      </w:r>
      <w:r w:rsidRPr="006F7C2D">
        <w:rPr>
          <w:rFonts w:ascii="Times New Roman" w:hAnsi="Times New Roman" w:cs="Times New Roman"/>
          <w:sz w:val="24"/>
          <w:szCs w:val="24"/>
        </w:rPr>
        <w:t xml:space="preserve">, imbuing these organizations with the surveillance powers of the sovereign state. </w:t>
      </w:r>
      <w:r w:rsidR="00227608">
        <w:rPr>
          <w:rFonts w:ascii="Times New Roman" w:hAnsi="Times New Roman" w:cs="Times New Roman"/>
          <w:sz w:val="24"/>
          <w:szCs w:val="24"/>
        </w:rPr>
        <w:t xml:space="preserve">This activity reflects governments’ attempts to tap into </w:t>
      </w:r>
      <w:r w:rsidR="0082029D">
        <w:rPr>
          <w:rFonts w:ascii="Times New Roman" w:hAnsi="Times New Roman" w:cs="Times New Roman"/>
          <w:sz w:val="24"/>
          <w:szCs w:val="24"/>
        </w:rPr>
        <w:t xml:space="preserve">the </w:t>
      </w:r>
      <w:r w:rsidR="00227608" w:rsidRPr="00227608">
        <w:rPr>
          <w:rFonts w:ascii="Times New Roman" w:hAnsi="Times New Roman" w:cs="Times New Roman"/>
          <w:sz w:val="24"/>
          <w:szCs w:val="24"/>
        </w:rPr>
        <w:t>big data</w:t>
      </w:r>
      <w:r w:rsidR="00227608">
        <w:rPr>
          <w:rFonts w:ascii="Times New Roman" w:hAnsi="Times New Roman" w:cs="Times New Roman"/>
          <w:sz w:val="24"/>
          <w:szCs w:val="24"/>
        </w:rPr>
        <w:t xml:space="preserve"> capabilities</w:t>
      </w:r>
      <w:r w:rsidR="00227608" w:rsidRPr="00227608">
        <w:rPr>
          <w:rFonts w:ascii="Times New Roman" w:hAnsi="Times New Roman" w:cs="Times New Roman"/>
          <w:sz w:val="24"/>
          <w:szCs w:val="24"/>
        </w:rPr>
        <w:t xml:space="preserve"> </w:t>
      </w:r>
      <w:r w:rsidR="0082029D">
        <w:rPr>
          <w:rFonts w:ascii="Times New Roman" w:hAnsi="Times New Roman" w:cs="Times New Roman"/>
          <w:sz w:val="24"/>
          <w:szCs w:val="24"/>
        </w:rPr>
        <w:t xml:space="preserve">of corporations </w:t>
      </w:r>
      <w:r w:rsidR="00227608" w:rsidRPr="00227608">
        <w:rPr>
          <w:rFonts w:ascii="Times New Roman" w:hAnsi="Times New Roman" w:cs="Times New Roman"/>
          <w:sz w:val="24"/>
          <w:szCs w:val="24"/>
        </w:rPr>
        <w:t xml:space="preserve">(e.g. </w:t>
      </w:r>
      <w:proofErr w:type="spellStart"/>
      <w:r w:rsidR="00227608" w:rsidRPr="00227608">
        <w:rPr>
          <w:rFonts w:ascii="Times New Roman" w:hAnsi="Times New Roman" w:cs="Times New Roman"/>
          <w:sz w:val="24"/>
          <w:szCs w:val="24"/>
        </w:rPr>
        <w:t>Amankwah-Amoah</w:t>
      </w:r>
      <w:proofErr w:type="spellEnd"/>
      <w:r w:rsidR="00227608" w:rsidRPr="00227608">
        <w:rPr>
          <w:rFonts w:ascii="Times New Roman" w:hAnsi="Times New Roman" w:cs="Times New Roman"/>
          <w:sz w:val="24"/>
          <w:szCs w:val="24"/>
        </w:rPr>
        <w:t xml:space="preserve">, 2016; </w:t>
      </w:r>
      <w:proofErr w:type="spellStart"/>
      <w:r w:rsidR="00227608" w:rsidRPr="00227608">
        <w:rPr>
          <w:rFonts w:ascii="Times New Roman" w:hAnsi="Times New Roman" w:cs="Times New Roman"/>
          <w:sz w:val="24"/>
          <w:szCs w:val="24"/>
        </w:rPr>
        <w:t>LaBrie</w:t>
      </w:r>
      <w:proofErr w:type="spellEnd"/>
      <w:r w:rsidR="00227608" w:rsidRPr="00227608">
        <w:rPr>
          <w:rFonts w:ascii="Times New Roman" w:hAnsi="Times New Roman" w:cs="Times New Roman"/>
          <w:sz w:val="24"/>
          <w:szCs w:val="24"/>
        </w:rPr>
        <w:t xml:space="preserve"> et al., 2018; Jun et al., 2018)</w:t>
      </w:r>
      <w:r w:rsidR="00227608">
        <w:rPr>
          <w:rFonts w:ascii="Times New Roman" w:hAnsi="Times New Roman" w:cs="Times New Roman"/>
          <w:sz w:val="24"/>
          <w:szCs w:val="24"/>
        </w:rPr>
        <w:t xml:space="preserve"> and is </w:t>
      </w:r>
      <w:r w:rsidR="00641B79">
        <w:rPr>
          <w:rFonts w:ascii="Times New Roman" w:hAnsi="Times New Roman" w:cs="Times New Roman"/>
          <w:sz w:val="24"/>
          <w:szCs w:val="24"/>
        </w:rPr>
        <w:t xml:space="preserve">part of the ever-growing surveillance economy </w:t>
      </w:r>
      <w:r w:rsidR="00ED53E8" w:rsidRPr="00E504A4">
        <w:rPr>
          <w:rFonts w:ascii="Times New Roman" w:hAnsi="Times New Roman" w:cs="Times New Roman"/>
          <w:sz w:val="24"/>
          <w:szCs w:val="24"/>
        </w:rPr>
        <w:t>(</w:t>
      </w:r>
      <w:proofErr w:type="spellStart"/>
      <w:r w:rsidR="00ED53E8" w:rsidRPr="00E504A4">
        <w:rPr>
          <w:rFonts w:ascii="Times New Roman" w:hAnsi="Times New Roman" w:cs="Times New Roman"/>
          <w:sz w:val="24"/>
          <w:szCs w:val="24"/>
        </w:rPr>
        <w:t>Zuboff</w:t>
      </w:r>
      <w:proofErr w:type="spellEnd"/>
      <w:r w:rsidR="00ED53E8" w:rsidRPr="00E504A4">
        <w:rPr>
          <w:rFonts w:ascii="Times New Roman" w:hAnsi="Times New Roman" w:cs="Times New Roman"/>
          <w:sz w:val="24"/>
          <w:szCs w:val="24"/>
        </w:rPr>
        <w:t>, 2015)</w:t>
      </w:r>
      <w:r w:rsidR="001B0675">
        <w:rPr>
          <w:rFonts w:ascii="Times New Roman" w:hAnsi="Times New Roman" w:cs="Times New Roman"/>
          <w:sz w:val="24"/>
          <w:szCs w:val="24"/>
        </w:rPr>
        <w:t>.</w:t>
      </w:r>
      <w:r w:rsidR="00641B79">
        <w:rPr>
          <w:rFonts w:ascii="Times New Roman" w:hAnsi="Times New Roman" w:cs="Times New Roman"/>
          <w:sz w:val="24"/>
          <w:szCs w:val="24"/>
        </w:rPr>
        <w:t xml:space="preserve"> </w:t>
      </w:r>
      <w:r w:rsidRPr="006F7C2D">
        <w:rPr>
          <w:rFonts w:ascii="Times New Roman" w:hAnsi="Times New Roman" w:cs="Times New Roman"/>
          <w:sz w:val="24"/>
          <w:szCs w:val="24"/>
        </w:rPr>
        <w:t>A</w:t>
      </w:r>
      <w:r w:rsidR="007218E7" w:rsidRPr="006F7C2D">
        <w:rPr>
          <w:rFonts w:ascii="Times New Roman" w:hAnsi="Times New Roman" w:cs="Times New Roman"/>
          <w:sz w:val="24"/>
          <w:szCs w:val="24"/>
        </w:rPr>
        <w:t>n organizational treatment of th</w:t>
      </w:r>
      <w:r w:rsidR="00F879D9">
        <w:rPr>
          <w:rFonts w:ascii="Times New Roman" w:hAnsi="Times New Roman" w:cs="Times New Roman"/>
          <w:sz w:val="24"/>
          <w:szCs w:val="24"/>
        </w:rPr>
        <w:t>e</w:t>
      </w:r>
      <w:r w:rsidR="007218E7" w:rsidRPr="006F7C2D">
        <w:rPr>
          <w:rFonts w:ascii="Times New Roman" w:hAnsi="Times New Roman" w:cs="Times New Roman"/>
          <w:sz w:val="24"/>
          <w:szCs w:val="24"/>
        </w:rPr>
        <w:t xml:space="preserve"> phenomenon </w:t>
      </w:r>
      <w:r w:rsidR="00F879D9">
        <w:rPr>
          <w:rFonts w:ascii="Times New Roman" w:hAnsi="Times New Roman" w:cs="Times New Roman"/>
          <w:sz w:val="24"/>
          <w:szCs w:val="24"/>
        </w:rPr>
        <w:t>of mandatory data exchanges between private and public organi</w:t>
      </w:r>
      <w:r w:rsidR="007D3194">
        <w:rPr>
          <w:rFonts w:ascii="Times New Roman" w:hAnsi="Times New Roman" w:cs="Times New Roman"/>
          <w:sz w:val="24"/>
          <w:szCs w:val="24"/>
        </w:rPr>
        <w:t>z</w:t>
      </w:r>
      <w:r w:rsidR="00F879D9">
        <w:rPr>
          <w:rFonts w:ascii="Times New Roman" w:hAnsi="Times New Roman" w:cs="Times New Roman"/>
          <w:sz w:val="24"/>
          <w:szCs w:val="24"/>
        </w:rPr>
        <w:t xml:space="preserve">ations </w:t>
      </w:r>
      <w:r w:rsidR="001B0675">
        <w:rPr>
          <w:rFonts w:ascii="Times New Roman" w:hAnsi="Times New Roman" w:cs="Times New Roman"/>
          <w:sz w:val="24"/>
          <w:szCs w:val="24"/>
        </w:rPr>
        <w:t xml:space="preserve">has been </w:t>
      </w:r>
      <w:r w:rsidR="007218E7" w:rsidRPr="006F7C2D">
        <w:rPr>
          <w:rFonts w:ascii="Times New Roman" w:hAnsi="Times New Roman" w:cs="Times New Roman"/>
          <w:sz w:val="24"/>
          <w:szCs w:val="24"/>
        </w:rPr>
        <w:t xml:space="preserve">long overdue. </w:t>
      </w:r>
      <w:r w:rsidR="00256CB7" w:rsidRPr="006F7C2D">
        <w:rPr>
          <w:rFonts w:ascii="Times New Roman" w:hAnsi="Times New Roman" w:cs="Times New Roman"/>
          <w:sz w:val="24"/>
          <w:szCs w:val="24"/>
        </w:rPr>
        <w:t>B</w:t>
      </w:r>
      <w:r w:rsidR="007218E7" w:rsidRPr="006F7C2D">
        <w:rPr>
          <w:rFonts w:ascii="Times New Roman" w:hAnsi="Times New Roman" w:cs="Times New Roman"/>
          <w:sz w:val="24"/>
          <w:szCs w:val="24"/>
        </w:rPr>
        <w:t xml:space="preserve">usiness disciplines </w:t>
      </w:r>
      <w:r w:rsidR="00256CB7" w:rsidRPr="006F7C2D">
        <w:rPr>
          <w:rFonts w:ascii="Times New Roman" w:hAnsi="Times New Roman" w:cs="Times New Roman"/>
          <w:sz w:val="24"/>
          <w:szCs w:val="24"/>
        </w:rPr>
        <w:t>have</w:t>
      </w:r>
      <w:r w:rsidR="007218E7" w:rsidRPr="006F7C2D">
        <w:rPr>
          <w:rFonts w:ascii="Times New Roman" w:hAnsi="Times New Roman" w:cs="Times New Roman"/>
          <w:sz w:val="24"/>
          <w:szCs w:val="24"/>
        </w:rPr>
        <w:t xml:space="preserve"> strong contribution</w:t>
      </w:r>
      <w:r w:rsidR="00256CB7" w:rsidRPr="006F7C2D">
        <w:rPr>
          <w:rFonts w:ascii="Times New Roman" w:hAnsi="Times New Roman" w:cs="Times New Roman"/>
          <w:sz w:val="24"/>
          <w:szCs w:val="24"/>
        </w:rPr>
        <w:t>s</w:t>
      </w:r>
      <w:r w:rsidR="007218E7" w:rsidRPr="006F7C2D">
        <w:rPr>
          <w:rFonts w:ascii="Times New Roman" w:hAnsi="Times New Roman" w:cs="Times New Roman"/>
          <w:sz w:val="24"/>
          <w:szCs w:val="24"/>
        </w:rPr>
        <w:t xml:space="preserve"> to </w:t>
      </w:r>
      <w:r w:rsidR="00256CB7" w:rsidRPr="006F7C2D">
        <w:rPr>
          <w:rFonts w:ascii="Times New Roman" w:hAnsi="Times New Roman" w:cs="Times New Roman"/>
          <w:sz w:val="24"/>
          <w:szCs w:val="24"/>
        </w:rPr>
        <w:t xml:space="preserve">make to </w:t>
      </w:r>
      <w:r w:rsidR="007218E7" w:rsidRPr="006F7C2D">
        <w:rPr>
          <w:rFonts w:ascii="Times New Roman" w:hAnsi="Times New Roman" w:cs="Times New Roman"/>
          <w:sz w:val="24"/>
          <w:szCs w:val="24"/>
        </w:rPr>
        <w:t xml:space="preserve">debates </w:t>
      </w:r>
      <w:r w:rsidR="00256CB7" w:rsidRPr="006F7C2D">
        <w:rPr>
          <w:rFonts w:ascii="Times New Roman" w:hAnsi="Times New Roman" w:cs="Times New Roman"/>
          <w:sz w:val="24"/>
          <w:szCs w:val="24"/>
        </w:rPr>
        <w:t xml:space="preserve">about </w:t>
      </w:r>
      <w:r w:rsidR="007218E7" w:rsidRPr="006F7C2D">
        <w:rPr>
          <w:rFonts w:ascii="Times New Roman" w:hAnsi="Times New Roman" w:cs="Times New Roman"/>
          <w:sz w:val="24"/>
          <w:szCs w:val="24"/>
        </w:rPr>
        <w:t>the operationalisation of national security.</w:t>
      </w:r>
    </w:p>
    <w:p w14:paraId="12A143D5" w14:textId="480AA727" w:rsidR="00971976" w:rsidRDefault="00D6091E" w:rsidP="00ED77F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Our study</w:t>
      </w:r>
      <w:r w:rsidR="00FB74F3"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has </w:t>
      </w:r>
      <w:r w:rsidR="00FB74F3" w:rsidRPr="006F7C2D">
        <w:rPr>
          <w:rFonts w:ascii="Times New Roman" w:hAnsi="Times New Roman" w:cs="Times New Roman"/>
          <w:sz w:val="24"/>
          <w:szCs w:val="24"/>
        </w:rPr>
        <w:t xml:space="preserve">highlighted how strategy, systems, the customer relationship and employees are impacted.  </w:t>
      </w:r>
      <w:r w:rsidR="00461E5D" w:rsidRPr="006F7C2D">
        <w:rPr>
          <w:rFonts w:ascii="Times New Roman" w:hAnsi="Times New Roman" w:cs="Times New Roman"/>
          <w:sz w:val="24"/>
          <w:szCs w:val="24"/>
        </w:rPr>
        <w:t>M</w:t>
      </w:r>
      <w:r w:rsidR="00AD08AF" w:rsidRPr="006F7C2D">
        <w:rPr>
          <w:rFonts w:ascii="Times New Roman" w:hAnsi="Times New Roman" w:cs="Times New Roman"/>
          <w:sz w:val="24"/>
          <w:szCs w:val="24"/>
        </w:rPr>
        <w:t xml:space="preserve">any of the </w:t>
      </w:r>
      <w:r w:rsidR="001B0675">
        <w:rPr>
          <w:rFonts w:ascii="Times New Roman" w:hAnsi="Times New Roman" w:cs="Times New Roman"/>
          <w:sz w:val="24"/>
          <w:szCs w:val="24"/>
        </w:rPr>
        <w:t xml:space="preserve">observed </w:t>
      </w:r>
      <w:r w:rsidR="00AD08AF" w:rsidRPr="006F7C2D">
        <w:rPr>
          <w:rFonts w:ascii="Times New Roman" w:hAnsi="Times New Roman" w:cs="Times New Roman"/>
          <w:sz w:val="24"/>
          <w:szCs w:val="24"/>
        </w:rPr>
        <w:t xml:space="preserve">phenomena occurred because they </w:t>
      </w:r>
      <w:r w:rsidR="00767295" w:rsidRPr="006F7C2D">
        <w:rPr>
          <w:rFonts w:ascii="Times New Roman" w:hAnsi="Times New Roman" w:cs="Times New Roman"/>
          <w:sz w:val="24"/>
          <w:szCs w:val="24"/>
        </w:rPr>
        <w:t>a</w:t>
      </w:r>
      <w:r w:rsidR="00AD08AF" w:rsidRPr="006F7C2D">
        <w:rPr>
          <w:rFonts w:ascii="Times New Roman" w:hAnsi="Times New Roman" w:cs="Times New Roman"/>
          <w:sz w:val="24"/>
          <w:szCs w:val="24"/>
        </w:rPr>
        <w:t xml:space="preserve">re mandated by </w:t>
      </w:r>
      <w:r w:rsidR="006A4EC4">
        <w:rPr>
          <w:rFonts w:ascii="Times New Roman" w:hAnsi="Times New Roman" w:cs="Times New Roman"/>
          <w:sz w:val="24"/>
          <w:szCs w:val="24"/>
        </w:rPr>
        <w:t>this</w:t>
      </w:r>
      <w:r w:rsidR="006A4EC4" w:rsidRPr="006F7C2D">
        <w:rPr>
          <w:rFonts w:ascii="Times New Roman" w:hAnsi="Times New Roman" w:cs="Times New Roman"/>
          <w:sz w:val="24"/>
          <w:szCs w:val="24"/>
        </w:rPr>
        <w:t xml:space="preserve"> </w:t>
      </w:r>
      <w:r w:rsidR="00AD08AF" w:rsidRPr="006F7C2D">
        <w:rPr>
          <w:rFonts w:ascii="Times New Roman" w:hAnsi="Times New Roman" w:cs="Times New Roman"/>
          <w:sz w:val="24"/>
          <w:szCs w:val="24"/>
        </w:rPr>
        <w:t>regulation. Reporting suspicions, not tipping off, investigating unusual transactions, responding to watch lists and submitting SARS</w:t>
      </w:r>
      <w:r w:rsidR="006A4EC4">
        <w:rPr>
          <w:rFonts w:ascii="Times New Roman" w:hAnsi="Times New Roman" w:cs="Times New Roman"/>
          <w:sz w:val="24"/>
          <w:szCs w:val="24"/>
        </w:rPr>
        <w:t>,</w:t>
      </w:r>
      <w:r w:rsidR="00AD08AF" w:rsidRPr="006F7C2D">
        <w:rPr>
          <w:rFonts w:ascii="Times New Roman" w:hAnsi="Times New Roman" w:cs="Times New Roman"/>
          <w:sz w:val="24"/>
          <w:szCs w:val="24"/>
        </w:rPr>
        <w:t xml:space="preserve"> </w:t>
      </w:r>
      <w:r w:rsidR="00461E5D" w:rsidRPr="006F7C2D">
        <w:rPr>
          <w:rFonts w:ascii="Times New Roman" w:hAnsi="Times New Roman" w:cs="Times New Roman"/>
          <w:sz w:val="24"/>
          <w:szCs w:val="24"/>
        </w:rPr>
        <w:t>are</w:t>
      </w:r>
      <w:r w:rsidR="00AD08AF" w:rsidRPr="006F7C2D">
        <w:rPr>
          <w:rFonts w:ascii="Times New Roman" w:hAnsi="Times New Roman" w:cs="Times New Roman"/>
          <w:sz w:val="24"/>
          <w:szCs w:val="24"/>
        </w:rPr>
        <w:t xml:space="preserve"> a</w:t>
      </w:r>
      <w:r w:rsidR="007D3194">
        <w:rPr>
          <w:rFonts w:ascii="Times New Roman" w:hAnsi="Times New Roman" w:cs="Times New Roman"/>
          <w:sz w:val="24"/>
          <w:szCs w:val="24"/>
        </w:rPr>
        <w:t xml:space="preserve">ll </w:t>
      </w:r>
      <w:r w:rsidR="00AD08AF" w:rsidRPr="006F7C2D">
        <w:rPr>
          <w:rFonts w:ascii="Times New Roman" w:hAnsi="Times New Roman" w:cs="Times New Roman"/>
          <w:sz w:val="24"/>
          <w:szCs w:val="24"/>
        </w:rPr>
        <w:t>example</w:t>
      </w:r>
      <w:r w:rsidR="007D3194">
        <w:rPr>
          <w:rFonts w:ascii="Times New Roman" w:hAnsi="Times New Roman" w:cs="Times New Roman"/>
          <w:sz w:val="24"/>
          <w:szCs w:val="24"/>
        </w:rPr>
        <w:t>s</w:t>
      </w:r>
      <w:r w:rsidR="00AD08AF" w:rsidRPr="006F7C2D">
        <w:rPr>
          <w:rFonts w:ascii="Times New Roman" w:hAnsi="Times New Roman" w:cs="Times New Roman"/>
          <w:sz w:val="24"/>
          <w:szCs w:val="24"/>
        </w:rPr>
        <w:t xml:space="preserve"> of regulatory compliance in action. However, our data show that skill, effort, resources and intangible assets are deployed</w:t>
      </w:r>
      <w:r w:rsidR="00461E5D" w:rsidRPr="006F7C2D">
        <w:rPr>
          <w:rFonts w:ascii="Times New Roman" w:hAnsi="Times New Roman" w:cs="Times New Roman"/>
          <w:sz w:val="24"/>
          <w:szCs w:val="24"/>
        </w:rPr>
        <w:t>;</w:t>
      </w:r>
      <w:r w:rsidR="00AD08AF" w:rsidRPr="006F7C2D">
        <w:rPr>
          <w:rFonts w:ascii="Times New Roman" w:hAnsi="Times New Roman" w:cs="Times New Roman"/>
          <w:sz w:val="24"/>
          <w:szCs w:val="24"/>
        </w:rPr>
        <w:t xml:space="preserve"> and organizational processes are reshaped to </w:t>
      </w:r>
      <w:r w:rsidR="00461E5D" w:rsidRPr="006F7C2D">
        <w:rPr>
          <w:rFonts w:ascii="Times New Roman" w:hAnsi="Times New Roman" w:cs="Times New Roman"/>
          <w:sz w:val="24"/>
          <w:szCs w:val="24"/>
        </w:rPr>
        <w:t xml:space="preserve">create and maintain </w:t>
      </w:r>
      <w:r w:rsidR="00AD08AF" w:rsidRPr="006F7C2D">
        <w:rPr>
          <w:rFonts w:ascii="Times New Roman" w:hAnsi="Times New Roman" w:cs="Times New Roman"/>
          <w:sz w:val="24"/>
          <w:szCs w:val="24"/>
        </w:rPr>
        <w:t>a</w:t>
      </w:r>
      <w:r w:rsidR="003A1898">
        <w:rPr>
          <w:rFonts w:ascii="Times New Roman" w:hAnsi="Times New Roman" w:cs="Times New Roman"/>
          <w:sz w:val="24"/>
          <w:szCs w:val="24"/>
        </w:rPr>
        <w:t>n</w:t>
      </w:r>
      <w:r w:rsidR="00AD08AF" w:rsidRPr="006F7C2D">
        <w:rPr>
          <w:rFonts w:ascii="Times New Roman" w:hAnsi="Times New Roman" w:cs="Times New Roman"/>
          <w:sz w:val="24"/>
          <w:szCs w:val="24"/>
        </w:rPr>
        <w:t xml:space="preserve"> in</w:t>
      </w:r>
      <w:r w:rsidR="00E14C57" w:rsidRPr="006F7C2D">
        <w:rPr>
          <w:rFonts w:ascii="Times New Roman" w:hAnsi="Times New Roman" w:cs="Times New Roman"/>
          <w:sz w:val="24"/>
          <w:szCs w:val="24"/>
        </w:rPr>
        <w:t xml:space="preserve">formation flow to government. </w:t>
      </w:r>
      <w:r w:rsidR="00FB74F3" w:rsidRPr="006F7C2D">
        <w:rPr>
          <w:rFonts w:ascii="Times New Roman" w:hAnsi="Times New Roman" w:cs="Times New Roman"/>
          <w:sz w:val="24"/>
          <w:szCs w:val="24"/>
        </w:rPr>
        <w:t xml:space="preserve">This is the political economy of </w:t>
      </w:r>
      <w:r w:rsidR="00256CB7" w:rsidRPr="006F7C2D">
        <w:rPr>
          <w:rFonts w:ascii="Times New Roman" w:hAnsi="Times New Roman" w:cs="Times New Roman"/>
          <w:sz w:val="24"/>
          <w:szCs w:val="24"/>
        </w:rPr>
        <w:t xml:space="preserve">involving the private sector in </w:t>
      </w:r>
      <w:r w:rsidR="001B0675">
        <w:rPr>
          <w:rFonts w:ascii="Times New Roman" w:hAnsi="Times New Roman" w:cs="Times New Roman"/>
          <w:sz w:val="24"/>
          <w:szCs w:val="24"/>
        </w:rPr>
        <w:t xml:space="preserve">actioning </w:t>
      </w:r>
      <w:r w:rsidR="003A1898">
        <w:rPr>
          <w:rFonts w:ascii="Times New Roman" w:hAnsi="Times New Roman" w:cs="Times New Roman"/>
          <w:sz w:val="24"/>
          <w:szCs w:val="24"/>
        </w:rPr>
        <w:t>public programs</w:t>
      </w:r>
      <w:r w:rsidR="006A4EC4">
        <w:rPr>
          <w:rFonts w:ascii="Times New Roman" w:hAnsi="Times New Roman" w:cs="Times New Roman"/>
          <w:sz w:val="24"/>
          <w:szCs w:val="24"/>
        </w:rPr>
        <w:t xml:space="preserve">, with </w:t>
      </w:r>
      <w:r w:rsidR="00461E5D" w:rsidRPr="006F7C2D">
        <w:rPr>
          <w:rFonts w:ascii="Times New Roman" w:hAnsi="Times New Roman" w:cs="Times New Roman"/>
          <w:sz w:val="24"/>
          <w:szCs w:val="24"/>
        </w:rPr>
        <w:t>d</w:t>
      </w:r>
      <w:r w:rsidR="00AD08AF" w:rsidRPr="006F7C2D">
        <w:rPr>
          <w:rFonts w:ascii="Times New Roman" w:hAnsi="Times New Roman" w:cs="Times New Roman"/>
          <w:sz w:val="24"/>
          <w:szCs w:val="24"/>
        </w:rPr>
        <w:t>es</w:t>
      </w:r>
      <w:r w:rsidR="00FB74F3" w:rsidRPr="006F7C2D">
        <w:rPr>
          <w:rFonts w:ascii="Times New Roman" w:hAnsi="Times New Roman" w:cs="Times New Roman"/>
          <w:sz w:val="24"/>
          <w:szCs w:val="24"/>
        </w:rPr>
        <w:t xml:space="preserve">tabilisation and change </w:t>
      </w:r>
      <w:r w:rsidR="006A4EC4">
        <w:rPr>
          <w:rFonts w:ascii="Times New Roman" w:hAnsi="Times New Roman" w:cs="Times New Roman"/>
          <w:sz w:val="24"/>
          <w:szCs w:val="24"/>
        </w:rPr>
        <w:t xml:space="preserve">from </w:t>
      </w:r>
      <w:r w:rsidR="00AD08AF" w:rsidRPr="006F7C2D">
        <w:rPr>
          <w:rFonts w:ascii="Times New Roman" w:hAnsi="Times New Roman" w:cs="Times New Roman"/>
          <w:sz w:val="24"/>
          <w:szCs w:val="24"/>
        </w:rPr>
        <w:t>dealing with mandatory security regulations</w:t>
      </w:r>
      <w:r w:rsidR="006A4EC4">
        <w:rPr>
          <w:rFonts w:ascii="Times New Roman" w:hAnsi="Times New Roman" w:cs="Times New Roman"/>
          <w:sz w:val="24"/>
          <w:szCs w:val="24"/>
        </w:rPr>
        <w:t>,</w:t>
      </w:r>
      <w:r w:rsidR="00AD08AF" w:rsidRPr="006F7C2D">
        <w:rPr>
          <w:rFonts w:ascii="Times New Roman" w:hAnsi="Times New Roman" w:cs="Times New Roman"/>
          <w:sz w:val="24"/>
          <w:szCs w:val="24"/>
        </w:rPr>
        <w:t xml:space="preserve"> </w:t>
      </w:r>
      <w:r w:rsidR="006A4EC4">
        <w:rPr>
          <w:rFonts w:ascii="Times New Roman" w:hAnsi="Times New Roman" w:cs="Times New Roman"/>
          <w:sz w:val="24"/>
          <w:szCs w:val="24"/>
        </w:rPr>
        <w:t>shown to impact</w:t>
      </w:r>
      <w:r w:rsidR="00AD08AF" w:rsidRPr="006F7C2D">
        <w:rPr>
          <w:rFonts w:ascii="Times New Roman" w:hAnsi="Times New Roman" w:cs="Times New Roman"/>
          <w:sz w:val="24"/>
          <w:szCs w:val="24"/>
        </w:rPr>
        <w:t xml:space="preserve"> </w:t>
      </w:r>
      <w:r w:rsidR="006A4EC4" w:rsidRPr="006F7C2D">
        <w:rPr>
          <w:rFonts w:ascii="Times New Roman" w:hAnsi="Times New Roman" w:cs="Times New Roman"/>
          <w:sz w:val="24"/>
          <w:szCs w:val="24"/>
        </w:rPr>
        <w:t>core organizational elements</w:t>
      </w:r>
      <w:r w:rsidR="006A4EC4">
        <w:rPr>
          <w:rFonts w:ascii="Times New Roman" w:hAnsi="Times New Roman" w:cs="Times New Roman"/>
          <w:sz w:val="24"/>
          <w:szCs w:val="24"/>
        </w:rPr>
        <w:t xml:space="preserve"> </w:t>
      </w:r>
      <w:r w:rsidR="00AD08AF" w:rsidRPr="006F7C2D">
        <w:rPr>
          <w:rFonts w:ascii="Times New Roman" w:hAnsi="Times New Roman" w:cs="Times New Roman"/>
          <w:sz w:val="24"/>
          <w:szCs w:val="24"/>
        </w:rPr>
        <w:t xml:space="preserve">in multiple ways. </w:t>
      </w:r>
      <w:r w:rsidR="00D73A5A">
        <w:rPr>
          <w:rFonts w:ascii="Times New Roman" w:hAnsi="Times New Roman" w:cs="Times New Roman"/>
          <w:sz w:val="24"/>
          <w:szCs w:val="24"/>
        </w:rPr>
        <w:t xml:space="preserve">We also </w:t>
      </w:r>
      <w:r w:rsidR="006A4EC4">
        <w:rPr>
          <w:rFonts w:ascii="Times New Roman" w:hAnsi="Times New Roman" w:cs="Times New Roman"/>
          <w:sz w:val="24"/>
          <w:szCs w:val="24"/>
        </w:rPr>
        <w:t xml:space="preserve">reveal </w:t>
      </w:r>
      <w:r w:rsidR="00D73A5A">
        <w:rPr>
          <w:rFonts w:ascii="Times New Roman" w:hAnsi="Times New Roman" w:cs="Times New Roman"/>
          <w:sz w:val="24"/>
          <w:szCs w:val="24"/>
        </w:rPr>
        <w:t xml:space="preserve">the potential for </w:t>
      </w:r>
      <w:r w:rsidR="006A4EC4">
        <w:rPr>
          <w:rFonts w:ascii="Times New Roman" w:hAnsi="Times New Roman" w:cs="Times New Roman"/>
          <w:sz w:val="24"/>
          <w:szCs w:val="24"/>
        </w:rPr>
        <w:t xml:space="preserve">different business disciplines to study </w:t>
      </w:r>
      <w:r w:rsidR="007218E7" w:rsidRPr="006F7C2D">
        <w:rPr>
          <w:rFonts w:ascii="Times New Roman" w:hAnsi="Times New Roman" w:cs="Times New Roman"/>
          <w:sz w:val="24"/>
          <w:szCs w:val="24"/>
        </w:rPr>
        <w:t>the</w:t>
      </w:r>
      <w:r w:rsidR="00D17A6F" w:rsidRPr="006F7C2D">
        <w:rPr>
          <w:rFonts w:ascii="Times New Roman" w:hAnsi="Times New Roman" w:cs="Times New Roman"/>
          <w:sz w:val="24"/>
          <w:szCs w:val="24"/>
        </w:rPr>
        <w:t>se</w:t>
      </w:r>
      <w:r w:rsidR="007218E7" w:rsidRPr="006F7C2D">
        <w:rPr>
          <w:rFonts w:ascii="Times New Roman" w:hAnsi="Times New Roman" w:cs="Times New Roman"/>
          <w:sz w:val="24"/>
          <w:szCs w:val="24"/>
        </w:rPr>
        <w:t xml:space="preserve"> areas in more detail. </w:t>
      </w:r>
      <w:r w:rsidR="003B266E" w:rsidRPr="006F7C2D">
        <w:rPr>
          <w:rFonts w:ascii="Times New Roman" w:hAnsi="Times New Roman" w:cs="Times New Roman"/>
          <w:sz w:val="24"/>
          <w:szCs w:val="24"/>
        </w:rPr>
        <w:t>Critical accounting, marketing, strategy</w:t>
      </w:r>
      <w:r w:rsidR="007218E7" w:rsidRPr="006F7C2D">
        <w:rPr>
          <w:rFonts w:ascii="Times New Roman" w:hAnsi="Times New Roman" w:cs="Times New Roman"/>
          <w:sz w:val="24"/>
          <w:szCs w:val="24"/>
        </w:rPr>
        <w:t xml:space="preserve">, policy studies academics, consumer </w:t>
      </w:r>
      <w:proofErr w:type="spellStart"/>
      <w:r w:rsidR="007218E7" w:rsidRPr="006F7C2D">
        <w:rPr>
          <w:rFonts w:ascii="Times New Roman" w:hAnsi="Times New Roman" w:cs="Times New Roman"/>
          <w:sz w:val="24"/>
          <w:szCs w:val="24"/>
        </w:rPr>
        <w:t>behavior</w:t>
      </w:r>
      <w:proofErr w:type="spellEnd"/>
      <w:r w:rsidR="007218E7" w:rsidRPr="006F7C2D">
        <w:rPr>
          <w:rFonts w:ascii="Times New Roman" w:hAnsi="Times New Roman" w:cs="Times New Roman"/>
          <w:sz w:val="24"/>
          <w:szCs w:val="24"/>
        </w:rPr>
        <w:t xml:space="preserve"> experts, employee relations academics and organization theorists could each </w:t>
      </w:r>
      <w:r w:rsidR="00461E5D" w:rsidRPr="006F7C2D">
        <w:rPr>
          <w:rFonts w:ascii="Times New Roman" w:hAnsi="Times New Roman" w:cs="Times New Roman"/>
          <w:sz w:val="24"/>
          <w:szCs w:val="24"/>
        </w:rPr>
        <w:t xml:space="preserve">use this analysis to </w:t>
      </w:r>
      <w:r w:rsidR="007218E7" w:rsidRPr="006F7C2D">
        <w:rPr>
          <w:rFonts w:ascii="Times New Roman" w:hAnsi="Times New Roman" w:cs="Times New Roman"/>
          <w:sz w:val="24"/>
          <w:szCs w:val="24"/>
        </w:rPr>
        <w:t>develop a research agenda</w:t>
      </w:r>
      <w:r w:rsidR="00461E5D" w:rsidRPr="006F7C2D">
        <w:rPr>
          <w:rFonts w:ascii="Times New Roman" w:hAnsi="Times New Roman" w:cs="Times New Roman"/>
          <w:sz w:val="24"/>
          <w:szCs w:val="24"/>
        </w:rPr>
        <w:t xml:space="preserve"> based on </w:t>
      </w:r>
      <w:r w:rsidR="00FB74F3" w:rsidRPr="006F7C2D">
        <w:rPr>
          <w:rFonts w:ascii="Times New Roman" w:hAnsi="Times New Roman" w:cs="Times New Roman"/>
          <w:sz w:val="24"/>
          <w:szCs w:val="24"/>
        </w:rPr>
        <w:t>their own unique perspectives</w:t>
      </w:r>
      <w:r w:rsidR="007218E7" w:rsidRPr="006F7C2D">
        <w:rPr>
          <w:rFonts w:ascii="Times New Roman" w:hAnsi="Times New Roman" w:cs="Times New Roman"/>
          <w:sz w:val="24"/>
          <w:szCs w:val="24"/>
        </w:rPr>
        <w:t xml:space="preserve">. </w:t>
      </w:r>
    </w:p>
    <w:p w14:paraId="50D64D7E" w14:textId="219E816F" w:rsidR="00256CB7" w:rsidRDefault="00971976" w:rsidP="0017150F">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Our first contribution concerns the utility of remediation theory in exploring the information flows in the financial services sector</w:t>
      </w:r>
      <w:r w:rsidR="0017150F">
        <w:rPr>
          <w:rFonts w:ascii="Times New Roman" w:hAnsi="Times New Roman" w:cs="Times New Roman"/>
          <w:sz w:val="24"/>
          <w:szCs w:val="24"/>
        </w:rPr>
        <w:t xml:space="preserve">. We show that </w:t>
      </w:r>
      <w:r w:rsidR="0017150F" w:rsidRPr="009B4BCF">
        <w:rPr>
          <w:rFonts w:ascii="Times New Roman" w:hAnsi="Times New Roman" w:cs="Times New Roman"/>
          <w:sz w:val="24"/>
          <w:szCs w:val="24"/>
        </w:rPr>
        <w:t xml:space="preserve">the </w:t>
      </w:r>
      <w:r w:rsidR="0017150F">
        <w:rPr>
          <w:rFonts w:ascii="Times New Roman" w:hAnsi="Times New Roman" w:cs="Times New Roman"/>
          <w:sz w:val="24"/>
          <w:szCs w:val="24"/>
        </w:rPr>
        <w:t>mandatory data</w:t>
      </w:r>
      <w:r w:rsidR="0017150F" w:rsidRPr="009B4BCF">
        <w:rPr>
          <w:rFonts w:ascii="Times New Roman" w:hAnsi="Times New Roman" w:cs="Times New Roman"/>
          <w:sz w:val="24"/>
          <w:szCs w:val="24"/>
        </w:rPr>
        <w:t xml:space="preserve"> capture and </w:t>
      </w:r>
      <w:r w:rsidR="0017150F">
        <w:rPr>
          <w:rFonts w:ascii="Times New Roman" w:hAnsi="Times New Roman" w:cs="Times New Roman"/>
          <w:sz w:val="24"/>
          <w:szCs w:val="24"/>
        </w:rPr>
        <w:t xml:space="preserve">exchange </w:t>
      </w:r>
      <w:r w:rsidR="0017150F" w:rsidRPr="009B4BCF">
        <w:rPr>
          <w:rFonts w:ascii="Times New Roman" w:hAnsi="Times New Roman" w:cs="Times New Roman"/>
          <w:sz w:val="24"/>
          <w:szCs w:val="24"/>
        </w:rPr>
        <w:t>activities reconfigure existing organizational arrangements at multiple analytical levels</w:t>
      </w:r>
      <w:r w:rsidR="0017150F">
        <w:rPr>
          <w:rFonts w:ascii="Times New Roman" w:hAnsi="Times New Roman" w:cs="Times New Roman"/>
          <w:sz w:val="24"/>
          <w:szCs w:val="24"/>
        </w:rPr>
        <w:t xml:space="preserve">, creating tensions between the commercial and compliance roles of financial services firms. Specifically, we find tensions in terms of </w:t>
      </w:r>
      <w:r w:rsidR="0017150F" w:rsidRPr="000125BB">
        <w:rPr>
          <w:rFonts w:ascii="Times New Roman" w:hAnsi="Times New Roman" w:cs="Times New Roman"/>
          <w:sz w:val="24"/>
          <w:szCs w:val="24"/>
        </w:rPr>
        <w:t>commercial priorities, customer relationships and working patterns</w:t>
      </w:r>
      <w:r w:rsidR="0017150F">
        <w:rPr>
          <w:rFonts w:ascii="Times New Roman" w:hAnsi="Times New Roman" w:cs="Times New Roman"/>
          <w:sz w:val="24"/>
          <w:szCs w:val="24"/>
        </w:rPr>
        <w:t>.</w:t>
      </w:r>
      <w:r w:rsidR="009612B3">
        <w:rPr>
          <w:rFonts w:ascii="Times New Roman" w:hAnsi="Times New Roman" w:cs="Times New Roman"/>
          <w:sz w:val="24"/>
          <w:szCs w:val="24"/>
        </w:rPr>
        <w:t xml:space="preserve"> Future research is required to gain a deeper understanding of the tensions </w:t>
      </w:r>
      <w:r w:rsidR="006A4EC4">
        <w:rPr>
          <w:rFonts w:ascii="Times New Roman" w:hAnsi="Times New Roman" w:cs="Times New Roman"/>
          <w:sz w:val="24"/>
          <w:szCs w:val="24"/>
        </w:rPr>
        <w:t xml:space="preserve">- such as </w:t>
      </w:r>
      <w:r w:rsidR="009612B3">
        <w:rPr>
          <w:rFonts w:ascii="Times New Roman" w:hAnsi="Times New Roman" w:cs="Times New Roman"/>
          <w:sz w:val="24"/>
          <w:szCs w:val="24"/>
        </w:rPr>
        <w:t>around the reshaping of roles and work practices - that emerge in these circumstances, and how they can best be addressed.</w:t>
      </w:r>
    </w:p>
    <w:p w14:paraId="50691181" w14:textId="216B0F1C" w:rsidR="009612B3" w:rsidRDefault="009612B3" w:rsidP="00ED77F8">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second contribution </w:t>
      </w:r>
      <w:r w:rsidR="006A4EC4">
        <w:rPr>
          <w:rFonts w:ascii="Times New Roman" w:hAnsi="Times New Roman" w:cs="Times New Roman"/>
          <w:sz w:val="24"/>
          <w:szCs w:val="24"/>
        </w:rPr>
        <w:t>relates to</w:t>
      </w:r>
      <w:r>
        <w:rPr>
          <w:rFonts w:ascii="Times New Roman" w:hAnsi="Times New Roman" w:cs="Times New Roman"/>
          <w:sz w:val="24"/>
          <w:szCs w:val="24"/>
        </w:rPr>
        <w:t xml:space="preserve"> the information flow as a unit of analysis. In an era when personal data is increasingly </w:t>
      </w:r>
      <w:r w:rsidRPr="000125BB">
        <w:rPr>
          <w:rFonts w:ascii="Times New Roman" w:hAnsi="Times New Roman" w:cs="Times New Roman"/>
          <w:sz w:val="24"/>
          <w:szCs w:val="24"/>
        </w:rPr>
        <w:t>at the heart of national security policy</w:t>
      </w:r>
      <w:r>
        <w:rPr>
          <w:rFonts w:ascii="Times New Roman" w:hAnsi="Times New Roman" w:cs="Times New Roman"/>
          <w:sz w:val="24"/>
          <w:szCs w:val="24"/>
        </w:rPr>
        <w:t xml:space="preserve"> and the private sector is required to share and to process such data, further research is needed to explore how such information flows can best be studied</w:t>
      </w:r>
      <w:r w:rsidR="006A4EC4">
        <w:rPr>
          <w:rFonts w:ascii="Times New Roman" w:hAnsi="Times New Roman" w:cs="Times New Roman"/>
          <w:sz w:val="24"/>
          <w:szCs w:val="24"/>
        </w:rPr>
        <w:t xml:space="preserve">. The contributions of </w:t>
      </w:r>
      <w:r>
        <w:rPr>
          <w:rFonts w:ascii="Times New Roman" w:hAnsi="Times New Roman" w:cs="Times New Roman"/>
          <w:sz w:val="24"/>
          <w:szCs w:val="24"/>
        </w:rPr>
        <w:t>such research to future policy and practice</w:t>
      </w:r>
      <w:r w:rsidR="006A4EC4">
        <w:rPr>
          <w:rFonts w:ascii="Times New Roman" w:hAnsi="Times New Roman" w:cs="Times New Roman"/>
          <w:sz w:val="24"/>
          <w:szCs w:val="24"/>
        </w:rPr>
        <w:t xml:space="preserve"> also warrants further attention.</w:t>
      </w:r>
    </w:p>
    <w:p w14:paraId="37E64FAD" w14:textId="51BF49A5" w:rsidR="00D969BA" w:rsidRDefault="009612B3" w:rsidP="00D969BA">
      <w:pPr>
        <w:widowControl w:val="0"/>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Our third contribution </w:t>
      </w:r>
      <w:r w:rsidR="000F2F87">
        <w:rPr>
          <w:rFonts w:ascii="Times New Roman" w:hAnsi="Times New Roman" w:cs="Times New Roman"/>
          <w:sz w:val="24"/>
          <w:szCs w:val="24"/>
        </w:rPr>
        <w:t>arises from</w:t>
      </w:r>
      <w:r>
        <w:rPr>
          <w:rFonts w:ascii="Times New Roman" w:hAnsi="Times New Roman" w:cs="Times New Roman"/>
          <w:sz w:val="24"/>
          <w:szCs w:val="24"/>
        </w:rPr>
        <w:t xml:space="preserve"> the multi-level nature of the study and the </w:t>
      </w:r>
      <w:r w:rsidR="000F2F87">
        <w:rPr>
          <w:rFonts w:ascii="Times New Roman" w:hAnsi="Times New Roman" w:cs="Times New Roman"/>
          <w:sz w:val="24"/>
          <w:szCs w:val="24"/>
        </w:rPr>
        <w:t xml:space="preserve">potential </w:t>
      </w:r>
      <w:r>
        <w:rPr>
          <w:rFonts w:ascii="Times New Roman" w:hAnsi="Times New Roman" w:cs="Times New Roman"/>
          <w:sz w:val="24"/>
          <w:szCs w:val="24"/>
        </w:rPr>
        <w:t xml:space="preserve">insights </w:t>
      </w:r>
      <w:r w:rsidR="000F2F87">
        <w:rPr>
          <w:rFonts w:ascii="Times New Roman" w:hAnsi="Times New Roman" w:cs="Times New Roman"/>
          <w:sz w:val="24"/>
          <w:szCs w:val="24"/>
        </w:rPr>
        <w:t>from</w:t>
      </w:r>
      <w:r>
        <w:rPr>
          <w:rFonts w:ascii="Times New Roman" w:hAnsi="Times New Roman" w:cs="Times New Roman"/>
          <w:sz w:val="24"/>
          <w:szCs w:val="24"/>
        </w:rPr>
        <w:t xml:space="preserve"> adopting a ‘set logic’ at three levels: individual/task, intra-organizational and organizational/ inter-organizational. F</w:t>
      </w:r>
      <w:r w:rsidRPr="006F7C2D">
        <w:rPr>
          <w:rFonts w:ascii="Times New Roman" w:hAnsi="Times New Roman" w:cs="Times New Roman"/>
          <w:sz w:val="24"/>
          <w:szCs w:val="24"/>
        </w:rPr>
        <w:t xml:space="preserve">uture research could </w:t>
      </w:r>
      <w:r w:rsidR="00BF09EC">
        <w:rPr>
          <w:rFonts w:ascii="Times New Roman" w:hAnsi="Times New Roman" w:cs="Times New Roman"/>
          <w:sz w:val="24"/>
          <w:szCs w:val="24"/>
        </w:rPr>
        <w:t xml:space="preserve">use </w:t>
      </w:r>
      <w:r w:rsidRPr="006F7C2D">
        <w:rPr>
          <w:rFonts w:ascii="Times New Roman" w:hAnsi="Times New Roman" w:cs="Times New Roman"/>
          <w:sz w:val="24"/>
          <w:szCs w:val="24"/>
        </w:rPr>
        <w:t xml:space="preserve">perspectives from any one of these levels of analysis and explore, for example, the intersection between AML/CTF and commercial priorities through a single analytical lens. In turn, this would result in a deeper understanding of the </w:t>
      </w:r>
      <w:r>
        <w:rPr>
          <w:rFonts w:ascii="Times New Roman" w:hAnsi="Times New Roman" w:cs="Times New Roman"/>
          <w:sz w:val="24"/>
          <w:szCs w:val="24"/>
        </w:rPr>
        <w:t xml:space="preserve">tensions between different priorities and </w:t>
      </w:r>
      <w:r w:rsidRPr="006F7C2D">
        <w:rPr>
          <w:rFonts w:ascii="Times New Roman" w:hAnsi="Times New Roman" w:cs="Times New Roman"/>
          <w:sz w:val="24"/>
          <w:szCs w:val="24"/>
        </w:rPr>
        <w:t xml:space="preserve">influencing processes at that level. </w:t>
      </w:r>
    </w:p>
    <w:p w14:paraId="0353FDCD" w14:textId="77777777" w:rsidR="00D969BA" w:rsidRDefault="00D969BA" w:rsidP="00D969BA">
      <w:pPr>
        <w:widowControl w:val="0"/>
        <w:spacing w:after="0" w:line="480" w:lineRule="auto"/>
        <w:ind w:firstLine="720"/>
        <w:rPr>
          <w:rFonts w:ascii="Times New Roman" w:hAnsi="Times New Roman" w:cs="Times New Roman"/>
          <w:sz w:val="24"/>
          <w:szCs w:val="24"/>
          <w:shd w:val="clear" w:color="auto" w:fill="FFFFFF"/>
        </w:rPr>
      </w:pPr>
      <w:r w:rsidRPr="003972B9">
        <w:rPr>
          <w:rFonts w:ascii="Times New Roman" w:hAnsi="Times New Roman" w:cs="Times New Roman"/>
          <w:sz w:val="24"/>
          <w:szCs w:val="24"/>
          <w:shd w:val="clear" w:color="auto" w:fill="FFFFFF"/>
        </w:rPr>
        <w:t>Our study has practical implications for the stakeholders involved, at all three levels of analysis. At the individual/task level, we suggest that organizations put training in place to</w:t>
      </w:r>
      <w:r>
        <w:rPr>
          <w:rFonts w:ascii="Times New Roman" w:hAnsi="Times New Roman" w:cs="Times New Roman"/>
          <w:sz w:val="24"/>
          <w:szCs w:val="24"/>
          <w:shd w:val="clear" w:color="auto" w:fill="FFFFFF"/>
        </w:rPr>
        <w:t xml:space="preserve"> </w:t>
      </w:r>
      <w:r w:rsidRPr="003972B9">
        <w:rPr>
          <w:rFonts w:ascii="Times New Roman" w:hAnsi="Times New Roman" w:cs="Times New Roman"/>
          <w:sz w:val="24"/>
          <w:szCs w:val="24"/>
          <w:shd w:val="clear" w:color="auto" w:fill="FFFFFF"/>
        </w:rPr>
        <w:t>specifically guide front line staff to help them navigate the new tensions they face. This</w:t>
      </w:r>
      <w:r>
        <w:rPr>
          <w:rFonts w:ascii="Times New Roman" w:hAnsi="Times New Roman" w:cs="Times New Roman"/>
          <w:sz w:val="24"/>
          <w:szCs w:val="24"/>
          <w:shd w:val="clear" w:color="auto" w:fill="FFFFFF"/>
        </w:rPr>
        <w:t xml:space="preserve"> </w:t>
      </w:r>
      <w:r w:rsidRPr="003972B9">
        <w:rPr>
          <w:rFonts w:ascii="Times New Roman" w:hAnsi="Times New Roman" w:cs="Times New Roman"/>
          <w:sz w:val="24"/>
          <w:szCs w:val="24"/>
          <w:shd w:val="clear" w:color="auto" w:fill="FFFFFF"/>
        </w:rPr>
        <w:t xml:space="preserve">training could develop staff to balance the conflicts they face in making judgements about the legality of financial transaction behaviours, while protecting the organization’s customer service ethos and commercial priorities. The role that incentives play in reinforcing or ameliorating these tensions should also be considered. For instance, a bonus system that puts too much emphasis on customer acquisition or sales may undermine efforts to avoid exposing the organization to risky customers. Similarly, an overemphasis on speed of processing may limit the ability to collect additional customer or transaction information, which could result in staff under or over reporting suspicion (Eisenhardt, 1989). </w:t>
      </w:r>
    </w:p>
    <w:p w14:paraId="45DADD81" w14:textId="77777777" w:rsidR="00D969BA" w:rsidRDefault="00D969BA" w:rsidP="00D969BA">
      <w:pPr>
        <w:widowControl w:val="0"/>
        <w:spacing w:after="0" w:line="480" w:lineRule="auto"/>
        <w:ind w:firstLine="720"/>
        <w:rPr>
          <w:rFonts w:ascii="Times New Roman" w:hAnsi="Times New Roman" w:cs="Times New Roman"/>
          <w:sz w:val="24"/>
          <w:szCs w:val="24"/>
          <w:shd w:val="clear" w:color="auto" w:fill="FFFFFF"/>
        </w:rPr>
      </w:pPr>
      <w:r w:rsidRPr="003972B9">
        <w:rPr>
          <w:rFonts w:ascii="Times New Roman" w:hAnsi="Times New Roman" w:cs="Times New Roman"/>
          <w:sz w:val="24"/>
          <w:szCs w:val="24"/>
          <w:shd w:val="clear" w:color="auto" w:fill="FFFFFF"/>
        </w:rPr>
        <w:t>At the intra-organizational level, we note that firms encountering these requirements for the first time might consider models adopted by other organizations to manage these tensions, such as setting up a separate financial crime department or carefully considering the changes in expertise, skills and communication patterns needed in other areas of the business. At the organizational/inter-organizational level, organizations may need to respond to these new tensions by re-evaluating the appropriate level of resource allocation to regulatory compliance. Regulation and AML/CTF also need to be fully considered when managing external reputation, to minimize risks to the corporate brand and image.</w:t>
      </w:r>
      <w:r>
        <w:rPr>
          <w:rFonts w:ascii="Times New Roman" w:hAnsi="Times New Roman" w:cs="Times New Roman"/>
          <w:sz w:val="24"/>
          <w:szCs w:val="24"/>
          <w:shd w:val="clear" w:color="auto" w:fill="FFFFFF"/>
        </w:rPr>
        <w:t xml:space="preserve"> </w:t>
      </w:r>
    </w:p>
    <w:p w14:paraId="67096073" w14:textId="2CCB6E44" w:rsidR="00D969BA" w:rsidRDefault="00D969BA" w:rsidP="00D969BA">
      <w:pPr>
        <w:widowControl w:val="0"/>
        <w:spacing w:after="0" w:line="480" w:lineRule="auto"/>
        <w:ind w:firstLine="720"/>
        <w:rPr>
          <w:rFonts w:ascii="Times New Roman" w:hAnsi="Times New Roman" w:cs="Times New Roman"/>
          <w:sz w:val="24"/>
          <w:szCs w:val="24"/>
          <w:shd w:val="clear" w:color="auto" w:fill="FFFFFF"/>
        </w:rPr>
      </w:pPr>
      <w:r w:rsidRPr="003972B9">
        <w:rPr>
          <w:rFonts w:ascii="Times New Roman" w:hAnsi="Times New Roman" w:cs="Times New Roman"/>
          <w:sz w:val="24"/>
          <w:szCs w:val="24"/>
          <w:shd w:val="clear" w:color="auto" w:fill="FFFFFF"/>
        </w:rPr>
        <w:t>To overcome the tensions arising from AML/CTF, the UK regulator could consider adopting features of AML/CTF systems from other jurisdictions. In Italy, financial services providers are required only to collect the data, which is then transferred to the central financial intelligence unit for analysis and action. Consequently, the onus of detection and the conflicts associated with it, are removed from the financial services organizations. Such a system was previously adopted by the UK government in the travel industry. In the now abandoned e-Borders programme, travel operators had to collect and electronically transmit passenger data to the UK Border Agency, which was then responsible for flagging suspicious behaviour. While this centralised intelligence model would overcome some of the issues discussed in this paper, it would suffer from several disadvantages. First, a costly, secure infrastructure would be needed to transmit highly personal and sensitive data, which could create a point of vulnerability for cyber-attacks. Second, such a system would require organizations to adopt standard data collection and transfer formats. As has been shown in the travel sector (Ball</w:t>
      </w:r>
      <w:r w:rsidR="00BB407D" w:rsidRPr="00BB407D">
        <w:rPr>
          <w:rFonts w:ascii="Times New Roman" w:hAnsi="Times New Roman" w:cs="Times New Roman"/>
          <w:sz w:val="24"/>
          <w:szCs w:val="24"/>
          <w:shd w:val="clear" w:color="auto" w:fill="FFFFFF"/>
        </w:rPr>
        <w:t xml:space="preserve">, Spiller, Canhoto, </w:t>
      </w:r>
      <w:r w:rsidR="00AA2681">
        <w:rPr>
          <w:rFonts w:ascii="Times New Roman" w:hAnsi="Times New Roman" w:cs="Times New Roman"/>
          <w:sz w:val="24"/>
          <w:szCs w:val="24"/>
          <w:shd w:val="clear" w:color="auto" w:fill="FFFFFF"/>
        </w:rPr>
        <w:t>Daniel, Di</w:t>
      </w:r>
      <w:r w:rsidR="00BB407D" w:rsidRPr="00BB407D">
        <w:rPr>
          <w:rFonts w:ascii="Times New Roman" w:hAnsi="Times New Roman" w:cs="Times New Roman"/>
          <w:sz w:val="24"/>
          <w:szCs w:val="24"/>
          <w:shd w:val="clear" w:color="auto" w:fill="FFFFFF"/>
        </w:rPr>
        <w:t>bb</w:t>
      </w:r>
      <w:r w:rsidR="00AA2681">
        <w:rPr>
          <w:rFonts w:ascii="Times New Roman" w:hAnsi="Times New Roman" w:cs="Times New Roman"/>
          <w:sz w:val="24"/>
          <w:szCs w:val="24"/>
          <w:shd w:val="clear" w:color="auto" w:fill="FFFFFF"/>
        </w:rPr>
        <w:t xml:space="preserve"> and </w:t>
      </w:r>
      <w:r w:rsidR="00BB407D" w:rsidRPr="00BB407D">
        <w:rPr>
          <w:rFonts w:ascii="Times New Roman" w:hAnsi="Times New Roman" w:cs="Times New Roman"/>
          <w:sz w:val="24"/>
          <w:szCs w:val="24"/>
          <w:shd w:val="clear" w:color="auto" w:fill="FFFFFF"/>
        </w:rPr>
        <w:t>Meadows,</w:t>
      </w:r>
      <w:r w:rsidR="00BB407D">
        <w:rPr>
          <w:rFonts w:ascii="Times New Roman" w:hAnsi="Times New Roman" w:cs="Times New Roman"/>
          <w:sz w:val="24"/>
          <w:szCs w:val="24"/>
          <w:shd w:val="clear" w:color="auto" w:fill="FFFFFF"/>
        </w:rPr>
        <w:t xml:space="preserve"> 2014)</w:t>
      </w:r>
      <w:r w:rsidRPr="003972B9">
        <w:rPr>
          <w:rFonts w:ascii="Times New Roman" w:hAnsi="Times New Roman" w:cs="Times New Roman"/>
          <w:sz w:val="24"/>
          <w:szCs w:val="24"/>
          <w:shd w:val="clear" w:color="auto" w:fill="FFFFFF"/>
        </w:rPr>
        <w:t>, due to the variety of legacy systems in place, this would be highly technically complex and financial burdensome to organizations. Third, at a time of heightened sensitivities concerning surveillance and privacy, such a move would probably prove highly unpopular with the UK population.</w:t>
      </w:r>
    </w:p>
    <w:p w14:paraId="2D4CCD4D" w14:textId="06FB233B" w:rsidR="00D969BA" w:rsidRDefault="00D969BA" w:rsidP="0096747D">
      <w:pPr>
        <w:widowControl w:val="0"/>
        <w:spacing w:after="0" w:line="480" w:lineRule="auto"/>
        <w:ind w:firstLine="720"/>
        <w:rPr>
          <w:rFonts w:ascii="Times New Roman" w:hAnsi="Times New Roman" w:cs="Times New Roman"/>
          <w:sz w:val="24"/>
          <w:szCs w:val="24"/>
        </w:rPr>
      </w:pPr>
      <w:r w:rsidRPr="003972B9">
        <w:rPr>
          <w:rFonts w:ascii="Times New Roman" w:hAnsi="Times New Roman" w:cs="Times New Roman"/>
          <w:sz w:val="24"/>
          <w:szCs w:val="24"/>
        </w:rPr>
        <w:t>As the travel sector example indicates, although our study was concerned with the financial services organizations, similar conflicts may be witnessed in other sectors. For instance, the hospitality industry is expected to be alert to people trafficking</w:t>
      </w:r>
      <w:r w:rsidR="00085E7E">
        <w:rPr>
          <w:rFonts w:ascii="Times New Roman" w:hAnsi="Times New Roman" w:cs="Times New Roman"/>
          <w:sz w:val="24"/>
          <w:szCs w:val="24"/>
        </w:rPr>
        <w:t xml:space="preserve">; </w:t>
      </w:r>
      <w:r w:rsidRPr="003972B9">
        <w:rPr>
          <w:rFonts w:ascii="Times New Roman" w:hAnsi="Times New Roman" w:cs="Times New Roman"/>
          <w:sz w:val="24"/>
          <w:szCs w:val="24"/>
        </w:rPr>
        <w:t xml:space="preserve">social network providers </w:t>
      </w:r>
      <w:r w:rsidR="007A64CB">
        <w:rPr>
          <w:rFonts w:ascii="Times New Roman" w:hAnsi="Times New Roman" w:cs="Times New Roman"/>
          <w:sz w:val="24"/>
          <w:szCs w:val="24"/>
        </w:rPr>
        <w:t xml:space="preserve">are expected to </w:t>
      </w:r>
      <w:r w:rsidR="00A27B32">
        <w:rPr>
          <w:rFonts w:ascii="Times New Roman" w:hAnsi="Times New Roman" w:cs="Times New Roman"/>
          <w:sz w:val="24"/>
          <w:szCs w:val="24"/>
        </w:rPr>
        <w:t xml:space="preserve">contain the </w:t>
      </w:r>
      <w:r w:rsidRPr="003972B9">
        <w:rPr>
          <w:rFonts w:ascii="Times New Roman" w:hAnsi="Times New Roman" w:cs="Times New Roman"/>
          <w:sz w:val="24"/>
          <w:szCs w:val="24"/>
        </w:rPr>
        <w:t>spread</w:t>
      </w:r>
      <w:r w:rsidR="00A27B32">
        <w:rPr>
          <w:rFonts w:ascii="Times New Roman" w:hAnsi="Times New Roman" w:cs="Times New Roman"/>
          <w:sz w:val="24"/>
          <w:szCs w:val="24"/>
        </w:rPr>
        <w:t xml:space="preserve">ing of </w:t>
      </w:r>
      <w:r w:rsidRPr="003972B9">
        <w:rPr>
          <w:rFonts w:ascii="Times New Roman" w:hAnsi="Times New Roman" w:cs="Times New Roman"/>
          <w:sz w:val="24"/>
          <w:szCs w:val="24"/>
        </w:rPr>
        <w:t>extremist content</w:t>
      </w:r>
      <w:r w:rsidR="00A27B32">
        <w:rPr>
          <w:rFonts w:ascii="Times New Roman" w:hAnsi="Times New Roman" w:cs="Times New Roman"/>
          <w:sz w:val="24"/>
          <w:szCs w:val="24"/>
        </w:rPr>
        <w:t xml:space="preserve"> and</w:t>
      </w:r>
      <w:r w:rsidR="007A64CB">
        <w:rPr>
          <w:rFonts w:ascii="Times New Roman" w:hAnsi="Times New Roman" w:cs="Times New Roman"/>
          <w:sz w:val="24"/>
          <w:szCs w:val="24"/>
        </w:rPr>
        <w:t xml:space="preserve"> attempts at radicalisatio</w:t>
      </w:r>
      <w:r w:rsidR="00085E7E">
        <w:rPr>
          <w:rFonts w:ascii="Times New Roman" w:hAnsi="Times New Roman" w:cs="Times New Roman"/>
          <w:sz w:val="24"/>
          <w:szCs w:val="24"/>
        </w:rPr>
        <w:t xml:space="preserve">n; </w:t>
      </w:r>
      <w:r w:rsidRPr="003972B9">
        <w:rPr>
          <w:rFonts w:ascii="Times New Roman" w:hAnsi="Times New Roman" w:cs="Times New Roman"/>
          <w:sz w:val="24"/>
          <w:szCs w:val="24"/>
        </w:rPr>
        <w:t>higher education institutions are penalized if they are</w:t>
      </w:r>
      <w:r w:rsidR="0084388E">
        <w:rPr>
          <w:rFonts w:ascii="Times New Roman" w:hAnsi="Times New Roman" w:cs="Times New Roman"/>
          <w:sz w:val="24"/>
          <w:szCs w:val="24"/>
        </w:rPr>
        <w:t xml:space="preserve"> deemed to </w:t>
      </w:r>
      <w:r w:rsidRPr="003972B9">
        <w:rPr>
          <w:rFonts w:ascii="Times New Roman" w:hAnsi="Times New Roman" w:cs="Times New Roman"/>
          <w:sz w:val="24"/>
          <w:szCs w:val="24"/>
        </w:rPr>
        <w:t>not do enough to stop visa fraud</w:t>
      </w:r>
      <w:r w:rsidR="0084388E">
        <w:rPr>
          <w:rFonts w:ascii="Times New Roman" w:hAnsi="Times New Roman" w:cs="Times New Roman"/>
          <w:sz w:val="24"/>
          <w:szCs w:val="24"/>
        </w:rPr>
        <w:t>, and they also need to monitor and report on students that are at risk of being radicalised</w:t>
      </w:r>
      <w:r w:rsidR="00085E7E">
        <w:rPr>
          <w:rFonts w:ascii="Times New Roman" w:hAnsi="Times New Roman" w:cs="Times New Roman"/>
          <w:sz w:val="24"/>
          <w:szCs w:val="24"/>
        </w:rPr>
        <w:t>;</w:t>
      </w:r>
      <w:r w:rsidR="00E617DC">
        <w:rPr>
          <w:rFonts w:ascii="Times New Roman" w:hAnsi="Times New Roman" w:cs="Times New Roman"/>
          <w:sz w:val="24"/>
          <w:szCs w:val="24"/>
        </w:rPr>
        <w:t xml:space="preserve"> and</w:t>
      </w:r>
      <w:r w:rsidR="00085E7E">
        <w:rPr>
          <w:rFonts w:ascii="Times New Roman" w:hAnsi="Times New Roman" w:cs="Times New Roman"/>
          <w:sz w:val="24"/>
          <w:szCs w:val="24"/>
        </w:rPr>
        <w:t xml:space="preserve"> private firms with </w:t>
      </w:r>
      <w:r w:rsidR="00085E7E" w:rsidRPr="00085E7E">
        <w:rPr>
          <w:rFonts w:ascii="Times New Roman" w:hAnsi="Times New Roman" w:cs="Times New Roman"/>
          <w:sz w:val="24"/>
          <w:szCs w:val="24"/>
        </w:rPr>
        <w:t xml:space="preserve">CCTV </w:t>
      </w:r>
      <w:r w:rsidR="00085E7E">
        <w:rPr>
          <w:rFonts w:ascii="Times New Roman" w:hAnsi="Times New Roman" w:cs="Times New Roman"/>
          <w:sz w:val="24"/>
          <w:szCs w:val="24"/>
        </w:rPr>
        <w:t xml:space="preserve">systems (e.g. </w:t>
      </w:r>
      <w:r w:rsidR="009D2289">
        <w:rPr>
          <w:rFonts w:ascii="Times New Roman" w:hAnsi="Times New Roman" w:cs="Times New Roman"/>
          <w:sz w:val="24"/>
          <w:szCs w:val="24"/>
        </w:rPr>
        <w:t>b</w:t>
      </w:r>
      <w:r w:rsidR="00085E7E">
        <w:rPr>
          <w:rFonts w:ascii="Times New Roman" w:hAnsi="Times New Roman" w:cs="Times New Roman"/>
          <w:sz w:val="24"/>
          <w:szCs w:val="24"/>
        </w:rPr>
        <w:t>anks</w:t>
      </w:r>
      <w:r w:rsidR="003454FC">
        <w:rPr>
          <w:rFonts w:ascii="Times New Roman" w:hAnsi="Times New Roman" w:cs="Times New Roman"/>
          <w:sz w:val="24"/>
          <w:szCs w:val="24"/>
        </w:rPr>
        <w:t xml:space="preserve"> and</w:t>
      </w:r>
      <w:r w:rsidR="00085E7E">
        <w:rPr>
          <w:rFonts w:ascii="Times New Roman" w:hAnsi="Times New Roman" w:cs="Times New Roman"/>
          <w:sz w:val="24"/>
          <w:szCs w:val="24"/>
        </w:rPr>
        <w:t xml:space="preserve"> </w:t>
      </w:r>
      <w:r w:rsidR="009D2289">
        <w:rPr>
          <w:rFonts w:ascii="Times New Roman" w:hAnsi="Times New Roman" w:cs="Times New Roman"/>
          <w:sz w:val="24"/>
          <w:szCs w:val="24"/>
        </w:rPr>
        <w:t>h</w:t>
      </w:r>
      <w:r w:rsidR="00085E7E">
        <w:rPr>
          <w:rFonts w:ascii="Times New Roman" w:hAnsi="Times New Roman" w:cs="Times New Roman"/>
          <w:sz w:val="24"/>
          <w:szCs w:val="24"/>
        </w:rPr>
        <w:t>otels</w:t>
      </w:r>
      <w:r w:rsidR="009D2289">
        <w:rPr>
          <w:rFonts w:ascii="Times New Roman" w:hAnsi="Times New Roman" w:cs="Times New Roman"/>
          <w:sz w:val="24"/>
          <w:szCs w:val="24"/>
        </w:rPr>
        <w:t>)</w:t>
      </w:r>
      <w:r w:rsidR="00085E7E">
        <w:rPr>
          <w:rFonts w:ascii="Times New Roman" w:hAnsi="Times New Roman" w:cs="Times New Roman"/>
          <w:sz w:val="24"/>
          <w:szCs w:val="24"/>
        </w:rPr>
        <w:t xml:space="preserve"> are required to share images from </w:t>
      </w:r>
      <w:r w:rsidR="00085E7E" w:rsidRPr="00085E7E">
        <w:rPr>
          <w:rFonts w:ascii="Times New Roman" w:hAnsi="Times New Roman" w:cs="Times New Roman"/>
          <w:sz w:val="24"/>
          <w:szCs w:val="24"/>
        </w:rPr>
        <w:t xml:space="preserve">private security systems </w:t>
      </w:r>
      <w:r w:rsidR="0096747D">
        <w:rPr>
          <w:rFonts w:ascii="Times New Roman" w:hAnsi="Times New Roman" w:cs="Times New Roman"/>
          <w:sz w:val="24"/>
          <w:szCs w:val="24"/>
        </w:rPr>
        <w:t xml:space="preserve">with law enforcement </w:t>
      </w:r>
      <w:r w:rsidR="00085E7E" w:rsidRPr="00085E7E">
        <w:rPr>
          <w:rFonts w:ascii="Times New Roman" w:hAnsi="Times New Roman" w:cs="Times New Roman"/>
          <w:sz w:val="24"/>
          <w:szCs w:val="24"/>
        </w:rPr>
        <w:t>to assist with criminal investigations</w:t>
      </w:r>
      <w:r w:rsidR="00E617DC">
        <w:rPr>
          <w:rFonts w:ascii="Times New Roman" w:hAnsi="Times New Roman" w:cs="Times New Roman"/>
          <w:sz w:val="24"/>
          <w:szCs w:val="24"/>
        </w:rPr>
        <w:t>.</w:t>
      </w:r>
    </w:p>
    <w:p w14:paraId="512F5B21" w14:textId="26A3CC63" w:rsidR="000C2528" w:rsidRPr="00442EAA" w:rsidRDefault="000C2528" w:rsidP="00702512">
      <w:pPr>
        <w:widowControl w:val="0"/>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While our research </w:t>
      </w:r>
      <w:r w:rsidR="00B62608">
        <w:rPr>
          <w:rFonts w:ascii="Times New Roman" w:hAnsi="Times New Roman" w:cs="Times New Roman"/>
          <w:sz w:val="24"/>
          <w:szCs w:val="24"/>
          <w:shd w:val="clear" w:color="auto" w:fill="FFFFFF"/>
        </w:rPr>
        <w:t>concerned the data and</w:t>
      </w:r>
      <w:r w:rsidRPr="000C2528">
        <w:rPr>
          <w:rFonts w:ascii="Times New Roman" w:hAnsi="Times New Roman" w:cs="Times New Roman"/>
          <w:sz w:val="24"/>
          <w:szCs w:val="24"/>
          <w:shd w:val="clear" w:color="auto" w:fill="FFFFFF"/>
        </w:rPr>
        <w:t xml:space="preserve"> information flow from </w:t>
      </w:r>
      <w:r w:rsidR="00B62608">
        <w:rPr>
          <w:rFonts w:ascii="Times New Roman" w:hAnsi="Times New Roman" w:cs="Times New Roman"/>
          <w:sz w:val="24"/>
          <w:szCs w:val="24"/>
          <w:shd w:val="clear" w:color="auto" w:fill="FFFFFF"/>
        </w:rPr>
        <w:t xml:space="preserve">private to public organisations, it is also possible for information to flow in the other direction. For instance, </w:t>
      </w:r>
      <w:r w:rsidR="00850FB5">
        <w:rPr>
          <w:rFonts w:ascii="Times New Roman" w:hAnsi="Times New Roman" w:cs="Times New Roman"/>
          <w:sz w:val="24"/>
          <w:szCs w:val="24"/>
          <w:shd w:val="clear" w:color="auto" w:fill="FFFFFF"/>
        </w:rPr>
        <w:t xml:space="preserve">several NHS trusts in the UK have shared patient data with </w:t>
      </w:r>
      <w:r w:rsidR="00FE4B95">
        <w:rPr>
          <w:rFonts w:ascii="Times New Roman" w:hAnsi="Times New Roman" w:cs="Times New Roman"/>
          <w:sz w:val="24"/>
          <w:szCs w:val="24"/>
          <w:shd w:val="clear" w:color="auto" w:fill="FFFFFF"/>
        </w:rPr>
        <w:t xml:space="preserve">Deep Mind, an organisation that is part of the Alphabet </w:t>
      </w:r>
      <w:r w:rsidR="006E6730">
        <w:rPr>
          <w:rFonts w:ascii="Times New Roman" w:hAnsi="Times New Roman" w:cs="Times New Roman"/>
          <w:sz w:val="24"/>
          <w:szCs w:val="24"/>
          <w:shd w:val="clear" w:color="auto" w:fill="FFFFFF"/>
        </w:rPr>
        <w:t>Inc.</w:t>
      </w:r>
      <w:r w:rsidR="00FE4B95">
        <w:rPr>
          <w:rFonts w:ascii="Times New Roman" w:hAnsi="Times New Roman" w:cs="Times New Roman"/>
          <w:sz w:val="24"/>
          <w:szCs w:val="24"/>
          <w:shd w:val="clear" w:color="auto" w:fill="FFFFFF"/>
        </w:rPr>
        <w:t xml:space="preserve"> (which also owns Google), in order to train Deep Mind’s machine learning algorithms. </w:t>
      </w:r>
      <w:r w:rsidR="001D1EB1">
        <w:rPr>
          <w:rFonts w:ascii="Times New Roman" w:hAnsi="Times New Roman" w:cs="Times New Roman"/>
          <w:sz w:val="24"/>
          <w:szCs w:val="24"/>
          <w:shd w:val="clear" w:color="auto" w:fill="FFFFFF"/>
        </w:rPr>
        <w:t>It has also been suggested that the law enforcement agencies fighting child sexual exploitation could make their cache of images available to YouTube and Facebook, to help them develop algorithms to detect the presence of such content in their networks.</w:t>
      </w:r>
      <w:r w:rsidR="00702512">
        <w:rPr>
          <w:rFonts w:ascii="Times New Roman" w:hAnsi="Times New Roman" w:cs="Times New Roman"/>
          <w:sz w:val="24"/>
          <w:szCs w:val="24"/>
          <w:shd w:val="clear" w:color="auto" w:fill="FFFFFF"/>
        </w:rPr>
        <w:t xml:space="preserve"> </w:t>
      </w:r>
      <w:r w:rsidRPr="000C2528">
        <w:rPr>
          <w:rFonts w:ascii="Times New Roman" w:hAnsi="Times New Roman" w:cs="Times New Roman"/>
          <w:sz w:val="24"/>
          <w:szCs w:val="24"/>
          <w:shd w:val="clear" w:color="auto" w:fill="FFFFFF"/>
        </w:rPr>
        <w:t>While the tensions identified in our research may apply to this type of information flow, new ones may also arise</w:t>
      </w:r>
      <w:r w:rsidR="00702512">
        <w:rPr>
          <w:rFonts w:ascii="Times New Roman" w:hAnsi="Times New Roman" w:cs="Times New Roman"/>
          <w:sz w:val="24"/>
          <w:szCs w:val="24"/>
          <w:shd w:val="clear" w:color="auto" w:fill="FFFFFF"/>
        </w:rPr>
        <w:t xml:space="preserve">. Further research </w:t>
      </w:r>
      <w:r w:rsidR="00B23826">
        <w:rPr>
          <w:rFonts w:ascii="Times New Roman" w:hAnsi="Times New Roman" w:cs="Times New Roman"/>
          <w:sz w:val="24"/>
          <w:szCs w:val="24"/>
          <w:shd w:val="clear" w:color="auto" w:fill="FFFFFF"/>
        </w:rPr>
        <w:t xml:space="preserve">is needed regarding the specific </w:t>
      </w:r>
      <w:r w:rsidR="007A3BF1">
        <w:rPr>
          <w:rFonts w:ascii="Times New Roman" w:hAnsi="Times New Roman" w:cs="Times New Roman"/>
          <w:sz w:val="24"/>
          <w:szCs w:val="24"/>
          <w:shd w:val="clear" w:color="auto" w:fill="FFFFFF"/>
        </w:rPr>
        <w:t xml:space="preserve">organizational elements included in such </w:t>
      </w:r>
      <w:r w:rsidR="005D09EE">
        <w:rPr>
          <w:rFonts w:ascii="Times New Roman" w:hAnsi="Times New Roman" w:cs="Times New Roman"/>
          <w:sz w:val="24"/>
          <w:szCs w:val="24"/>
          <w:shd w:val="clear" w:color="auto" w:fill="FFFFFF"/>
        </w:rPr>
        <w:t>public-private information flow sets, as well as the associated organizational tensions.</w:t>
      </w:r>
      <w:r w:rsidR="007A3BF1">
        <w:rPr>
          <w:rFonts w:ascii="Times New Roman" w:hAnsi="Times New Roman" w:cs="Times New Roman"/>
          <w:sz w:val="24"/>
          <w:szCs w:val="24"/>
          <w:shd w:val="clear" w:color="auto" w:fill="FFFFFF"/>
        </w:rPr>
        <w:t xml:space="preserve"> </w:t>
      </w:r>
      <w:r w:rsidR="00702512">
        <w:rPr>
          <w:rFonts w:ascii="Times New Roman" w:hAnsi="Times New Roman" w:cs="Times New Roman"/>
          <w:sz w:val="24"/>
          <w:szCs w:val="24"/>
          <w:shd w:val="clear" w:color="auto" w:fill="FFFFFF"/>
        </w:rPr>
        <w:t xml:space="preserve"> </w:t>
      </w:r>
    </w:p>
    <w:p w14:paraId="7B2CE359" w14:textId="64BE65FD" w:rsidR="004B46B6" w:rsidRDefault="00D62402" w:rsidP="00155A86">
      <w:pPr>
        <w:widowControl w:val="0"/>
        <w:spacing w:after="0" w:line="480" w:lineRule="auto"/>
        <w:ind w:firstLine="720"/>
        <w:rPr>
          <w:rFonts w:ascii="Times New Roman" w:hAnsi="Times New Roman" w:cs="Times New Roman"/>
          <w:b/>
        </w:rPr>
      </w:pPr>
      <w:r>
        <w:rPr>
          <w:rFonts w:ascii="Times New Roman" w:hAnsi="Times New Roman" w:cs="Times New Roman"/>
          <w:sz w:val="24"/>
          <w:szCs w:val="24"/>
        </w:rPr>
        <w:t xml:space="preserve">Turning to the limitations of our study, we note that our data </w:t>
      </w:r>
      <w:r w:rsidR="00B852C8">
        <w:rPr>
          <w:rFonts w:ascii="Times New Roman" w:hAnsi="Times New Roman" w:cs="Times New Roman"/>
          <w:sz w:val="24"/>
          <w:szCs w:val="24"/>
        </w:rPr>
        <w:t xml:space="preserve">are </w:t>
      </w:r>
      <w:r>
        <w:rPr>
          <w:rFonts w:ascii="Times New Roman" w:hAnsi="Times New Roman" w:cs="Times New Roman"/>
          <w:sz w:val="24"/>
          <w:szCs w:val="24"/>
        </w:rPr>
        <w:t xml:space="preserve">drawn from two case studies, </w:t>
      </w:r>
      <w:r w:rsidR="005333B4">
        <w:rPr>
          <w:rFonts w:ascii="Times New Roman" w:hAnsi="Times New Roman" w:cs="Times New Roman"/>
          <w:sz w:val="24"/>
          <w:szCs w:val="24"/>
        </w:rPr>
        <w:t>in a single industry sector in the UK. W</w:t>
      </w:r>
      <w:r w:rsidR="007218E7" w:rsidRPr="006F7C2D">
        <w:rPr>
          <w:rFonts w:ascii="Times New Roman" w:hAnsi="Times New Roman" w:cs="Times New Roman"/>
          <w:sz w:val="24"/>
          <w:szCs w:val="24"/>
        </w:rPr>
        <w:t>hil</w:t>
      </w:r>
      <w:r w:rsidR="00461E5D" w:rsidRPr="006F7C2D">
        <w:rPr>
          <w:rFonts w:ascii="Times New Roman" w:hAnsi="Times New Roman" w:cs="Times New Roman"/>
          <w:sz w:val="24"/>
          <w:szCs w:val="24"/>
        </w:rPr>
        <w:t>e</w:t>
      </w:r>
      <w:r w:rsidR="007218E7" w:rsidRPr="006F7C2D">
        <w:rPr>
          <w:rFonts w:ascii="Times New Roman" w:hAnsi="Times New Roman" w:cs="Times New Roman"/>
          <w:sz w:val="24"/>
          <w:szCs w:val="24"/>
        </w:rPr>
        <w:t xml:space="preserve"> </w:t>
      </w:r>
      <w:r w:rsidR="00971976">
        <w:rPr>
          <w:rFonts w:ascii="Times New Roman" w:hAnsi="Times New Roman" w:cs="Times New Roman"/>
          <w:sz w:val="24"/>
          <w:szCs w:val="24"/>
        </w:rPr>
        <w:t xml:space="preserve">the </w:t>
      </w:r>
      <w:r w:rsidR="007218E7" w:rsidRPr="006F7C2D">
        <w:rPr>
          <w:rFonts w:ascii="Times New Roman" w:hAnsi="Times New Roman" w:cs="Times New Roman"/>
          <w:sz w:val="24"/>
          <w:szCs w:val="24"/>
        </w:rPr>
        <w:t>financial services</w:t>
      </w:r>
      <w:r w:rsidR="00B9649A">
        <w:rPr>
          <w:rFonts w:ascii="Times New Roman" w:hAnsi="Times New Roman" w:cs="Times New Roman"/>
          <w:sz w:val="24"/>
          <w:szCs w:val="24"/>
        </w:rPr>
        <w:t xml:space="preserve"> </w:t>
      </w:r>
      <w:r w:rsidR="00971976">
        <w:rPr>
          <w:rFonts w:ascii="Times New Roman" w:hAnsi="Times New Roman" w:cs="Times New Roman"/>
          <w:sz w:val="24"/>
          <w:szCs w:val="24"/>
        </w:rPr>
        <w:t xml:space="preserve">sector </w:t>
      </w:r>
      <w:r w:rsidR="007218E7" w:rsidRPr="006F7C2D">
        <w:rPr>
          <w:rFonts w:ascii="Times New Roman" w:hAnsi="Times New Roman" w:cs="Times New Roman"/>
          <w:sz w:val="24"/>
          <w:szCs w:val="24"/>
        </w:rPr>
        <w:t xml:space="preserve">is an important </w:t>
      </w:r>
      <w:r w:rsidR="00B04465">
        <w:rPr>
          <w:rFonts w:ascii="Times New Roman" w:hAnsi="Times New Roman" w:cs="Times New Roman"/>
          <w:sz w:val="24"/>
          <w:szCs w:val="24"/>
        </w:rPr>
        <w:t xml:space="preserve">research </w:t>
      </w:r>
      <w:r w:rsidR="007218E7" w:rsidRPr="006F7C2D">
        <w:rPr>
          <w:rFonts w:ascii="Times New Roman" w:hAnsi="Times New Roman" w:cs="Times New Roman"/>
          <w:sz w:val="24"/>
          <w:szCs w:val="24"/>
        </w:rPr>
        <w:t xml:space="preserve">site, we hope that our insights may inspire others to investigate </w:t>
      </w:r>
      <w:r w:rsidR="00D17A6F" w:rsidRPr="006F7C2D">
        <w:rPr>
          <w:rFonts w:ascii="Times New Roman" w:hAnsi="Times New Roman" w:cs="Times New Roman"/>
          <w:sz w:val="24"/>
          <w:szCs w:val="24"/>
        </w:rPr>
        <w:t xml:space="preserve">the experiences of </w:t>
      </w:r>
      <w:r w:rsidR="005333B4">
        <w:rPr>
          <w:rFonts w:ascii="Times New Roman" w:hAnsi="Times New Roman" w:cs="Times New Roman"/>
          <w:sz w:val="24"/>
          <w:szCs w:val="24"/>
        </w:rPr>
        <w:t xml:space="preserve">firms in other sectors of industry, such as </w:t>
      </w:r>
      <w:r w:rsidR="00D17A6F" w:rsidRPr="006F7C2D">
        <w:rPr>
          <w:rFonts w:ascii="Times New Roman" w:hAnsi="Times New Roman" w:cs="Times New Roman"/>
          <w:sz w:val="24"/>
          <w:szCs w:val="24"/>
        </w:rPr>
        <w:t xml:space="preserve">information </w:t>
      </w:r>
      <w:r w:rsidR="00B04465">
        <w:rPr>
          <w:rFonts w:ascii="Times New Roman" w:hAnsi="Times New Roman" w:cs="Times New Roman"/>
          <w:sz w:val="24"/>
          <w:szCs w:val="24"/>
        </w:rPr>
        <w:t xml:space="preserve">and communication </w:t>
      </w:r>
      <w:r w:rsidR="00D17A6F" w:rsidRPr="006F7C2D">
        <w:rPr>
          <w:rFonts w:ascii="Times New Roman" w:hAnsi="Times New Roman" w:cs="Times New Roman"/>
          <w:sz w:val="24"/>
          <w:szCs w:val="24"/>
        </w:rPr>
        <w:t>services providers. Th</w:t>
      </w:r>
      <w:r w:rsidR="00D73A5A">
        <w:rPr>
          <w:rFonts w:ascii="Times New Roman" w:hAnsi="Times New Roman" w:cs="Times New Roman"/>
          <w:sz w:val="24"/>
          <w:szCs w:val="24"/>
        </w:rPr>
        <w:t>e</w:t>
      </w:r>
      <w:r w:rsidR="00D17A6F" w:rsidRPr="006F7C2D">
        <w:rPr>
          <w:rFonts w:ascii="Times New Roman" w:hAnsi="Times New Roman" w:cs="Times New Roman"/>
          <w:sz w:val="24"/>
          <w:szCs w:val="24"/>
        </w:rPr>
        <w:t>se organizations</w:t>
      </w:r>
      <w:r w:rsidR="007218E7" w:rsidRPr="006F7C2D">
        <w:rPr>
          <w:rFonts w:ascii="Times New Roman" w:hAnsi="Times New Roman" w:cs="Times New Roman"/>
          <w:sz w:val="24"/>
          <w:szCs w:val="24"/>
        </w:rPr>
        <w:t xml:space="preserve"> </w:t>
      </w:r>
      <w:r w:rsidR="00D73A5A">
        <w:rPr>
          <w:rFonts w:ascii="Times New Roman" w:hAnsi="Times New Roman" w:cs="Times New Roman"/>
          <w:sz w:val="24"/>
          <w:szCs w:val="24"/>
        </w:rPr>
        <w:t xml:space="preserve">will likely increasingly </w:t>
      </w:r>
      <w:r w:rsidR="00D17A6F" w:rsidRPr="006F7C2D">
        <w:rPr>
          <w:rFonts w:ascii="Times New Roman" w:hAnsi="Times New Roman" w:cs="Times New Roman"/>
          <w:sz w:val="24"/>
          <w:szCs w:val="24"/>
        </w:rPr>
        <w:t>be subject to mass surveillance legislation</w:t>
      </w:r>
      <w:r w:rsidR="00D73A5A">
        <w:rPr>
          <w:rFonts w:ascii="Times New Roman" w:hAnsi="Times New Roman" w:cs="Times New Roman"/>
          <w:sz w:val="24"/>
          <w:szCs w:val="24"/>
        </w:rPr>
        <w:t>, with</w:t>
      </w:r>
      <w:r w:rsidR="00D17A6F" w:rsidRPr="006F7C2D">
        <w:rPr>
          <w:rFonts w:ascii="Times New Roman" w:hAnsi="Times New Roman" w:cs="Times New Roman"/>
          <w:sz w:val="24"/>
          <w:szCs w:val="24"/>
        </w:rPr>
        <w:t xml:space="preserve"> many </w:t>
      </w:r>
      <w:r w:rsidR="00D73A5A">
        <w:rPr>
          <w:rFonts w:ascii="Times New Roman" w:hAnsi="Times New Roman" w:cs="Times New Roman"/>
          <w:sz w:val="24"/>
          <w:szCs w:val="24"/>
        </w:rPr>
        <w:t>already</w:t>
      </w:r>
      <w:r w:rsidR="00D17A6F" w:rsidRPr="006F7C2D">
        <w:rPr>
          <w:rFonts w:ascii="Times New Roman" w:hAnsi="Times New Roman" w:cs="Times New Roman"/>
          <w:sz w:val="24"/>
          <w:szCs w:val="24"/>
        </w:rPr>
        <w:t xml:space="preserve"> engaged in a struggle with governmental surveillance agencies over access to their customer</w:t>
      </w:r>
      <w:r w:rsidR="00FB74F3" w:rsidRPr="006F7C2D">
        <w:rPr>
          <w:rFonts w:ascii="Times New Roman" w:hAnsi="Times New Roman" w:cs="Times New Roman"/>
          <w:sz w:val="24"/>
          <w:szCs w:val="24"/>
        </w:rPr>
        <w:t>s’</w:t>
      </w:r>
      <w:r w:rsidR="00D17A6F" w:rsidRPr="006F7C2D">
        <w:rPr>
          <w:rFonts w:ascii="Times New Roman" w:hAnsi="Times New Roman" w:cs="Times New Roman"/>
          <w:sz w:val="24"/>
          <w:szCs w:val="24"/>
        </w:rPr>
        <w:t xml:space="preserve"> data. </w:t>
      </w:r>
      <w:r w:rsidR="004B46B6" w:rsidRPr="006F7C2D">
        <w:rPr>
          <w:rFonts w:ascii="Times New Roman" w:hAnsi="Times New Roman" w:cs="Times New Roman"/>
          <w:b/>
          <w:sz w:val="24"/>
          <w:szCs w:val="24"/>
        </w:rPr>
        <w:br w:type="page"/>
      </w:r>
    </w:p>
    <w:p w14:paraId="3116690F" w14:textId="256F6F30" w:rsidR="00AD08AF" w:rsidRPr="006F7C2D" w:rsidRDefault="00155A86" w:rsidP="00ED77F8">
      <w:pPr>
        <w:spacing w:line="480" w:lineRule="auto"/>
        <w:rPr>
          <w:rFonts w:ascii="Times New Roman" w:hAnsi="Times New Roman" w:cs="Times New Roman"/>
          <w:b/>
          <w:sz w:val="24"/>
          <w:szCs w:val="24"/>
        </w:rPr>
      </w:pPr>
      <w:r>
        <w:rPr>
          <w:rFonts w:ascii="Times New Roman" w:hAnsi="Times New Roman" w:cs="Times New Roman"/>
          <w:b/>
          <w:sz w:val="24"/>
          <w:szCs w:val="24"/>
        </w:rPr>
        <w:t>7</w:t>
      </w:r>
      <w:r w:rsidR="006F7C2D" w:rsidRPr="006F7C2D">
        <w:rPr>
          <w:rFonts w:ascii="Times New Roman" w:hAnsi="Times New Roman" w:cs="Times New Roman"/>
          <w:b/>
          <w:sz w:val="24"/>
          <w:szCs w:val="24"/>
        </w:rPr>
        <w:t xml:space="preserve">.0 </w:t>
      </w:r>
      <w:r w:rsidR="00AD08AF" w:rsidRPr="006F7C2D">
        <w:rPr>
          <w:rFonts w:ascii="Times New Roman" w:hAnsi="Times New Roman" w:cs="Times New Roman"/>
          <w:b/>
          <w:sz w:val="24"/>
          <w:szCs w:val="24"/>
        </w:rPr>
        <w:t>References</w:t>
      </w:r>
    </w:p>
    <w:p w14:paraId="2BCB5BD4" w14:textId="2EBD7FC5" w:rsidR="00E67594" w:rsidRPr="006F7C2D" w:rsidRDefault="00E67594" w:rsidP="00ED77F8">
      <w:pPr>
        <w:spacing w:after="0" w:line="480" w:lineRule="auto"/>
        <w:ind w:left="720" w:hanging="720"/>
        <w:rPr>
          <w:rFonts w:ascii="Times New Roman" w:hAnsi="Times New Roman" w:cs="Times New Roman"/>
          <w:sz w:val="24"/>
          <w:szCs w:val="24"/>
        </w:rPr>
      </w:pPr>
      <w:proofErr w:type="spellStart"/>
      <w:r w:rsidRPr="006F7C2D">
        <w:rPr>
          <w:rFonts w:ascii="Times New Roman" w:hAnsi="Times New Roman" w:cs="Times New Roman"/>
          <w:sz w:val="24"/>
          <w:szCs w:val="24"/>
        </w:rPr>
        <w:t>Amankwah-Amoah</w:t>
      </w:r>
      <w:proofErr w:type="spellEnd"/>
      <w:r w:rsidRPr="006F7C2D">
        <w:rPr>
          <w:rFonts w:ascii="Times New Roman" w:hAnsi="Times New Roman" w:cs="Times New Roman"/>
          <w:sz w:val="24"/>
          <w:szCs w:val="24"/>
        </w:rPr>
        <w:t>, J. (2016)</w:t>
      </w:r>
      <w:r w:rsidR="00256CB7" w:rsidRPr="006F7C2D">
        <w:rPr>
          <w:rFonts w:ascii="Times New Roman" w:hAnsi="Times New Roman" w:cs="Times New Roman"/>
          <w:sz w:val="24"/>
          <w:szCs w:val="24"/>
        </w:rPr>
        <w:t>.</w:t>
      </w:r>
      <w:r w:rsidRPr="006F7C2D">
        <w:rPr>
          <w:rFonts w:ascii="Times New Roman" w:hAnsi="Times New Roman" w:cs="Times New Roman"/>
          <w:sz w:val="24"/>
          <w:szCs w:val="24"/>
        </w:rPr>
        <w:t xml:space="preserve"> Emerging economies, emerging challenges: Mobilising and capturing value from big data, </w:t>
      </w:r>
      <w:r w:rsidRPr="006F7C2D">
        <w:rPr>
          <w:rFonts w:ascii="Times New Roman" w:hAnsi="Times New Roman" w:cs="Times New Roman"/>
          <w:i/>
          <w:sz w:val="24"/>
          <w:szCs w:val="24"/>
        </w:rPr>
        <w:t>Technological Forecasting and Social Change</w:t>
      </w:r>
      <w:r w:rsidRPr="006F7C2D">
        <w:rPr>
          <w:rFonts w:ascii="Times New Roman" w:hAnsi="Times New Roman" w:cs="Times New Roman"/>
          <w:sz w:val="24"/>
          <w:szCs w:val="24"/>
        </w:rPr>
        <w:t>, 110, 167</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rPr>
        <w:t>174.</w:t>
      </w:r>
    </w:p>
    <w:p w14:paraId="43C93778" w14:textId="2BFB8161"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proofErr w:type="spellStart"/>
      <w:r w:rsidRPr="006F7C2D">
        <w:rPr>
          <w:rFonts w:ascii="Times New Roman" w:eastAsia="Times New Roman" w:hAnsi="Times New Roman" w:cs="Times New Roman"/>
          <w:iCs/>
          <w:sz w:val="24"/>
          <w:szCs w:val="24"/>
          <w:lang w:eastAsia="en-GB"/>
        </w:rPr>
        <w:t>Amicelle</w:t>
      </w:r>
      <w:proofErr w:type="spellEnd"/>
      <w:r w:rsidRPr="006F7C2D">
        <w:rPr>
          <w:rFonts w:ascii="Times New Roman" w:eastAsia="Times New Roman" w:hAnsi="Times New Roman" w:cs="Times New Roman"/>
          <w:iCs/>
          <w:sz w:val="24"/>
          <w:szCs w:val="24"/>
          <w:lang w:eastAsia="en-GB"/>
        </w:rPr>
        <w:t xml:space="preserve">, A. and </w:t>
      </w:r>
      <w:proofErr w:type="spellStart"/>
      <w:r w:rsidRPr="006F7C2D">
        <w:rPr>
          <w:rFonts w:ascii="Times New Roman" w:eastAsia="Times New Roman" w:hAnsi="Times New Roman" w:cs="Times New Roman"/>
          <w:iCs/>
          <w:sz w:val="24"/>
          <w:szCs w:val="24"/>
          <w:lang w:eastAsia="en-GB"/>
        </w:rPr>
        <w:t>Favarel-Garrigues</w:t>
      </w:r>
      <w:proofErr w:type="spellEnd"/>
      <w:r w:rsidRPr="006F7C2D">
        <w:rPr>
          <w:rFonts w:ascii="Times New Roman" w:eastAsia="Times New Roman" w:hAnsi="Times New Roman" w:cs="Times New Roman"/>
          <w:iCs/>
          <w:sz w:val="24"/>
          <w:szCs w:val="24"/>
          <w:lang w:eastAsia="en-GB"/>
        </w:rPr>
        <w:t xml:space="preserve">, G. (2012). Financial surveillance: Who cares? </w:t>
      </w:r>
      <w:r w:rsidRPr="006F7C2D">
        <w:rPr>
          <w:rFonts w:ascii="Times New Roman" w:eastAsia="Times New Roman" w:hAnsi="Times New Roman" w:cs="Times New Roman"/>
          <w:i/>
          <w:iCs/>
          <w:sz w:val="24"/>
          <w:szCs w:val="24"/>
          <w:lang w:eastAsia="en-GB"/>
        </w:rPr>
        <w:t>Journal of Cultural Economy</w:t>
      </w:r>
      <w:r w:rsidRPr="006F7C2D">
        <w:rPr>
          <w:rFonts w:ascii="Times New Roman" w:eastAsia="Times New Roman" w:hAnsi="Times New Roman" w:cs="Times New Roman"/>
          <w:iCs/>
          <w:sz w:val="24"/>
          <w:szCs w:val="24"/>
          <w:lang w:eastAsia="en-GB"/>
        </w:rPr>
        <w:t>,</w:t>
      </w:r>
      <w:r w:rsidRPr="006F7C2D">
        <w:rPr>
          <w:rFonts w:ascii="Times New Roman" w:eastAsia="Times New Roman" w:hAnsi="Times New Roman" w:cs="Times New Roman"/>
          <w:i/>
          <w:iCs/>
          <w:sz w:val="24"/>
          <w:szCs w:val="24"/>
          <w:lang w:eastAsia="en-GB"/>
        </w:rPr>
        <w:t xml:space="preserve"> </w:t>
      </w:r>
      <w:r w:rsidRPr="006F7C2D">
        <w:rPr>
          <w:rFonts w:ascii="Times New Roman" w:eastAsia="Times New Roman" w:hAnsi="Times New Roman" w:cs="Times New Roman"/>
          <w:sz w:val="24"/>
          <w:szCs w:val="24"/>
          <w:lang w:eastAsia="en-GB"/>
        </w:rPr>
        <w:t>5(1), 105–124.</w:t>
      </w:r>
    </w:p>
    <w:p w14:paraId="1961DA53" w14:textId="0F505628"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proofErr w:type="spellStart"/>
      <w:r w:rsidRPr="006F7C2D">
        <w:rPr>
          <w:rFonts w:ascii="Times New Roman" w:eastAsia="Times New Roman" w:hAnsi="Times New Roman" w:cs="Times New Roman"/>
          <w:sz w:val="24"/>
          <w:szCs w:val="24"/>
          <w:lang w:eastAsia="en-GB"/>
        </w:rPr>
        <w:t>Amicelle</w:t>
      </w:r>
      <w:proofErr w:type="spellEnd"/>
      <w:r w:rsidRPr="006F7C2D">
        <w:rPr>
          <w:rFonts w:ascii="Times New Roman" w:eastAsia="Times New Roman" w:hAnsi="Times New Roman" w:cs="Times New Roman"/>
          <w:sz w:val="24"/>
          <w:szCs w:val="24"/>
          <w:lang w:eastAsia="en-GB"/>
        </w:rPr>
        <w:t>, A. (2011)</w:t>
      </w:r>
      <w:r w:rsidR="00D26042"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Towards a ‘new’ political economy of financial surveillance. </w:t>
      </w:r>
      <w:r w:rsidRPr="006F7C2D">
        <w:rPr>
          <w:rFonts w:ascii="Times New Roman" w:eastAsia="Times New Roman" w:hAnsi="Times New Roman" w:cs="Times New Roman"/>
          <w:i/>
          <w:iCs/>
          <w:sz w:val="24"/>
          <w:szCs w:val="24"/>
          <w:lang w:eastAsia="en-GB"/>
        </w:rPr>
        <w:t>Security Dialogue</w:t>
      </w:r>
      <w:r w:rsidRPr="006F7C2D">
        <w:rPr>
          <w:rFonts w:ascii="Times New Roman" w:eastAsia="Times New Roman" w:hAnsi="Times New Roman" w:cs="Times New Roman"/>
          <w:iCs/>
          <w:sz w:val="24"/>
          <w:szCs w:val="24"/>
          <w:lang w:eastAsia="en-GB"/>
        </w:rPr>
        <w:t>,</w:t>
      </w:r>
      <w:r w:rsidRPr="006F7C2D">
        <w:rPr>
          <w:rFonts w:ascii="Times New Roman" w:eastAsia="Times New Roman" w:hAnsi="Times New Roman" w:cs="Times New Roman"/>
          <w:i/>
          <w:iCs/>
          <w:sz w:val="24"/>
          <w:szCs w:val="24"/>
          <w:lang w:eastAsia="en-GB"/>
        </w:rPr>
        <w:t xml:space="preserve"> </w:t>
      </w:r>
      <w:r w:rsidRPr="006F7C2D">
        <w:rPr>
          <w:rFonts w:ascii="Times New Roman" w:eastAsia="Times New Roman" w:hAnsi="Times New Roman" w:cs="Times New Roman"/>
          <w:sz w:val="24"/>
          <w:szCs w:val="24"/>
          <w:lang w:eastAsia="en-GB"/>
        </w:rPr>
        <w:t>42(2), 161–178.</w:t>
      </w:r>
    </w:p>
    <w:p w14:paraId="1878589A" w14:textId="5BEBD6A6" w:rsidR="00266631" w:rsidRPr="006F7C2D" w:rsidRDefault="00266631"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hAnsi="Times New Roman" w:cs="Times New Roman"/>
          <w:sz w:val="24"/>
          <w:szCs w:val="24"/>
          <w:lang w:val="en-US" w:eastAsia="en-GB"/>
        </w:rPr>
        <w:t xml:space="preserve">Arnold, M. (2018). </w:t>
      </w:r>
      <w:r w:rsidRPr="006F7C2D">
        <w:rPr>
          <w:rFonts w:ascii="Times New Roman" w:hAnsi="Times New Roman" w:cs="Times New Roman"/>
          <w:i/>
          <w:sz w:val="24"/>
          <w:szCs w:val="24"/>
          <w:lang w:val="en-US" w:eastAsia="en-GB"/>
        </w:rPr>
        <w:t>HSBC brings in AI to help spot money laundering</w:t>
      </w:r>
      <w:r w:rsidRPr="006F7C2D">
        <w:rPr>
          <w:rFonts w:ascii="Times New Roman" w:hAnsi="Times New Roman" w:cs="Times New Roman"/>
          <w:sz w:val="24"/>
          <w:szCs w:val="24"/>
          <w:lang w:val="en-US" w:eastAsia="en-GB"/>
        </w:rPr>
        <w:t>. Financial Times. London. Retrieved 28 April, 2019 from https://www.ft.com/content/b9d7daa6-3983-11e8-8b98-2f31af407cc8</w:t>
      </w:r>
    </w:p>
    <w:p w14:paraId="06A4B6B7" w14:textId="1A2A449A" w:rsidR="00DD5844" w:rsidRPr="006F7C2D" w:rsidRDefault="00AD08AF" w:rsidP="00ED77F8">
      <w:pPr>
        <w:widowControl w:val="0"/>
        <w:spacing w:after="0" w:line="480" w:lineRule="auto"/>
        <w:ind w:left="720" w:hanging="720"/>
        <w:rPr>
          <w:rStyle w:val="apple-converted-space"/>
          <w:rFonts w:ascii="Times New Roman" w:hAnsi="Times New Roman" w:cs="Times New Roman"/>
          <w:sz w:val="24"/>
          <w:szCs w:val="24"/>
          <w:shd w:val="clear" w:color="auto" w:fill="FFFFFF"/>
        </w:rPr>
      </w:pPr>
      <w:r w:rsidRPr="006F7C2D">
        <w:rPr>
          <w:rFonts w:ascii="Times New Roman" w:eastAsia="Times New Roman" w:hAnsi="Times New Roman" w:cs="Times New Roman"/>
          <w:sz w:val="24"/>
          <w:szCs w:val="24"/>
          <w:lang w:eastAsia="en-GB"/>
        </w:rPr>
        <w:t xml:space="preserve">Backhouse, J., </w:t>
      </w:r>
      <w:proofErr w:type="spellStart"/>
      <w:r w:rsidRPr="006F7C2D">
        <w:rPr>
          <w:rFonts w:ascii="Times New Roman" w:eastAsia="Times New Roman" w:hAnsi="Times New Roman" w:cs="Times New Roman"/>
          <w:sz w:val="24"/>
          <w:szCs w:val="24"/>
          <w:lang w:eastAsia="en-GB"/>
        </w:rPr>
        <w:t>Demetis</w:t>
      </w:r>
      <w:proofErr w:type="spellEnd"/>
      <w:r w:rsidRPr="006F7C2D">
        <w:rPr>
          <w:rFonts w:ascii="Times New Roman" w:eastAsia="Times New Roman" w:hAnsi="Times New Roman" w:cs="Times New Roman"/>
          <w:sz w:val="24"/>
          <w:szCs w:val="24"/>
          <w:lang w:eastAsia="en-GB"/>
        </w:rPr>
        <w:t xml:space="preserve">, D., Dye, R., Canhoto, A. and </w:t>
      </w:r>
      <w:proofErr w:type="spellStart"/>
      <w:r w:rsidRPr="006F7C2D">
        <w:rPr>
          <w:rFonts w:ascii="Times New Roman" w:eastAsia="Times New Roman" w:hAnsi="Times New Roman" w:cs="Times New Roman"/>
          <w:sz w:val="24"/>
          <w:szCs w:val="24"/>
          <w:lang w:eastAsia="en-GB"/>
        </w:rPr>
        <w:t>Nardo</w:t>
      </w:r>
      <w:proofErr w:type="spellEnd"/>
      <w:r w:rsidRPr="006F7C2D">
        <w:rPr>
          <w:rFonts w:ascii="Times New Roman" w:eastAsia="Times New Roman" w:hAnsi="Times New Roman" w:cs="Times New Roman"/>
          <w:sz w:val="24"/>
          <w:szCs w:val="24"/>
          <w:lang w:eastAsia="en-GB"/>
        </w:rPr>
        <w:t xml:space="preserve">, M. (2005). </w:t>
      </w:r>
      <w:r w:rsidRPr="006F7C2D">
        <w:rPr>
          <w:rFonts w:ascii="Times New Roman" w:eastAsia="Times New Roman" w:hAnsi="Times New Roman" w:cs="Times New Roman"/>
          <w:i/>
          <w:sz w:val="24"/>
          <w:szCs w:val="24"/>
          <w:lang w:eastAsia="en-GB"/>
        </w:rPr>
        <w:t xml:space="preserve">Spotlight: New approaches to fighting money-laundering </w:t>
      </w:r>
      <w:r w:rsidRPr="006F7C2D">
        <w:rPr>
          <w:rFonts w:ascii="Times New Roman" w:hAnsi="Times New Roman" w:cs="Times New Roman"/>
          <w:sz w:val="24"/>
          <w:szCs w:val="24"/>
          <w:shd w:val="clear" w:color="auto" w:fill="FFFFFF"/>
        </w:rPr>
        <w:t>(4 volumes); AGIS programme JAI/2004/AGIS/182</w:t>
      </w:r>
      <w:r w:rsidRPr="006F7C2D">
        <w:rPr>
          <w:rStyle w:val="apple-converted-space"/>
          <w:rFonts w:ascii="Times New Roman" w:hAnsi="Times New Roman" w:cs="Times New Roman"/>
          <w:sz w:val="24"/>
          <w:szCs w:val="24"/>
          <w:shd w:val="clear" w:color="auto" w:fill="FFFFFF"/>
        </w:rPr>
        <w:t>.</w:t>
      </w:r>
    </w:p>
    <w:p w14:paraId="439C594B" w14:textId="04D1BC43" w:rsidR="000133B8" w:rsidRPr="006F7C2D" w:rsidRDefault="000133B8" w:rsidP="00ED77F8">
      <w:pPr>
        <w:widowControl w:val="0"/>
        <w:spacing w:after="0" w:line="480" w:lineRule="auto"/>
        <w:ind w:left="720" w:hanging="720"/>
        <w:rPr>
          <w:rFonts w:ascii="Times New Roman" w:hAnsi="Times New Roman" w:cs="Times New Roman"/>
          <w:sz w:val="24"/>
          <w:szCs w:val="24"/>
        </w:rPr>
      </w:pPr>
      <w:proofErr w:type="spellStart"/>
      <w:r w:rsidRPr="006F7C2D">
        <w:rPr>
          <w:rFonts w:ascii="Times New Roman" w:hAnsi="Times New Roman" w:cs="Times New Roman"/>
          <w:sz w:val="24"/>
          <w:szCs w:val="24"/>
          <w:lang w:val="en-US" w:eastAsia="en-GB"/>
        </w:rPr>
        <w:t>Balani</w:t>
      </w:r>
      <w:proofErr w:type="spellEnd"/>
      <w:r w:rsidRPr="006F7C2D">
        <w:rPr>
          <w:rFonts w:ascii="Times New Roman" w:hAnsi="Times New Roman" w:cs="Times New Roman"/>
          <w:sz w:val="24"/>
          <w:szCs w:val="24"/>
          <w:lang w:val="en-US" w:eastAsia="en-GB"/>
        </w:rPr>
        <w:t xml:space="preserve">, H. (2019). Assessing the introduction of Anti-Money Laundering regulations on bank stock valuation: an empirical analysis. </w:t>
      </w:r>
      <w:r w:rsidRPr="006F7C2D">
        <w:rPr>
          <w:rFonts w:ascii="Times New Roman" w:hAnsi="Times New Roman" w:cs="Times New Roman"/>
          <w:i/>
          <w:sz w:val="24"/>
          <w:szCs w:val="24"/>
          <w:lang w:val="en-US" w:eastAsia="en-GB"/>
        </w:rPr>
        <w:t>Journal of Money Laundering Control</w:t>
      </w:r>
      <w:r w:rsidR="00767295" w:rsidRPr="006F7C2D">
        <w:rPr>
          <w:rFonts w:ascii="Times New Roman" w:hAnsi="Times New Roman" w:cs="Times New Roman"/>
          <w:i/>
          <w:sz w:val="24"/>
          <w:szCs w:val="24"/>
          <w:lang w:val="en-US" w:eastAsia="en-GB"/>
        </w:rPr>
        <w:t>,</w:t>
      </w:r>
      <w:r w:rsidRPr="006F7C2D">
        <w:rPr>
          <w:rFonts w:ascii="Times New Roman" w:hAnsi="Times New Roman" w:cs="Times New Roman"/>
          <w:sz w:val="24"/>
          <w:szCs w:val="24"/>
          <w:lang w:val="en-US" w:eastAsia="en-GB"/>
        </w:rPr>
        <w:t xml:space="preserve"> 22(1), 76</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lang w:val="en-US" w:eastAsia="en-GB"/>
        </w:rPr>
        <w:t>88 DOI: 10.1108/JMLC-03-2018-0021</w:t>
      </w:r>
    </w:p>
    <w:p w14:paraId="4AC95031" w14:textId="775B817C" w:rsidR="00BB407D" w:rsidRDefault="00AD08AF" w:rsidP="00BB407D">
      <w:pPr>
        <w:widowControl w:val="0"/>
        <w:spacing w:after="0" w:line="480" w:lineRule="auto"/>
        <w:ind w:left="720" w:hanging="720"/>
        <w:rPr>
          <w:rFonts w:ascii="Times New Roman" w:hAnsi="Times New Roman" w:cs="Times New Roman"/>
          <w:sz w:val="24"/>
          <w:szCs w:val="24"/>
          <w:lang w:val="en-US" w:eastAsia="en-GB"/>
        </w:rPr>
      </w:pPr>
      <w:r w:rsidRPr="006F7C2D">
        <w:rPr>
          <w:rFonts w:ascii="Times New Roman" w:eastAsia="Times New Roman" w:hAnsi="Times New Roman" w:cs="Times New Roman"/>
          <w:sz w:val="24"/>
          <w:szCs w:val="24"/>
          <w:lang w:eastAsia="en-GB"/>
        </w:rPr>
        <w:t>Ball, K</w:t>
      </w:r>
      <w:r w:rsidR="007A4F7F"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and Snider, L</w:t>
      </w:r>
      <w:r w:rsidR="007A4F7F"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(eds</w:t>
      </w:r>
      <w:r w:rsidR="00721EBC"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(2013)</w:t>
      </w:r>
      <w:r w:rsidR="00D26042"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w:t>
      </w:r>
      <w:r w:rsidRPr="006F7C2D">
        <w:rPr>
          <w:rFonts w:ascii="Times New Roman" w:eastAsia="Times New Roman" w:hAnsi="Times New Roman" w:cs="Times New Roman"/>
          <w:i/>
          <w:sz w:val="24"/>
          <w:szCs w:val="24"/>
          <w:lang w:eastAsia="en-GB"/>
        </w:rPr>
        <w:t>The surveillance-Industrial Complex: Towards a Political Economy of Surveillance</w:t>
      </w:r>
      <w:r w:rsidR="00D26042" w:rsidRPr="006F7C2D">
        <w:rPr>
          <w:rFonts w:ascii="Times New Roman" w:eastAsia="Times New Roman" w:hAnsi="Times New Roman" w:cs="Times New Roman"/>
          <w:i/>
          <w:sz w:val="24"/>
          <w:szCs w:val="24"/>
          <w:lang w:eastAsia="en-GB"/>
        </w:rPr>
        <w:t>.</w:t>
      </w:r>
      <w:r w:rsidRPr="006F7C2D">
        <w:rPr>
          <w:rFonts w:ascii="Times New Roman" w:eastAsia="Times New Roman" w:hAnsi="Times New Roman" w:cs="Times New Roman"/>
          <w:sz w:val="24"/>
          <w:szCs w:val="24"/>
          <w:lang w:eastAsia="en-GB"/>
        </w:rPr>
        <w:t xml:space="preserve"> London: Routledge</w:t>
      </w:r>
      <w:r w:rsidR="004B46B6" w:rsidRPr="006F7C2D">
        <w:rPr>
          <w:rFonts w:ascii="Times New Roman" w:eastAsia="Times New Roman" w:hAnsi="Times New Roman" w:cs="Times New Roman"/>
          <w:sz w:val="24"/>
          <w:szCs w:val="24"/>
          <w:lang w:eastAsia="en-GB"/>
        </w:rPr>
        <w:t>.</w:t>
      </w:r>
    </w:p>
    <w:p w14:paraId="1B7AA9A8" w14:textId="66055EE2" w:rsidR="00BB407D" w:rsidRDefault="00BB407D" w:rsidP="00BB407D">
      <w:pPr>
        <w:widowControl w:val="0"/>
        <w:spacing w:after="0" w:line="480" w:lineRule="auto"/>
        <w:ind w:left="720" w:hanging="720"/>
        <w:rPr>
          <w:rFonts w:ascii="Times New Roman" w:hAnsi="Times New Roman" w:cs="Times New Roman"/>
          <w:sz w:val="24"/>
          <w:szCs w:val="24"/>
          <w:lang w:val="en-US" w:eastAsia="en-GB"/>
        </w:rPr>
      </w:pPr>
      <w:r w:rsidRPr="00442EAA">
        <w:rPr>
          <w:rFonts w:ascii="Times New Roman" w:hAnsi="Times New Roman" w:cs="Times New Roman"/>
          <w:sz w:val="24"/>
          <w:szCs w:val="24"/>
          <w:lang w:val="en-US" w:eastAsia="en-GB"/>
        </w:rPr>
        <w:t xml:space="preserve">Ball, K., Spiller, K., Canhoto, A., </w:t>
      </w:r>
      <w:r w:rsidR="001D3A99">
        <w:rPr>
          <w:rFonts w:ascii="Times New Roman" w:hAnsi="Times New Roman" w:cs="Times New Roman"/>
          <w:sz w:val="24"/>
          <w:szCs w:val="24"/>
          <w:lang w:val="en-US" w:eastAsia="en-GB"/>
        </w:rPr>
        <w:t xml:space="preserve">Daniel, E., </w:t>
      </w:r>
      <w:r w:rsidRPr="00442EAA">
        <w:rPr>
          <w:rFonts w:ascii="Times New Roman" w:hAnsi="Times New Roman" w:cs="Times New Roman"/>
          <w:sz w:val="24"/>
          <w:szCs w:val="24"/>
          <w:lang w:val="en-US" w:eastAsia="en-GB"/>
        </w:rPr>
        <w:t>Dibb, S.</w:t>
      </w:r>
      <w:r w:rsidR="001D3A99">
        <w:rPr>
          <w:rFonts w:ascii="Times New Roman" w:hAnsi="Times New Roman" w:cs="Times New Roman"/>
          <w:sz w:val="24"/>
          <w:szCs w:val="24"/>
          <w:lang w:val="en-US" w:eastAsia="en-GB"/>
        </w:rPr>
        <w:t xml:space="preserve"> and </w:t>
      </w:r>
      <w:r w:rsidRPr="00442EAA">
        <w:rPr>
          <w:rFonts w:ascii="Times New Roman" w:hAnsi="Times New Roman" w:cs="Times New Roman"/>
          <w:sz w:val="24"/>
          <w:szCs w:val="24"/>
          <w:lang w:val="en-US" w:eastAsia="en-GB"/>
        </w:rPr>
        <w:t>Meadows, M</w:t>
      </w:r>
      <w:proofErr w:type="gramStart"/>
      <w:r w:rsidRPr="00442EAA">
        <w:rPr>
          <w:rFonts w:ascii="Times New Roman" w:hAnsi="Times New Roman" w:cs="Times New Roman"/>
          <w:sz w:val="24"/>
          <w:szCs w:val="24"/>
          <w:lang w:val="en-US" w:eastAsia="en-GB"/>
        </w:rPr>
        <w:t>..</w:t>
      </w:r>
      <w:proofErr w:type="gramEnd"/>
      <w:r w:rsidRPr="00442EAA">
        <w:rPr>
          <w:rFonts w:ascii="Times New Roman" w:hAnsi="Times New Roman" w:cs="Times New Roman"/>
          <w:sz w:val="24"/>
          <w:szCs w:val="24"/>
          <w:lang w:val="en-US" w:eastAsia="en-GB"/>
        </w:rPr>
        <w:t xml:space="preserve"> (2014)</w:t>
      </w:r>
      <w:r>
        <w:rPr>
          <w:rFonts w:ascii="Times New Roman" w:hAnsi="Times New Roman" w:cs="Times New Roman"/>
          <w:sz w:val="24"/>
          <w:szCs w:val="24"/>
          <w:lang w:val="en-US" w:eastAsia="en-GB"/>
        </w:rPr>
        <w:t>.</w:t>
      </w:r>
      <w:r w:rsidRPr="00442EAA">
        <w:rPr>
          <w:rFonts w:ascii="Times New Roman" w:hAnsi="Times New Roman" w:cs="Times New Roman"/>
          <w:sz w:val="24"/>
          <w:szCs w:val="24"/>
          <w:lang w:val="en-US" w:eastAsia="en-GB"/>
        </w:rPr>
        <w:t xml:space="preserve"> Living on the edge: Re-medial work in the UK travel sector”, </w:t>
      </w:r>
      <w:r w:rsidRPr="00442EAA">
        <w:rPr>
          <w:rFonts w:ascii="Times New Roman" w:hAnsi="Times New Roman" w:cs="Times New Roman"/>
          <w:i/>
          <w:iCs/>
          <w:sz w:val="24"/>
          <w:szCs w:val="24"/>
          <w:lang w:val="en-US" w:eastAsia="en-GB"/>
        </w:rPr>
        <w:t>Journal of Work, Employment and Society</w:t>
      </w:r>
      <w:r>
        <w:rPr>
          <w:rFonts w:ascii="Times New Roman" w:hAnsi="Times New Roman" w:cs="Times New Roman"/>
          <w:sz w:val="24"/>
          <w:szCs w:val="24"/>
          <w:lang w:val="en-US" w:eastAsia="en-GB"/>
        </w:rPr>
        <w:t>,</w:t>
      </w:r>
      <w:r w:rsidRPr="00442EAA">
        <w:rPr>
          <w:rFonts w:ascii="Times New Roman" w:hAnsi="Times New Roman" w:cs="Times New Roman"/>
          <w:sz w:val="24"/>
          <w:szCs w:val="24"/>
          <w:lang w:val="en-US" w:eastAsia="en-GB"/>
        </w:rPr>
        <w:t xml:space="preserve"> 28(2), 305</w:t>
      </w:r>
      <w:r w:rsidRPr="00BB407D">
        <w:rPr>
          <w:rFonts w:ascii="Times New Roman" w:hAnsi="Times New Roman" w:cs="Times New Roman"/>
          <w:sz w:val="24"/>
          <w:szCs w:val="24"/>
          <w:lang w:val="en-US" w:eastAsia="en-GB"/>
        </w:rPr>
        <w:t>–</w:t>
      </w:r>
      <w:r w:rsidRPr="00442EAA">
        <w:rPr>
          <w:rFonts w:ascii="Times New Roman" w:hAnsi="Times New Roman" w:cs="Times New Roman"/>
          <w:sz w:val="24"/>
          <w:szCs w:val="24"/>
          <w:lang w:val="en-US" w:eastAsia="en-GB"/>
        </w:rPr>
        <w:t>322.</w:t>
      </w:r>
    </w:p>
    <w:p w14:paraId="7B47054C" w14:textId="3A38434D" w:rsidR="00266631" w:rsidRPr="00442EAA" w:rsidRDefault="00266631">
      <w:pPr>
        <w:widowControl w:val="0"/>
        <w:spacing w:after="0" w:line="480" w:lineRule="auto"/>
        <w:ind w:left="720" w:hanging="720"/>
        <w:rPr>
          <w:rFonts w:ascii="Times New Roman" w:eastAsia="Times New Roman" w:hAnsi="Times New Roman" w:cs="Times New Roman"/>
          <w:sz w:val="24"/>
          <w:szCs w:val="24"/>
          <w:lang w:eastAsia="en-GB"/>
        </w:rPr>
      </w:pPr>
      <w:r w:rsidRPr="00442EAA">
        <w:rPr>
          <w:rFonts w:ascii="Times New Roman" w:hAnsi="Times New Roman" w:cs="Times New Roman"/>
          <w:sz w:val="24"/>
          <w:szCs w:val="24"/>
          <w:lang w:val="en-US" w:eastAsia="en-GB"/>
        </w:rPr>
        <w:t xml:space="preserve">Ball, K., Canhoto, A.I., Daniel, E., Dibb, S., Meadows, M. </w:t>
      </w:r>
      <w:r w:rsidR="00256CB7" w:rsidRPr="00442EAA">
        <w:rPr>
          <w:rFonts w:ascii="Times New Roman" w:hAnsi="Times New Roman" w:cs="Times New Roman"/>
          <w:sz w:val="24"/>
          <w:szCs w:val="24"/>
          <w:lang w:val="en-US" w:eastAsia="en-GB"/>
        </w:rPr>
        <w:t xml:space="preserve">and </w:t>
      </w:r>
      <w:r w:rsidRPr="00442EAA">
        <w:rPr>
          <w:rFonts w:ascii="Times New Roman" w:hAnsi="Times New Roman" w:cs="Times New Roman"/>
          <w:sz w:val="24"/>
          <w:szCs w:val="24"/>
          <w:lang w:val="en-US" w:eastAsia="en-GB"/>
        </w:rPr>
        <w:t xml:space="preserve">Spiller, K. (2015). </w:t>
      </w:r>
      <w:r w:rsidRPr="00442EAA">
        <w:rPr>
          <w:rFonts w:ascii="Times New Roman" w:hAnsi="Times New Roman" w:cs="Times New Roman"/>
          <w:i/>
          <w:sz w:val="24"/>
          <w:szCs w:val="24"/>
          <w:lang w:val="en-US" w:eastAsia="en-GB"/>
        </w:rPr>
        <w:t>The Private Security State? Surveillance, Consumer Data and the War on Terror</w:t>
      </w:r>
      <w:r w:rsidRPr="00442EAA">
        <w:rPr>
          <w:rFonts w:ascii="Times New Roman" w:hAnsi="Times New Roman" w:cs="Times New Roman"/>
          <w:sz w:val="24"/>
          <w:szCs w:val="24"/>
          <w:lang w:val="en-US" w:eastAsia="en-GB"/>
        </w:rPr>
        <w:t>. Copenhagen, Copenhagen Business School Press. ISBN: 8763003325.</w:t>
      </w:r>
    </w:p>
    <w:p w14:paraId="0A057AF8" w14:textId="5DEEA730" w:rsidR="00513A80" w:rsidRPr="006F7C2D" w:rsidRDefault="00513A80"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color w:val="000000"/>
          <w:sz w:val="24"/>
          <w:szCs w:val="24"/>
        </w:rPr>
        <w:t>Bebbington, J</w:t>
      </w:r>
      <w:r w:rsidR="007A4F7F" w:rsidRPr="006F7C2D">
        <w:rPr>
          <w:rFonts w:ascii="Times New Roman" w:hAnsi="Times New Roman" w:cs="Times New Roman"/>
          <w:color w:val="000000"/>
          <w:sz w:val="24"/>
          <w:szCs w:val="24"/>
        </w:rPr>
        <w:t>.</w:t>
      </w:r>
      <w:r w:rsidRPr="006F7C2D">
        <w:rPr>
          <w:rFonts w:ascii="Times New Roman" w:hAnsi="Times New Roman" w:cs="Times New Roman"/>
          <w:color w:val="000000"/>
          <w:sz w:val="24"/>
          <w:szCs w:val="24"/>
        </w:rPr>
        <w:t>, Kirk, E</w:t>
      </w:r>
      <w:r w:rsidR="007A4F7F" w:rsidRPr="006F7C2D">
        <w:rPr>
          <w:rFonts w:ascii="Times New Roman" w:hAnsi="Times New Roman" w:cs="Times New Roman"/>
          <w:color w:val="000000"/>
          <w:sz w:val="24"/>
          <w:szCs w:val="24"/>
        </w:rPr>
        <w:t>.</w:t>
      </w:r>
      <w:r w:rsidRPr="006F7C2D">
        <w:rPr>
          <w:rFonts w:ascii="Times New Roman" w:hAnsi="Times New Roman" w:cs="Times New Roman"/>
          <w:color w:val="000000"/>
          <w:sz w:val="24"/>
          <w:szCs w:val="24"/>
        </w:rPr>
        <w:t>A</w:t>
      </w:r>
      <w:r w:rsidR="007A4F7F" w:rsidRPr="006F7C2D">
        <w:rPr>
          <w:rFonts w:ascii="Times New Roman" w:hAnsi="Times New Roman" w:cs="Times New Roman"/>
          <w:color w:val="000000"/>
          <w:sz w:val="24"/>
          <w:szCs w:val="24"/>
        </w:rPr>
        <w:t>.</w:t>
      </w:r>
      <w:r w:rsidRPr="006F7C2D">
        <w:rPr>
          <w:rFonts w:ascii="Times New Roman" w:hAnsi="Times New Roman" w:cs="Times New Roman"/>
          <w:color w:val="000000"/>
          <w:sz w:val="24"/>
          <w:szCs w:val="24"/>
        </w:rPr>
        <w:t xml:space="preserve"> </w:t>
      </w:r>
      <w:r w:rsidR="00767295" w:rsidRPr="006F7C2D">
        <w:rPr>
          <w:rFonts w:ascii="Times New Roman" w:hAnsi="Times New Roman" w:cs="Times New Roman"/>
          <w:color w:val="000000"/>
          <w:sz w:val="24"/>
          <w:szCs w:val="24"/>
        </w:rPr>
        <w:t xml:space="preserve">and </w:t>
      </w:r>
      <w:r w:rsidRPr="006F7C2D">
        <w:rPr>
          <w:rFonts w:ascii="Times New Roman" w:hAnsi="Times New Roman" w:cs="Times New Roman"/>
          <w:color w:val="000000"/>
          <w:sz w:val="24"/>
          <w:szCs w:val="24"/>
        </w:rPr>
        <w:t>Larrinaga, C</w:t>
      </w:r>
      <w:r w:rsidR="007A4F7F" w:rsidRPr="006F7C2D">
        <w:rPr>
          <w:rFonts w:ascii="Times New Roman" w:hAnsi="Times New Roman" w:cs="Times New Roman"/>
          <w:color w:val="000000"/>
          <w:sz w:val="24"/>
          <w:szCs w:val="24"/>
        </w:rPr>
        <w:t>.</w:t>
      </w:r>
      <w:r w:rsidRPr="006F7C2D">
        <w:rPr>
          <w:rFonts w:ascii="Times New Roman" w:hAnsi="Times New Roman" w:cs="Times New Roman"/>
          <w:color w:val="000000"/>
          <w:sz w:val="24"/>
          <w:szCs w:val="24"/>
        </w:rPr>
        <w:t xml:space="preserve"> (2012</w:t>
      </w:r>
      <w:r w:rsidR="00256CB7" w:rsidRPr="006F7C2D">
        <w:rPr>
          <w:rFonts w:ascii="Times New Roman" w:hAnsi="Times New Roman" w:cs="Times New Roman"/>
          <w:color w:val="000000"/>
          <w:sz w:val="24"/>
          <w:szCs w:val="24"/>
        </w:rPr>
        <w:t>)</w:t>
      </w:r>
      <w:r w:rsidR="00D26042" w:rsidRPr="006F7C2D">
        <w:rPr>
          <w:rFonts w:ascii="Times New Roman" w:hAnsi="Times New Roman" w:cs="Times New Roman"/>
          <w:color w:val="000000"/>
          <w:sz w:val="24"/>
          <w:szCs w:val="24"/>
        </w:rPr>
        <w:t xml:space="preserve">. </w:t>
      </w:r>
      <w:r w:rsidRPr="006F7C2D">
        <w:rPr>
          <w:rFonts w:ascii="Times New Roman" w:hAnsi="Times New Roman" w:cs="Times New Roman"/>
          <w:sz w:val="24"/>
          <w:szCs w:val="24"/>
        </w:rPr>
        <w:t xml:space="preserve">The production of normativity: A comparison of reporting regimes in Spain and the UK </w:t>
      </w:r>
      <w:r w:rsidRPr="006F7C2D">
        <w:rPr>
          <w:rFonts w:ascii="Times New Roman" w:hAnsi="Times New Roman" w:cs="Times New Roman"/>
          <w:i/>
          <w:sz w:val="24"/>
          <w:szCs w:val="24"/>
        </w:rPr>
        <w:t xml:space="preserve">Accounting, </w:t>
      </w:r>
      <w:r w:rsidR="00402B46" w:rsidRPr="006F7C2D">
        <w:rPr>
          <w:rFonts w:ascii="Times New Roman" w:hAnsi="Times New Roman" w:cs="Times New Roman"/>
          <w:i/>
          <w:sz w:val="24"/>
          <w:szCs w:val="24"/>
        </w:rPr>
        <w:t>Organizations</w:t>
      </w:r>
      <w:r w:rsidRPr="006F7C2D">
        <w:rPr>
          <w:rFonts w:ascii="Times New Roman" w:hAnsi="Times New Roman" w:cs="Times New Roman"/>
          <w:i/>
          <w:sz w:val="24"/>
          <w:szCs w:val="24"/>
        </w:rPr>
        <w:t xml:space="preserve"> and Society</w:t>
      </w:r>
      <w:r w:rsidR="00767295" w:rsidRPr="006F7C2D">
        <w:rPr>
          <w:rFonts w:ascii="Times New Roman" w:hAnsi="Times New Roman" w:cs="Times New Roman"/>
          <w:i/>
          <w:sz w:val="24"/>
          <w:szCs w:val="24"/>
        </w:rPr>
        <w:t>,</w:t>
      </w:r>
      <w:r w:rsidRPr="006F7C2D">
        <w:rPr>
          <w:rFonts w:ascii="Times New Roman" w:hAnsi="Times New Roman" w:cs="Times New Roman"/>
          <w:i/>
          <w:sz w:val="24"/>
          <w:szCs w:val="24"/>
        </w:rPr>
        <w:t xml:space="preserve"> </w:t>
      </w:r>
      <w:r w:rsidRPr="006F7C2D">
        <w:rPr>
          <w:rFonts w:ascii="Times New Roman" w:hAnsi="Times New Roman" w:cs="Times New Roman"/>
          <w:sz w:val="24"/>
          <w:szCs w:val="24"/>
        </w:rPr>
        <w:t>37,</w:t>
      </w:r>
      <w:r w:rsidRPr="006F7C2D">
        <w:rPr>
          <w:rFonts w:ascii="Times New Roman" w:hAnsi="Times New Roman" w:cs="Times New Roman"/>
          <w:i/>
          <w:sz w:val="24"/>
          <w:szCs w:val="24"/>
        </w:rPr>
        <w:t xml:space="preserve"> </w:t>
      </w:r>
      <w:r w:rsidRPr="006F7C2D">
        <w:rPr>
          <w:rFonts w:ascii="Times New Roman" w:hAnsi="Times New Roman" w:cs="Times New Roman"/>
          <w:sz w:val="24"/>
          <w:szCs w:val="24"/>
        </w:rPr>
        <w:t>78</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rPr>
        <w:t>94</w:t>
      </w:r>
    </w:p>
    <w:p w14:paraId="4745ACD9" w14:textId="22019444" w:rsidR="00402B46" w:rsidRPr="006F7C2D" w:rsidRDefault="00402B46" w:rsidP="00ED77F8">
      <w:pPr>
        <w:pStyle w:val="BodyText"/>
        <w:spacing w:after="0" w:line="480" w:lineRule="auto"/>
        <w:ind w:left="720" w:hanging="720"/>
        <w:rPr>
          <w:rFonts w:ascii="Times New Roman" w:hAnsi="Times New Roman" w:cs="Times New Roman"/>
          <w:i/>
          <w:sz w:val="24"/>
          <w:szCs w:val="24"/>
          <w:lang w:eastAsia="ar-SA"/>
        </w:rPr>
      </w:pPr>
      <w:proofErr w:type="spellStart"/>
      <w:r w:rsidRPr="006F7C2D">
        <w:rPr>
          <w:rFonts w:ascii="Times New Roman" w:hAnsi="Times New Roman" w:cs="Times New Roman"/>
          <w:sz w:val="24"/>
          <w:szCs w:val="24"/>
        </w:rPr>
        <w:t>Bergström</w:t>
      </w:r>
      <w:proofErr w:type="spellEnd"/>
      <w:r w:rsidRPr="006F7C2D">
        <w:rPr>
          <w:rFonts w:ascii="Times New Roman" w:hAnsi="Times New Roman" w:cs="Times New Roman"/>
          <w:sz w:val="24"/>
          <w:szCs w:val="24"/>
        </w:rPr>
        <w:t xml:space="preserve">, M., </w:t>
      </w:r>
      <w:proofErr w:type="spellStart"/>
      <w:r w:rsidRPr="006F7C2D">
        <w:rPr>
          <w:rFonts w:ascii="Times New Roman" w:hAnsi="Times New Roman" w:cs="Times New Roman"/>
          <w:sz w:val="24"/>
          <w:szCs w:val="24"/>
        </w:rPr>
        <w:t>Helgesson</w:t>
      </w:r>
      <w:proofErr w:type="spellEnd"/>
      <w:r w:rsidRPr="006F7C2D">
        <w:rPr>
          <w:rFonts w:ascii="Times New Roman" w:hAnsi="Times New Roman" w:cs="Times New Roman"/>
          <w:sz w:val="24"/>
          <w:szCs w:val="24"/>
        </w:rPr>
        <w:t xml:space="preserve">, K., Svedberg, K. </w:t>
      </w:r>
      <w:r w:rsidR="00256CB7" w:rsidRPr="006F7C2D">
        <w:rPr>
          <w:rFonts w:ascii="Times New Roman" w:hAnsi="Times New Roman" w:cs="Times New Roman"/>
          <w:sz w:val="24"/>
          <w:szCs w:val="24"/>
        </w:rPr>
        <w:t xml:space="preserve">and </w:t>
      </w:r>
      <w:proofErr w:type="spellStart"/>
      <w:r w:rsidRPr="006F7C2D">
        <w:rPr>
          <w:rFonts w:ascii="Times New Roman" w:hAnsi="Times New Roman" w:cs="Times New Roman"/>
          <w:sz w:val="24"/>
          <w:szCs w:val="24"/>
        </w:rPr>
        <w:t>Mörth</w:t>
      </w:r>
      <w:proofErr w:type="spellEnd"/>
      <w:r w:rsidRPr="006F7C2D">
        <w:rPr>
          <w:rFonts w:ascii="Times New Roman" w:hAnsi="Times New Roman" w:cs="Times New Roman"/>
          <w:sz w:val="24"/>
          <w:szCs w:val="24"/>
        </w:rPr>
        <w:t>, U.</w:t>
      </w:r>
      <w:r w:rsidR="00D26042" w:rsidRPr="006F7C2D">
        <w:rPr>
          <w:rFonts w:ascii="Times New Roman" w:hAnsi="Times New Roman" w:cs="Times New Roman"/>
          <w:sz w:val="24"/>
          <w:szCs w:val="24"/>
        </w:rPr>
        <w:t xml:space="preserve"> </w:t>
      </w:r>
      <w:r w:rsidRPr="006F7C2D">
        <w:rPr>
          <w:rFonts w:ascii="Times New Roman" w:hAnsi="Times New Roman" w:cs="Times New Roman"/>
          <w:sz w:val="24"/>
          <w:szCs w:val="24"/>
        </w:rPr>
        <w:t>(2011)</w:t>
      </w:r>
      <w:r w:rsidR="00256CB7" w:rsidRPr="006F7C2D">
        <w:rPr>
          <w:rFonts w:ascii="Times New Roman" w:hAnsi="Times New Roman" w:cs="Times New Roman"/>
          <w:sz w:val="24"/>
          <w:szCs w:val="24"/>
        </w:rPr>
        <w:t>.</w:t>
      </w:r>
      <w:r w:rsidRPr="006F7C2D">
        <w:rPr>
          <w:rFonts w:ascii="Times New Roman" w:hAnsi="Times New Roman" w:cs="Times New Roman"/>
          <w:sz w:val="24"/>
          <w:szCs w:val="24"/>
        </w:rPr>
        <w:t xml:space="preserve"> A new role for for-profit actors? The case of anti-money laundering and risk management. </w:t>
      </w:r>
      <w:r w:rsidRPr="006F7C2D">
        <w:rPr>
          <w:rFonts w:ascii="Times New Roman" w:hAnsi="Times New Roman" w:cs="Times New Roman"/>
          <w:i/>
          <w:sz w:val="24"/>
          <w:szCs w:val="24"/>
        </w:rPr>
        <w:t>Journal of Common Market Studies</w:t>
      </w:r>
      <w:r w:rsidR="00767295" w:rsidRPr="006F7C2D">
        <w:rPr>
          <w:rFonts w:ascii="Times New Roman" w:hAnsi="Times New Roman" w:cs="Times New Roman"/>
          <w:i/>
          <w:sz w:val="24"/>
          <w:szCs w:val="24"/>
        </w:rPr>
        <w:t>,</w:t>
      </w:r>
      <w:r w:rsidRPr="006F7C2D">
        <w:rPr>
          <w:rFonts w:ascii="Times New Roman" w:hAnsi="Times New Roman" w:cs="Times New Roman"/>
          <w:i/>
          <w:sz w:val="24"/>
          <w:szCs w:val="24"/>
        </w:rPr>
        <w:t xml:space="preserve"> </w:t>
      </w:r>
      <w:r w:rsidRPr="006F7C2D">
        <w:rPr>
          <w:rFonts w:ascii="Times New Roman" w:hAnsi="Times New Roman" w:cs="Times New Roman"/>
          <w:sz w:val="24"/>
          <w:szCs w:val="24"/>
        </w:rPr>
        <w:t>49(5)</w:t>
      </w:r>
      <w:r w:rsidRPr="006F7C2D">
        <w:rPr>
          <w:rFonts w:ascii="Times New Roman" w:hAnsi="Times New Roman" w:cs="Times New Roman"/>
          <w:i/>
          <w:sz w:val="24"/>
          <w:szCs w:val="24"/>
        </w:rPr>
        <w:t xml:space="preserve"> </w:t>
      </w:r>
      <w:r w:rsidRPr="006F7C2D">
        <w:rPr>
          <w:rFonts w:ascii="Times New Roman" w:hAnsi="Times New Roman" w:cs="Times New Roman"/>
          <w:sz w:val="24"/>
          <w:szCs w:val="24"/>
        </w:rPr>
        <w:t>1043</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rPr>
        <w:t>1064</w:t>
      </w:r>
    </w:p>
    <w:p w14:paraId="541B8758" w14:textId="77777777" w:rsidR="00AD08AF" w:rsidRPr="006F7C2D" w:rsidRDefault="00AD08AF" w:rsidP="00ED77F8">
      <w:pPr>
        <w:widowControl w:val="0"/>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 xml:space="preserve">Bolter, J. and </w:t>
      </w:r>
      <w:proofErr w:type="spellStart"/>
      <w:r w:rsidRPr="006F7C2D">
        <w:rPr>
          <w:rFonts w:ascii="Times New Roman" w:hAnsi="Times New Roman" w:cs="Times New Roman"/>
          <w:sz w:val="24"/>
          <w:szCs w:val="24"/>
        </w:rPr>
        <w:t>Grusin</w:t>
      </w:r>
      <w:proofErr w:type="spellEnd"/>
      <w:r w:rsidRPr="006F7C2D">
        <w:rPr>
          <w:rFonts w:ascii="Times New Roman" w:hAnsi="Times New Roman" w:cs="Times New Roman"/>
          <w:sz w:val="24"/>
          <w:szCs w:val="24"/>
        </w:rPr>
        <w:t xml:space="preserve">, R. (2000). </w:t>
      </w:r>
      <w:r w:rsidRPr="006F7C2D">
        <w:rPr>
          <w:rFonts w:ascii="Times New Roman" w:hAnsi="Times New Roman" w:cs="Times New Roman"/>
          <w:i/>
          <w:iCs/>
          <w:sz w:val="24"/>
          <w:szCs w:val="24"/>
        </w:rPr>
        <w:t>Remediation: Understanding New Media</w:t>
      </w:r>
      <w:r w:rsidRPr="006F7C2D">
        <w:rPr>
          <w:rFonts w:ascii="Times New Roman" w:hAnsi="Times New Roman" w:cs="Times New Roman"/>
          <w:sz w:val="24"/>
          <w:szCs w:val="24"/>
        </w:rPr>
        <w:t>. Cambridge, MA: MIT Press.</w:t>
      </w:r>
    </w:p>
    <w:p w14:paraId="3F241B41" w14:textId="230B2F62"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 xml:space="preserve">Bowker, G.C. and Star, S.L. (1999). </w:t>
      </w:r>
      <w:r w:rsidRPr="006F7C2D">
        <w:rPr>
          <w:rFonts w:ascii="Times New Roman" w:eastAsia="Times New Roman" w:hAnsi="Times New Roman" w:cs="Times New Roman"/>
          <w:i/>
          <w:iCs/>
          <w:sz w:val="24"/>
          <w:szCs w:val="24"/>
          <w:lang w:eastAsia="en-GB"/>
        </w:rPr>
        <w:t>Sorting Things Out: Classification and its Consequences</w:t>
      </w:r>
      <w:r w:rsidRPr="006F7C2D">
        <w:rPr>
          <w:rFonts w:ascii="Times New Roman" w:eastAsia="Times New Roman" w:hAnsi="Times New Roman" w:cs="Times New Roman"/>
          <w:sz w:val="24"/>
          <w:szCs w:val="24"/>
          <w:lang w:eastAsia="en-GB"/>
        </w:rPr>
        <w:t>. Cambridge, MA: MIT Press.</w:t>
      </w:r>
    </w:p>
    <w:p w14:paraId="55121755" w14:textId="32160DF8" w:rsidR="00266631" w:rsidRPr="006F7C2D" w:rsidRDefault="00266631"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hAnsi="Times New Roman" w:cs="Times New Roman"/>
          <w:sz w:val="24"/>
          <w:szCs w:val="24"/>
          <w:lang w:val="en-US" w:eastAsia="en-GB"/>
        </w:rPr>
        <w:t xml:space="preserve">Byrne, E. (2011). Business Ethics Should Study Illicit Businesses: To Advance Respect for Human Rights. </w:t>
      </w:r>
      <w:r w:rsidRPr="006F7C2D">
        <w:rPr>
          <w:rFonts w:ascii="Times New Roman" w:hAnsi="Times New Roman" w:cs="Times New Roman"/>
          <w:i/>
          <w:sz w:val="24"/>
          <w:szCs w:val="24"/>
          <w:lang w:val="en-US" w:eastAsia="en-GB"/>
        </w:rPr>
        <w:t>Journal of Business Ethics</w:t>
      </w:r>
      <w:r w:rsidRPr="006F7C2D">
        <w:rPr>
          <w:rFonts w:ascii="Times New Roman" w:hAnsi="Times New Roman" w:cs="Times New Roman"/>
          <w:sz w:val="24"/>
          <w:szCs w:val="24"/>
          <w:lang w:val="en-US" w:eastAsia="en-GB"/>
        </w:rPr>
        <w:t>, 103(4), 497-509. DOI: 10.1007/s10551-011-0885-y.</w:t>
      </w:r>
    </w:p>
    <w:p w14:paraId="60888A33" w14:textId="2E4C5796" w:rsidR="00DD5844" w:rsidRDefault="00DD5844" w:rsidP="00FA048F">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 xml:space="preserve">Canhoto, A. (2008). Barriers to segmentation implementation in money laundering detection. </w:t>
      </w:r>
      <w:r w:rsidRPr="006F7C2D">
        <w:rPr>
          <w:rFonts w:ascii="Times New Roman" w:hAnsi="Times New Roman" w:cs="Times New Roman"/>
          <w:i/>
          <w:iCs/>
          <w:sz w:val="24"/>
          <w:szCs w:val="24"/>
        </w:rPr>
        <w:t>Marketing Review</w:t>
      </w:r>
      <w:r w:rsidRPr="006F7C2D">
        <w:rPr>
          <w:rFonts w:ascii="Times New Roman" w:hAnsi="Times New Roman" w:cs="Times New Roman"/>
          <w:sz w:val="24"/>
          <w:szCs w:val="24"/>
        </w:rPr>
        <w:t xml:space="preserve"> 8(2), 163–181.</w:t>
      </w:r>
    </w:p>
    <w:p w14:paraId="41C8D003" w14:textId="7359F78E" w:rsidR="00FA048F" w:rsidRPr="00FA048F" w:rsidRDefault="00FA048F" w:rsidP="00FA048F">
      <w:pPr>
        <w:spacing w:line="480" w:lineRule="auto"/>
        <w:ind w:left="720" w:hanging="720"/>
        <w:rPr>
          <w:rFonts w:ascii="Times New Roman" w:hAnsi="Times New Roman" w:cs="Times New Roman"/>
          <w:sz w:val="24"/>
          <w:szCs w:val="24"/>
        </w:rPr>
      </w:pPr>
      <w:r w:rsidRPr="00FA048F">
        <w:rPr>
          <w:rFonts w:ascii="Times New Roman" w:hAnsi="Times New Roman" w:cs="Times New Roman"/>
          <w:sz w:val="24"/>
          <w:szCs w:val="24"/>
        </w:rPr>
        <w:t>Canhoto, A., Meadows, M., Ball, K., Daniel, E.M.</w:t>
      </w:r>
      <w:r>
        <w:rPr>
          <w:rFonts w:ascii="Times New Roman" w:hAnsi="Times New Roman" w:cs="Times New Roman"/>
          <w:sz w:val="24"/>
          <w:szCs w:val="24"/>
        </w:rPr>
        <w:t>,</w:t>
      </w:r>
      <w:r w:rsidRPr="00FA048F">
        <w:rPr>
          <w:rFonts w:ascii="Times New Roman" w:hAnsi="Times New Roman" w:cs="Times New Roman"/>
          <w:sz w:val="24"/>
          <w:szCs w:val="24"/>
        </w:rPr>
        <w:t xml:space="preserve"> Dibb, S. and Spiller, K. (2017) ‘The role of customer management capabilities in public-private partnerships’, </w:t>
      </w:r>
      <w:r w:rsidRPr="00FA048F">
        <w:rPr>
          <w:rFonts w:ascii="Times New Roman" w:hAnsi="Times New Roman" w:cs="Times New Roman"/>
          <w:i/>
          <w:sz w:val="24"/>
          <w:szCs w:val="24"/>
        </w:rPr>
        <w:t>Journal of Strategic Marketing</w:t>
      </w:r>
      <w:r w:rsidRPr="00FA048F">
        <w:rPr>
          <w:rFonts w:ascii="Times New Roman" w:hAnsi="Times New Roman" w:cs="Times New Roman"/>
          <w:sz w:val="24"/>
          <w:szCs w:val="24"/>
        </w:rPr>
        <w:t>, 25(5/6), 384-404.</w:t>
      </w:r>
    </w:p>
    <w:p w14:paraId="299E4900" w14:textId="5320C0BD" w:rsidR="00AD08AF" w:rsidRPr="006F7C2D" w:rsidRDefault="00AD08AF" w:rsidP="00FA048F">
      <w:pPr>
        <w:widowControl w:val="0"/>
        <w:spacing w:after="0" w:line="480" w:lineRule="auto"/>
        <w:ind w:left="720" w:hanging="720"/>
        <w:rPr>
          <w:rFonts w:ascii="Times New Roman" w:hAnsi="Times New Roman" w:cs="Times New Roman"/>
          <w:color w:val="000000"/>
          <w:sz w:val="24"/>
          <w:szCs w:val="24"/>
        </w:rPr>
      </w:pPr>
      <w:r w:rsidRPr="006F7C2D">
        <w:rPr>
          <w:rFonts w:ascii="Times New Roman" w:hAnsi="Times New Roman" w:cs="Times New Roman"/>
          <w:color w:val="000000"/>
          <w:sz w:val="24"/>
          <w:szCs w:val="24"/>
        </w:rPr>
        <w:t xml:space="preserve">Chen, G., Mathieu, J.E. </w:t>
      </w:r>
      <w:r w:rsidR="00D26042" w:rsidRPr="006F7C2D">
        <w:rPr>
          <w:rFonts w:ascii="Times New Roman" w:hAnsi="Times New Roman" w:cs="Times New Roman"/>
          <w:color w:val="000000"/>
          <w:sz w:val="24"/>
          <w:szCs w:val="24"/>
        </w:rPr>
        <w:t xml:space="preserve">and </w:t>
      </w:r>
      <w:proofErr w:type="spellStart"/>
      <w:r w:rsidRPr="006F7C2D">
        <w:rPr>
          <w:rFonts w:ascii="Times New Roman" w:hAnsi="Times New Roman" w:cs="Times New Roman"/>
          <w:color w:val="000000"/>
          <w:sz w:val="24"/>
          <w:szCs w:val="24"/>
        </w:rPr>
        <w:t>Bliese</w:t>
      </w:r>
      <w:proofErr w:type="spellEnd"/>
      <w:r w:rsidRPr="006F7C2D">
        <w:rPr>
          <w:rFonts w:ascii="Times New Roman" w:hAnsi="Times New Roman" w:cs="Times New Roman"/>
          <w:color w:val="000000"/>
          <w:sz w:val="24"/>
          <w:szCs w:val="24"/>
        </w:rPr>
        <w:t xml:space="preserve">, P.D. (2004). A framework for conducting multilevel construct validation. In F.J. </w:t>
      </w:r>
      <w:proofErr w:type="spellStart"/>
      <w:r w:rsidRPr="006F7C2D">
        <w:rPr>
          <w:rFonts w:ascii="Times New Roman" w:hAnsi="Times New Roman" w:cs="Times New Roman"/>
          <w:color w:val="000000"/>
          <w:sz w:val="24"/>
          <w:szCs w:val="24"/>
        </w:rPr>
        <w:t>Dansereau</w:t>
      </w:r>
      <w:proofErr w:type="spellEnd"/>
      <w:r w:rsidRPr="006F7C2D">
        <w:rPr>
          <w:rFonts w:ascii="Times New Roman" w:hAnsi="Times New Roman" w:cs="Times New Roman"/>
          <w:color w:val="000000"/>
          <w:sz w:val="24"/>
          <w:szCs w:val="24"/>
        </w:rPr>
        <w:t xml:space="preserve">, </w:t>
      </w:r>
      <w:r w:rsidR="00256CB7" w:rsidRPr="006F7C2D">
        <w:rPr>
          <w:rFonts w:ascii="Times New Roman" w:hAnsi="Times New Roman" w:cs="Times New Roman"/>
          <w:color w:val="000000"/>
          <w:sz w:val="24"/>
          <w:szCs w:val="24"/>
        </w:rPr>
        <w:t xml:space="preserve">and </w:t>
      </w:r>
      <w:proofErr w:type="spellStart"/>
      <w:r w:rsidRPr="006F7C2D">
        <w:rPr>
          <w:rFonts w:ascii="Times New Roman" w:hAnsi="Times New Roman" w:cs="Times New Roman"/>
          <w:color w:val="000000"/>
          <w:sz w:val="24"/>
          <w:szCs w:val="24"/>
        </w:rPr>
        <w:t>Yammarino</w:t>
      </w:r>
      <w:proofErr w:type="spellEnd"/>
      <w:r w:rsidR="00721EBC" w:rsidRPr="006F7C2D">
        <w:rPr>
          <w:rFonts w:ascii="Times New Roman" w:hAnsi="Times New Roman" w:cs="Times New Roman"/>
          <w:color w:val="000000"/>
          <w:sz w:val="24"/>
          <w:szCs w:val="24"/>
        </w:rPr>
        <w:t>, F</w:t>
      </w:r>
      <w:r w:rsidRPr="006F7C2D">
        <w:rPr>
          <w:rFonts w:ascii="Times New Roman" w:hAnsi="Times New Roman" w:cs="Times New Roman"/>
          <w:color w:val="000000"/>
          <w:sz w:val="24"/>
          <w:szCs w:val="24"/>
        </w:rPr>
        <w:t xml:space="preserve"> (</w:t>
      </w:r>
      <w:r w:rsidR="00721EBC" w:rsidRPr="006F7C2D">
        <w:rPr>
          <w:rFonts w:ascii="Times New Roman" w:hAnsi="Times New Roman" w:cs="Times New Roman"/>
          <w:color w:val="000000"/>
          <w:sz w:val="24"/>
          <w:szCs w:val="24"/>
        </w:rPr>
        <w:t>e</w:t>
      </w:r>
      <w:r w:rsidRPr="006F7C2D">
        <w:rPr>
          <w:rFonts w:ascii="Times New Roman" w:hAnsi="Times New Roman" w:cs="Times New Roman"/>
          <w:color w:val="000000"/>
          <w:sz w:val="24"/>
          <w:szCs w:val="24"/>
        </w:rPr>
        <w:t xml:space="preserve">ds.), </w:t>
      </w:r>
      <w:r w:rsidRPr="006F7C2D">
        <w:rPr>
          <w:rFonts w:ascii="Times New Roman" w:hAnsi="Times New Roman" w:cs="Times New Roman"/>
          <w:i/>
          <w:iCs/>
          <w:color w:val="000000"/>
          <w:sz w:val="24"/>
          <w:szCs w:val="24"/>
        </w:rPr>
        <w:t xml:space="preserve">Research in </w:t>
      </w:r>
      <w:r w:rsidR="00D26042" w:rsidRPr="006F7C2D">
        <w:rPr>
          <w:rFonts w:ascii="Times New Roman" w:hAnsi="Times New Roman" w:cs="Times New Roman"/>
          <w:i/>
          <w:iCs/>
          <w:color w:val="000000"/>
          <w:sz w:val="24"/>
          <w:szCs w:val="24"/>
        </w:rPr>
        <w:t>M</w:t>
      </w:r>
      <w:r w:rsidRPr="006F7C2D">
        <w:rPr>
          <w:rFonts w:ascii="Times New Roman" w:hAnsi="Times New Roman" w:cs="Times New Roman"/>
          <w:i/>
          <w:iCs/>
          <w:color w:val="000000"/>
          <w:sz w:val="24"/>
          <w:szCs w:val="24"/>
        </w:rPr>
        <w:t>ulti-</w:t>
      </w:r>
      <w:r w:rsidR="00D26042" w:rsidRPr="006F7C2D">
        <w:rPr>
          <w:rFonts w:ascii="Times New Roman" w:hAnsi="Times New Roman" w:cs="Times New Roman"/>
          <w:i/>
          <w:iCs/>
          <w:color w:val="000000"/>
          <w:sz w:val="24"/>
          <w:szCs w:val="24"/>
        </w:rPr>
        <w:t>L</w:t>
      </w:r>
      <w:r w:rsidRPr="006F7C2D">
        <w:rPr>
          <w:rFonts w:ascii="Times New Roman" w:hAnsi="Times New Roman" w:cs="Times New Roman"/>
          <w:i/>
          <w:iCs/>
          <w:color w:val="000000"/>
          <w:sz w:val="24"/>
          <w:szCs w:val="24"/>
        </w:rPr>
        <w:t xml:space="preserve">evel </w:t>
      </w:r>
      <w:r w:rsidR="00D26042" w:rsidRPr="006F7C2D">
        <w:rPr>
          <w:rFonts w:ascii="Times New Roman" w:hAnsi="Times New Roman" w:cs="Times New Roman"/>
          <w:i/>
          <w:iCs/>
          <w:color w:val="000000"/>
          <w:sz w:val="24"/>
          <w:szCs w:val="24"/>
        </w:rPr>
        <w:t>I</w:t>
      </w:r>
      <w:r w:rsidRPr="006F7C2D">
        <w:rPr>
          <w:rFonts w:ascii="Times New Roman" w:hAnsi="Times New Roman" w:cs="Times New Roman"/>
          <w:i/>
          <w:iCs/>
          <w:color w:val="000000"/>
          <w:sz w:val="24"/>
          <w:szCs w:val="24"/>
        </w:rPr>
        <w:t xml:space="preserve">ssues: The </w:t>
      </w:r>
      <w:r w:rsidR="00D26042" w:rsidRPr="006F7C2D">
        <w:rPr>
          <w:rFonts w:ascii="Times New Roman" w:hAnsi="Times New Roman" w:cs="Times New Roman"/>
          <w:i/>
          <w:iCs/>
          <w:color w:val="000000"/>
          <w:sz w:val="24"/>
          <w:szCs w:val="24"/>
        </w:rPr>
        <w:t>M</w:t>
      </w:r>
      <w:r w:rsidRPr="006F7C2D">
        <w:rPr>
          <w:rFonts w:ascii="Times New Roman" w:hAnsi="Times New Roman" w:cs="Times New Roman"/>
          <w:i/>
          <w:iCs/>
          <w:color w:val="000000"/>
          <w:sz w:val="24"/>
          <w:szCs w:val="24"/>
        </w:rPr>
        <w:t xml:space="preserve">any </w:t>
      </w:r>
      <w:r w:rsidR="00D26042" w:rsidRPr="006F7C2D">
        <w:rPr>
          <w:rFonts w:ascii="Times New Roman" w:hAnsi="Times New Roman" w:cs="Times New Roman"/>
          <w:i/>
          <w:iCs/>
          <w:color w:val="000000"/>
          <w:sz w:val="24"/>
          <w:szCs w:val="24"/>
        </w:rPr>
        <w:t>F</w:t>
      </w:r>
      <w:r w:rsidRPr="006F7C2D">
        <w:rPr>
          <w:rFonts w:ascii="Times New Roman" w:hAnsi="Times New Roman" w:cs="Times New Roman"/>
          <w:i/>
          <w:iCs/>
          <w:color w:val="000000"/>
          <w:sz w:val="24"/>
          <w:szCs w:val="24"/>
        </w:rPr>
        <w:t xml:space="preserve">aces of </w:t>
      </w:r>
      <w:r w:rsidR="00D26042" w:rsidRPr="006F7C2D">
        <w:rPr>
          <w:rFonts w:ascii="Times New Roman" w:hAnsi="Times New Roman" w:cs="Times New Roman"/>
          <w:i/>
          <w:iCs/>
          <w:color w:val="000000"/>
          <w:sz w:val="24"/>
          <w:szCs w:val="24"/>
        </w:rPr>
        <w:t>M</w:t>
      </w:r>
      <w:r w:rsidRPr="006F7C2D">
        <w:rPr>
          <w:rFonts w:ascii="Times New Roman" w:hAnsi="Times New Roman" w:cs="Times New Roman"/>
          <w:i/>
          <w:iCs/>
          <w:color w:val="000000"/>
          <w:sz w:val="24"/>
          <w:szCs w:val="24"/>
        </w:rPr>
        <w:t>ulti-</w:t>
      </w:r>
      <w:r w:rsidR="00D26042" w:rsidRPr="006F7C2D">
        <w:rPr>
          <w:rFonts w:ascii="Times New Roman" w:hAnsi="Times New Roman" w:cs="Times New Roman"/>
          <w:i/>
          <w:iCs/>
          <w:color w:val="000000"/>
          <w:sz w:val="24"/>
          <w:szCs w:val="24"/>
        </w:rPr>
        <w:t>L</w:t>
      </w:r>
      <w:r w:rsidRPr="006F7C2D">
        <w:rPr>
          <w:rFonts w:ascii="Times New Roman" w:hAnsi="Times New Roman" w:cs="Times New Roman"/>
          <w:i/>
          <w:iCs/>
          <w:color w:val="000000"/>
          <w:sz w:val="24"/>
          <w:szCs w:val="24"/>
        </w:rPr>
        <w:t xml:space="preserve">evel </w:t>
      </w:r>
      <w:r w:rsidR="00D26042" w:rsidRPr="006F7C2D">
        <w:rPr>
          <w:rFonts w:ascii="Times New Roman" w:hAnsi="Times New Roman" w:cs="Times New Roman"/>
          <w:i/>
          <w:iCs/>
          <w:color w:val="000000"/>
          <w:sz w:val="24"/>
          <w:szCs w:val="24"/>
        </w:rPr>
        <w:t>I</w:t>
      </w:r>
      <w:r w:rsidRPr="006F7C2D">
        <w:rPr>
          <w:rFonts w:ascii="Times New Roman" w:hAnsi="Times New Roman" w:cs="Times New Roman"/>
          <w:i/>
          <w:iCs/>
          <w:color w:val="000000"/>
          <w:sz w:val="24"/>
          <w:szCs w:val="24"/>
        </w:rPr>
        <w:t xml:space="preserve">ssues </w:t>
      </w:r>
      <w:r w:rsidRPr="006F7C2D">
        <w:rPr>
          <w:rFonts w:ascii="Times New Roman" w:hAnsi="Times New Roman" w:cs="Times New Roman"/>
          <w:color w:val="000000"/>
          <w:sz w:val="24"/>
          <w:szCs w:val="24"/>
        </w:rPr>
        <w:t xml:space="preserve">(pp. 273-303). Oxford, UK: Elsevier Science. </w:t>
      </w:r>
    </w:p>
    <w:p w14:paraId="6D85202E" w14:textId="2A8EE6A8" w:rsidR="00EE16A2" w:rsidRPr="006F7C2D" w:rsidRDefault="007F472E" w:rsidP="00ED77F8">
      <w:pPr>
        <w:widowControl w:val="0"/>
        <w:spacing w:after="0" w:line="480" w:lineRule="auto"/>
        <w:ind w:left="720" w:hanging="720"/>
        <w:rPr>
          <w:rFonts w:ascii="Times New Roman" w:hAnsi="Times New Roman" w:cs="Times New Roman"/>
          <w:color w:val="000000"/>
          <w:sz w:val="24"/>
          <w:szCs w:val="24"/>
          <w:highlight w:val="yellow"/>
        </w:rPr>
      </w:pPr>
      <w:proofErr w:type="spellStart"/>
      <w:r w:rsidRPr="006F7C2D">
        <w:rPr>
          <w:rFonts w:ascii="Times New Roman" w:hAnsi="Times New Roman" w:cs="Times New Roman"/>
          <w:color w:val="000000"/>
          <w:sz w:val="24"/>
          <w:szCs w:val="24"/>
        </w:rPr>
        <w:t>Compin</w:t>
      </w:r>
      <w:proofErr w:type="spellEnd"/>
      <w:r w:rsidR="00EE16A2" w:rsidRPr="006F7C2D">
        <w:rPr>
          <w:rFonts w:ascii="Times New Roman" w:hAnsi="Times New Roman" w:cs="Times New Roman"/>
          <w:color w:val="000000"/>
          <w:sz w:val="24"/>
          <w:szCs w:val="24"/>
        </w:rPr>
        <w:t>, F.</w:t>
      </w:r>
      <w:r w:rsidRPr="006F7C2D">
        <w:rPr>
          <w:rFonts w:ascii="Times New Roman" w:hAnsi="Times New Roman" w:cs="Times New Roman"/>
          <w:color w:val="000000"/>
          <w:sz w:val="24"/>
          <w:szCs w:val="24"/>
        </w:rPr>
        <w:t xml:space="preserve"> </w:t>
      </w:r>
      <w:r w:rsidR="00EE16A2" w:rsidRPr="006F7C2D">
        <w:rPr>
          <w:rFonts w:ascii="Times New Roman" w:hAnsi="Times New Roman" w:cs="Times New Roman"/>
          <w:color w:val="000000"/>
          <w:sz w:val="24"/>
          <w:szCs w:val="24"/>
        </w:rPr>
        <w:t>(</w:t>
      </w:r>
      <w:r w:rsidRPr="006F7C2D">
        <w:rPr>
          <w:rFonts w:ascii="Times New Roman" w:hAnsi="Times New Roman" w:cs="Times New Roman"/>
          <w:color w:val="000000"/>
          <w:sz w:val="24"/>
          <w:szCs w:val="24"/>
        </w:rPr>
        <w:t>2008</w:t>
      </w:r>
      <w:r w:rsidR="00EE16A2" w:rsidRPr="006F7C2D">
        <w:rPr>
          <w:rFonts w:ascii="Times New Roman" w:hAnsi="Times New Roman" w:cs="Times New Roman"/>
          <w:color w:val="000000"/>
          <w:sz w:val="24"/>
          <w:szCs w:val="24"/>
        </w:rPr>
        <w:t>)</w:t>
      </w:r>
      <w:r w:rsidR="00256CB7" w:rsidRPr="006F7C2D">
        <w:rPr>
          <w:rFonts w:ascii="Times New Roman" w:hAnsi="Times New Roman" w:cs="Times New Roman"/>
          <w:color w:val="000000"/>
          <w:sz w:val="24"/>
          <w:szCs w:val="24"/>
        </w:rPr>
        <w:t>.</w:t>
      </w:r>
      <w:r w:rsidR="00EE16A2" w:rsidRPr="006F7C2D">
        <w:rPr>
          <w:rFonts w:ascii="Times New Roman" w:hAnsi="Times New Roman" w:cs="Times New Roman"/>
          <w:color w:val="000000"/>
          <w:sz w:val="24"/>
          <w:szCs w:val="24"/>
        </w:rPr>
        <w:t xml:space="preserve"> The role of accounting in money laundering and money dirtying, </w:t>
      </w:r>
      <w:r w:rsidR="00EE16A2" w:rsidRPr="006F7C2D">
        <w:rPr>
          <w:rFonts w:ascii="Times New Roman" w:hAnsi="Times New Roman" w:cs="Times New Roman"/>
          <w:i/>
          <w:color w:val="000000"/>
          <w:sz w:val="24"/>
          <w:szCs w:val="24"/>
        </w:rPr>
        <w:t>Critical Perspectives on Accounting</w:t>
      </w:r>
      <w:r w:rsidR="00EE16A2" w:rsidRPr="006F7C2D">
        <w:rPr>
          <w:rFonts w:ascii="Times New Roman" w:hAnsi="Times New Roman" w:cs="Times New Roman"/>
          <w:color w:val="000000"/>
          <w:sz w:val="24"/>
          <w:szCs w:val="24"/>
        </w:rPr>
        <w:t>, 19(5), 591</w:t>
      </w:r>
      <w:r w:rsidR="00767295" w:rsidRPr="006F7C2D">
        <w:rPr>
          <w:rFonts w:ascii="Times New Roman" w:eastAsia="Times New Roman" w:hAnsi="Times New Roman" w:cs="Times New Roman"/>
          <w:sz w:val="24"/>
          <w:szCs w:val="24"/>
          <w:lang w:eastAsia="en-GB"/>
        </w:rPr>
        <w:t>–</w:t>
      </w:r>
      <w:r w:rsidR="00EE16A2" w:rsidRPr="006F7C2D">
        <w:rPr>
          <w:rFonts w:ascii="Times New Roman" w:hAnsi="Times New Roman" w:cs="Times New Roman"/>
          <w:color w:val="000000"/>
          <w:sz w:val="24"/>
          <w:szCs w:val="24"/>
        </w:rPr>
        <w:t>602.</w:t>
      </w:r>
    </w:p>
    <w:p w14:paraId="38634D15" w14:textId="693284CD" w:rsidR="00AD08AF" w:rsidRPr="006F7C2D" w:rsidRDefault="00DD5844" w:rsidP="00ED77F8">
      <w:pPr>
        <w:widowControl w:val="0"/>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Davis, J</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S</w:t>
      </w:r>
      <w:r w:rsidR="007A4F7F" w:rsidRPr="006F7C2D">
        <w:rPr>
          <w:rFonts w:ascii="Times New Roman" w:hAnsi="Times New Roman" w:cs="Times New Roman"/>
          <w:sz w:val="24"/>
          <w:szCs w:val="24"/>
        </w:rPr>
        <w:t>.</w:t>
      </w:r>
      <w:r w:rsidR="00AD08AF" w:rsidRPr="006F7C2D">
        <w:rPr>
          <w:rFonts w:ascii="Times New Roman" w:hAnsi="Times New Roman" w:cs="Times New Roman"/>
          <w:sz w:val="24"/>
          <w:szCs w:val="24"/>
        </w:rPr>
        <w:t xml:space="preserve"> and </w:t>
      </w:r>
      <w:proofErr w:type="spellStart"/>
      <w:r w:rsidR="00AD08AF" w:rsidRPr="006F7C2D">
        <w:rPr>
          <w:rFonts w:ascii="Times New Roman" w:hAnsi="Times New Roman" w:cs="Times New Roman"/>
          <w:sz w:val="24"/>
          <w:szCs w:val="24"/>
        </w:rPr>
        <w:t>Pesch</w:t>
      </w:r>
      <w:proofErr w:type="spellEnd"/>
      <w:r w:rsidRPr="006F7C2D">
        <w:rPr>
          <w:rFonts w:ascii="Times New Roman" w:hAnsi="Times New Roman" w:cs="Times New Roman"/>
          <w:sz w:val="24"/>
          <w:szCs w:val="24"/>
        </w:rPr>
        <w:t>, H</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L</w:t>
      </w:r>
      <w:r w:rsidR="007A4F7F" w:rsidRPr="006F7C2D">
        <w:rPr>
          <w:rFonts w:ascii="Times New Roman" w:hAnsi="Times New Roman" w:cs="Times New Roman"/>
          <w:sz w:val="24"/>
          <w:szCs w:val="24"/>
        </w:rPr>
        <w:t>.</w:t>
      </w:r>
      <w:r w:rsidR="00AD08AF" w:rsidRPr="006F7C2D">
        <w:rPr>
          <w:rFonts w:ascii="Times New Roman" w:hAnsi="Times New Roman" w:cs="Times New Roman"/>
          <w:sz w:val="24"/>
          <w:szCs w:val="24"/>
        </w:rPr>
        <w:t xml:space="preserve"> (2012)</w:t>
      </w:r>
      <w:r w:rsidR="00D26042" w:rsidRPr="006F7C2D">
        <w:rPr>
          <w:rFonts w:ascii="Times New Roman" w:hAnsi="Times New Roman" w:cs="Times New Roman"/>
          <w:sz w:val="24"/>
          <w:szCs w:val="24"/>
        </w:rPr>
        <w:t>.</w:t>
      </w:r>
      <w:r w:rsidRPr="006F7C2D">
        <w:rPr>
          <w:rFonts w:ascii="Times New Roman" w:hAnsi="Times New Roman" w:cs="Times New Roman"/>
          <w:sz w:val="24"/>
          <w:szCs w:val="24"/>
        </w:rPr>
        <w:t xml:space="preserve"> Fraud dynamics and controls in organizations</w:t>
      </w:r>
      <w:r w:rsidR="00D26042"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 </w:t>
      </w:r>
      <w:r w:rsidRPr="006F7C2D">
        <w:rPr>
          <w:rFonts w:ascii="Times New Roman" w:hAnsi="Times New Roman" w:cs="Times New Roman"/>
          <w:i/>
          <w:sz w:val="24"/>
          <w:szCs w:val="24"/>
        </w:rPr>
        <w:t xml:space="preserve">Accounting, Organizations and Society </w:t>
      </w:r>
      <w:r w:rsidRPr="006F7C2D">
        <w:rPr>
          <w:rFonts w:ascii="Times New Roman" w:hAnsi="Times New Roman" w:cs="Times New Roman"/>
          <w:sz w:val="24"/>
          <w:szCs w:val="24"/>
        </w:rPr>
        <w:t>38</w:t>
      </w:r>
      <w:r w:rsidR="00402B46" w:rsidRPr="006F7C2D">
        <w:rPr>
          <w:rFonts w:ascii="Times New Roman" w:hAnsi="Times New Roman" w:cs="Times New Roman"/>
          <w:sz w:val="24"/>
          <w:szCs w:val="24"/>
        </w:rPr>
        <w:t>,</w:t>
      </w:r>
      <w:r w:rsidRPr="006F7C2D">
        <w:rPr>
          <w:rFonts w:ascii="Times New Roman" w:hAnsi="Times New Roman" w:cs="Times New Roman"/>
          <w:sz w:val="24"/>
          <w:szCs w:val="24"/>
        </w:rPr>
        <w:t xml:space="preserve"> 469</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rPr>
        <w:t>483</w:t>
      </w:r>
      <w:r w:rsidR="004B46B6" w:rsidRPr="006F7C2D">
        <w:rPr>
          <w:rFonts w:ascii="Times New Roman" w:hAnsi="Times New Roman" w:cs="Times New Roman"/>
          <w:sz w:val="24"/>
          <w:szCs w:val="24"/>
        </w:rPr>
        <w:t>.</w:t>
      </w:r>
    </w:p>
    <w:p w14:paraId="5490EE6D" w14:textId="6EDB8217" w:rsidR="00AD08AF" w:rsidRPr="006F7C2D" w:rsidRDefault="00AD08AF" w:rsidP="00ED77F8">
      <w:pPr>
        <w:widowControl w:val="0"/>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 xml:space="preserve">de Goede, M. (2012). </w:t>
      </w:r>
      <w:r w:rsidRPr="006F7C2D">
        <w:rPr>
          <w:rFonts w:ascii="Times New Roman" w:hAnsi="Times New Roman" w:cs="Times New Roman"/>
          <w:i/>
          <w:sz w:val="24"/>
          <w:szCs w:val="24"/>
        </w:rPr>
        <w:t>Speculative</w:t>
      </w:r>
      <w:r w:rsidR="00721EBC" w:rsidRPr="006F7C2D">
        <w:rPr>
          <w:rFonts w:ascii="Times New Roman" w:hAnsi="Times New Roman" w:cs="Times New Roman"/>
          <w:i/>
          <w:sz w:val="24"/>
          <w:szCs w:val="24"/>
        </w:rPr>
        <w:t xml:space="preserve"> </w:t>
      </w:r>
      <w:r w:rsidR="00D26042" w:rsidRPr="006F7C2D">
        <w:rPr>
          <w:rFonts w:ascii="Times New Roman" w:hAnsi="Times New Roman" w:cs="Times New Roman"/>
          <w:i/>
          <w:sz w:val="24"/>
          <w:szCs w:val="24"/>
        </w:rPr>
        <w:t>S</w:t>
      </w:r>
      <w:r w:rsidRPr="006F7C2D">
        <w:rPr>
          <w:rFonts w:ascii="Times New Roman" w:hAnsi="Times New Roman" w:cs="Times New Roman"/>
          <w:i/>
          <w:sz w:val="24"/>
          <w:szCs w:val="24"/>
        </w:rPr>
        <w:t xml:space="preserve">ecurity: The </w:t>
      </w:r>
      <w:r w:rsidR="00767295" w:rsidRPr="006F7C2D">
        <w:rPr>
          <w:rFonts w:ascii="Times New Roman" w:hAnsi="Times New Roman" w:cs="Times New Roman"/>
          <w:i/>
          <w:sz w:val="24"/>
          <w:szCs w:val="24"/>
        </w:rPr>
        <w:t>P</w:t>
      </w:r>
      <w:r w:rsidRPr="006F7C2D">
        <w:rPr>
          <w:rFonts w:ascii="Times New Roman" w:hAnsi="Times New Roman" w:cs="Times New Roman"/>
          <w:i/>
          <w:sz w:val="24"/>
          <w:szCs w:val="24"/>
        </w:rPr>
        <w:t xml:space="preserve">olitics of </w:t>
      </w:r>
      <w:r w:rsidR="00767295" w:rsidRPr="006F7C2D">
        <w:rPr>
          <w:rFonts w:ascii="Times New Roman" w:hAnsi="Times New Roman" w:cs="Times New Roman"/>
          <w:i/>
          <w:sz w:val="24"/>
          <w:szCs w:val="24"/>
        </w:rPr>
        <w:t>P</w:t>
      </w:r>
      <w:r w:rsidRPr="006F7C2D">
        <w:rPr>
          <w:rFonts w:ascii="Times New Roman" w:hAnsi="Times New Roman" w:cs="Times New Roman"/>
          <w:i/>
          <w:sz w:val="24"/>
          <w:szCs w:val="24"/>
        </w:rPr>
        <w:t xml:space="preserve">ursuing </w:t>
      </w:r>
      <w:r w:rsidR="00767295" w:rsidRPr="006F7C2D">
        <w:rPr>
          <w:rFonts w:ascii="Times New Roman" w:hAnsi="Times New Roman" w:cs="Times New Roman"/>
          <w:i/>
          <w:sz w:val="24"/>
          <w:szCs w:val="24"/>
        </w:rPr>
        <w:t>T</w:t>
      </w:r>
      <w:r w:rsidRPr="006F7C2D">
        <w:rPr>
          <w:rFonts w:ascii="Times New Roman" w:hAnsi="Times New Roman" w:cs="Times New Roman"/>
          <w:i/>
          <w:sz w:val="24"/>
          <w:szCs w:val="24"/>
        </w:rPr>
        <w:t xml:space="preserve">errorist </w:t>
      </w:r>
      <w:r w:rsidR="00767295" w:rsidRPr="006F7C2D">
        <w:rPr>
          <w:rFonts w:ascii="Times New Roman" w:hAnsi="Times New Roman" w:cs="Times New Roman"/>
          <w:i/>
          <w:sz w:val="24"/>
          <w:szCs w:val="24"/>
        </w:rPr>
        <w:t>M</w:t>
      </w:r>
      <w:r w:rsidRPr="006F7C2D">
        <w:rPr>
          <w:rFonts w:ascii="Times New Roman" w:hAnsi="Times New Roman" w:cs="Times New Roman"/>
          <w:i/>
          <w:sz w:val="24"/>
          <w:szCs w:val="24"/>
        </w:rPr>
        <w:t>onies.</w:t>
      </w:r>
      <w:r w:rsidRPr="006F7C2D">
        <w:rPr>
          <w:rFonts w:ascii="Times New Roman" w:hAnsi="Times New Roman" w:cs="Times New Roman"/>
          <w:sz w:val="24"/>
          <w:szCs w:val="24"/>
        </w:rPr>
        <w:t xml:space="preserve"> Minneapolis, MN, University of Minnesota Press.</w:t>
      </w:r>
    </w:p>
    <w:p w14:paraId="5717B698" w14:textId="041AB749" w:rsidR="00AD08AF" w:rsidRPr="006F7C2D" w:rsidRDefault="00AD08AF" w:rsidP="00ED77F8">
      <w:pPr>
        <w:widowControl w:val="0"/>
        <w:autoSpaceDE w:val="0"/>
        <w:autoSpaceDN w:val="0"/>
        <w:adjustRightInd w:val="0"/>
        <w:spacing w:after="0" w:line="480" w:lineRule="auto"/>
        <w:ind w:left="720" w:hanging="720"/>
        <w:rPr>
          <w:rFonts w:ascii="Times New Roman" w:eastAsia="Times New Roman" w:hAnsi="Times New Roman" w:cs="Times New Roman"/>
          <w:noProof/>
          <w:sz w:val="24"/>
          <w:szCs w:val="24"/>
          <w:lang w:eastAsia="en-GB"/>
        </w:rPr>
      </w:pPr>
      <w:r w:rsidRPr="006F7C2D">
        <w:rPr>
          <w:rFonts w:ascii="Times New Roman" w:eastAsia="Times New Roman" w:hAnsi="Times New Roman" w:cs="Times New Roman"/>
          <w:noProof/>
          <w:sz w:val="24"/>
          <w:szCs w:val="24"/>
          <w:lang w:eastAsia="en-GB"/>
        </w:rPr>
        <w:t xml:space="preserve">DeRosa, M. (2004). </w:t>
      </w:r>
      <w:r w:rsidRPr="006F7C2D">
        <w:rPr>
          <w:rFonts w:ascii="Times New Roman" w:eastAsia="Times New Roman" w:hAnsi="Times New Roman" w:cs="Times New Roman"/>
          <w:i/>
          <w:iCs/>
          <w:noProof/>
          <w:sz w:val="24"/>
          <w:szCs w:val="24"/>
          <w:lang w:eastAsia="en-GB"/>
        </w:rPr>
        <w:t>Data Mining and Data Analysis for Counterterrorism</w:t>
      </w:r>
      <w:r w:rsidRPr="006F7C2D">
        <w:rPr>
          <w:rFonts w:ascii="Times New Roman" w:eastAsia="Times New Roman" w:hAnsi="Times New Roman" w:cs="Times New Roman"/>
          <w:noProof/>
          <w:sz w:val="24"/>
          <w:szCs w:val="24"/>
          <w:lang w:eastAsia="en-GB"/>
        </w:rPr>
        <w:t xml:space="preserve">. Washington DC, Center </w:t>
      </w:r>
      <w:r w:rsidR="004B46B6" w:rsidRPr="006F7C2D">
        <w:rPr>
          <w:rFonts w:ascii="Times New Roman" w:eastAsia="Times New Roman" w:hAnsi="Times New Roman" w:cs="Times New Roman"/>
          <w:noProof/>
          <w:sz w:val="24"/>
          <w:szCs w:val="24"/>
          <w:lang w:eastAsia="en-GB"/>
        </w:rPr>
        <w:t>for Strategic and International Studies.</w:t>
      </w:r>
    </w:p>
    <w:p w14:paraId="572E3388" w14:textId="3F0947CC" w:rsidR="003F4E21" w:rsidRPr="00D23FEA" w:rsidRDefault="003F4E21" w:rsidP="00D23FEA">
      <w:pPr>
        <w:widowControl w:val="0"/>
        <w:spacing w:after="0" w:line="480" w:lineRule="auto"/>
        <w:ind w:left="720" w:hanging="720"/>
        <w:rPr>
          <w:rFonts w:ascii="Times New Roman" w:hAnsi="Times New Roman" w:cs="Times New Roman"/>
          <w:sz w:val="24"/>
          <w:szCs w:val="24"/>
          <w:lang w:val="en-US"/>
        </w:rPr>
      </w:pPr>
      <w:proofErr w:type="spellStart"/>
      <w:r w:rsidRPr="006F7C2D">
        <w:rPr>
          <w:rFonts w:ascii="Times New Roman" w:hAnsi="Times New Roman" w:cs="Times New Roman"/>
          <w:sz w:val="24"/>
          <w:szCs w:val="24"/>
          <w:lang w:val="en-US"/>
        </w:rPr>
        <w:t>Dey</w:t>
      </w:r>
      <w:proofErr w:type="spellEnd"/>
      <w:r w:rsidRPr="006F7C2D">
        <w:rPr>
          <w:rFonts w:ascii="Times New Roman" w:hAnsi="Times New Roman" w:cs="Times New Roman"/>
          <w:sz w:val="24"/>
          <w:szCs w:val="24"/>
          <w:lang w:val="en-US"/>
        </w:rPr>
        <w:t xml:space="preserve">, B.L., </w:t>
      </w:r>
      <w:proofErr w:type="spellStart"/>
      <w:r w:rsidRPr="006F7C2D">
        <w:rPr>
          <w:rFonts w:ascii="Times New Roman" w:hAnsi="Times New Roman" w:cs="Times New Roman"/>
          <w:sz w:val="24"/>
          <w:szCs w:val="24"/>
          <w:lang w:val="en-US"/>
        </w:rPr>
        <w:t>Babu</w:t>
      </w:r>
      <w:proofErr w:type="spellEnd"/>
      <w:r w:rsidRPr="006F7C2D">
        <w:rPr>
          <w:rFonts w:ascii="Times New Roman" w:hAnsi="Times New Roman" w:cs="Times New Roman"/>
          <w:sz w:val="24"/>
          <w:szCs w:val="24"/>
          <w:lang w:val="en-US"/>
        </w:rPr>
        <w:t>, M.M., Rahman, M., Dora, M. and Mishra, N. (</w:t>
      </w:r>
      <w:r w:rsidR="004D6377">
        <w:rPr>
          <w:rFonts w:ascii="Times New Roman" w:hAnsi="Times New Roman" w:cs="Times New Roman"/>
          <w:sz w:val="24"/>
          <w:szCs w:val="24"/>
          <w:lang w:val="en-US"/>
        </w:rPr>
        <w:t>2019</w:t>
      </w:r>
      <w:r w:rsidRPr="006F7C2D">
        <w:rPr>
          <w:rFonts w:ascii="Times New Roman" w:hAnsi="Times New Roman" w:cs="Times New Roman"/>
          <w:sz w:val="24"/>
          <w:szCs w:val="24"/>
          <w:lang w:val="en-US"/>
        </w:rPr>
        <w:t>)</w:t>
      </w:r>
      <w:r w:rsidR="000F51F6" w:rsidRPr="006F7C2D">
        <w:rPr>
          <w:rFonts w:ascii="Times New Roman" w:hAnsi="Times New Roman" w:cs="Times New Roman"/>
          <w:sz w:val="24"/>
          <w:szCs w:val="24"/>
          <w:lang w:val="en-US"/>
        </w:rPr>
        <w:t>.</w:t>
      </w:r>
      <w:r w:rsidRPr="006F7C2D">
        <w:rPr>
          <w:rFonts w:ascii="Times New Roman" w:hAnsi="Times New Roman" w:cs="Times New Roman"/>
          <w:sz w:val="24"/>
          <w:szCs w:val="24"/>
          <w:lang w:val="en-US"/>
        </w:rPr>
        <w:t xml:space="preserve"> Technology </w:t>
      </w:r>
      <w:r w:rsidRPr="00D23FEA">
        <w:rPr>
          <w:rFonts w:ascii="Times New Roman" w:hAnsi="Times New Roman" w:cs="Times New Roman"/>
          <w:sz w:val="24"/>
          <w:szCs w:val="24"/>
          <w:lang w:val="en-US"/>
        </w:rPr>
        <w:t>upgrading through co-creation of value in developing societies: Analysis of the mobile telephone industry in Bangladesh,</w:t>
      </w:r>
      <w:r w:rsidRPr="00D23FEA">
        <w:rPr>
          <w:rFonts w:ascii="Times New Roman" w:eastAsia="Times New Roman" w:hAnsi="Times New Roman" w:cs="Times New Roman"/>
          <w:i/>
          <w:sz w:val="24"/>
          <w:szCs w:val="24"/>
          <w:lang w:eastAsia="en-GB"/>
        </w:rPr>
        <w:t xml:space="preserve"> Technological Forecasting and Social Change</w:t>
      </w:r>
      <w:r w:rsidRPr="00D23FEA">
        <w:rPr>
          <w:rFonts w:ascii="Times New Roman" w:eastAsia="Times New Roman" w:hAnsi="Times New Roman" w:cs="Times New Roman"/>
          <w:sz w:val="24"/>
          <w:szCs w:val="24"/>
          <w:lang w:eastAsia="en-GB"/>
        </w:rPr>
        <w:t>,</w:t>
      </w:r>
      <w:r w:rsidR="00591F30" w:rsidRPr="00D23FEA">
        <w:rPr>
          <w:rFonts w:ascii="Times New Roman" w:eastAsia="Times New Roman" w:hAnsi="Times New Roman" w:cs="Times New Roman"/>
          <w:sz w:val="24"/>
          <w:szCs w:val="24"/>
          <w:lang w:eastAsia="en-GB"/>
        </w:rPr>
        <w:t xml:space="preserve"> 145, 413-425</w:t>
      </w:r>
      <w:r w:rsidRPr="00D23FEA">
        <w:rPr>
          <w:rFonts w:ascii="Times New Roman" w:eastAsia="Times New Roman" w:hAnsi="Times New Roman" w:cs="Times New Roman"/>
          <w:sz w:val="24"/>
          <w:szCs w:val="24"/>
          <w:lang w:eastAsia="en-GB"/>
        </w:rPr>
        <w:t>.</w:t>
      </w:r>
    </w:p>
    <w:p w14:paraId="01BF2D71" w14:textId="54BF5516" w:rsidR="00D23FEA" w:rsidRPr="00D23FEA" w:rsidRDefault="00D23FEA" w:rsidP="003D57B8">
      <w:pPr>
        <w:autoSpaceDE w:val="0"/>
        <w:autoSpaceDN w:val="0"/>
        <w:adjustRightInd w:val="0"/>
        <w:spacing w:line="480" w:lineRule="auto"/>
        <w:ind w:left="720" w:hanging="720"/>
        <w:rPr>
          <w:rFonts w:ascii="Times New Roman" w:hAnsi="Times New Roman" w:cs="Times New Roman"/>
          <w:sz w:val="24"/>
          <w:szCs w:val="24"/>
        </w:rPr>
      </w:pPr>
      <w:r w:rsidRPr="003D57B8">
        <w:rPr>
          <w:rFonts w:ascii="Times New Roman" w:hAnsi="Times New Roman" w:cs="Times New Roman"/>
          <w:sz w:val="24"/>
          <w:szCs w:val="24"/>
        </w:rPr>
        <w:t>Dibb, S.</w:t>
      </w:r>
      <w:r>
        <w:rPr>
          <w:rFonts w:ascii="Times New Roman" w:hAnsi="Times New Roman" w:cs="Times New Roman"/>
          <w:sz w:val="24"/>
          <w:szCs w:val="24"/>
        </w:rPr>
        <w:t>,</w:t>
      </w:r>
      <w:r w:rsidRPr="003D57B8">
        <w:rPr>
          <w:rFonts w:ascii="Times New Roman" w:hAnsi="Times New Roman" w:cs="Times New Roman"/>
          <w:sz w:val="24"/>
          <w:szCs w:val="24"/>
        </w:rPr>
        <w:t xml:space="preserve"> Ball, K.</w:t>
      </w:r>
      <w:r>
        <w:rPr>
          <w:rFonts w:ascii="Times New Roman" w:hAnsi="Times New Roman" w:cs="Times New Roman"/>
          <w:sz w:val="24"/>
          <w:szCs w:val="24"/>
        </w:rPr>
        <w:t>,</w:t>
      </w:r>
      <w:r w:rsidRPr="003D57B8">
        <w:rPr>
          <w:rFonts w:ascii="Times New Roman" w:hAnsi="Times New Roman" w:cs="Times New Roman"/>
          <w:sz w:val="24"/>
          <w:szCs w:val="24"/>
        </w:rPr>
        <w:t xml:space="preserve"> Canhoto, A.</w:t>
      </w:r>
      <w:r>
        <w:rPr>
          <w:rFonts w:ascii="Times New Roman" w:hAnsi="Times New Roman" w:cs="Times New Roman"/>
          <w:sz w:val="24"/>
          <w:szCs w:val="24"/>
        </w:rPr>
        <w:t>,</w:t>
      </w:r>
      <w:r w:rsidRPr="003D57B8">
        <w:rPr>
          <w:rFonts w:ascii="Times New Roman" w:hAnsi="Times New Roman" w:cs="Times New Roman"/>
          <w:sz w:val="24"/>
          <w:szCs w:val="24"/>
        </w:rPr>
        <w:t xml:space="preserve"> Daniel, E.M.</w:t>
      </w:r>
      <w:r w:rsidR="003D57B8">
        <w:rPr>
          <w:rFonts w:ascii="Times New Roman" w:hAnsi="Times New Roman" w:cs="Times New Roman"/>
          <w:sz w:val="24"/>
          <w:szCs w:val="24"/>
        </w:rPr>
        <w:t>,</w:t>
      </w:r>
      <w:r w:rsidRPr="003D57B8">
        <w:rPr>
          <w:rFonts w:ascii="Times New Roman" w:hAnsi="Times New Roman" w:cs="Times New Roman"/>
          <w:sz w:val="24"/>
          <w:szCs w:val="24"/>
        </w:rPr>
        <w:t xml:space="preserve"> Meadows, M. and Spiller, K. (2014)</w:t>
      </w:r>
      <w:r w:rsidR="003D57B8">
        <w:rPr>
          <w:rFonts w:ascii="Times New Roman" w:hAnsi="Times New Roman" w:cs="Times New Roman"/>
          <w:sz w:val="24"/>
          <w:szCs w:val="24"/>
        </w:rPr>
        <w:t>.</w:t>
      </w:r>
      <w:r w:rsidRPr="003D57B8">
        <w:rPr>
          <w:rFonts w:ascii="Times New Roman" w:hAnsi="Times New Roman" w:cs="Times New Roman"/>
          <w:sz w:val="24"/>
          <w:szCs w:val="24"/>
        </w:rPr>
        <w:t xml:space="preserve"> Taking responsibility for border security: commercial interests in the face of e-Borders, </w:t>
      </w:r>
      <w:r w:rsidRPr="003D57B8">
        <w:rPr>
          <w:rFonts w:ascii="Times New Roman" w:hAnsi="Times New Roman" w:cs="Times New Roman"/>
          <w:i/>
          <w:sz w:val="24"/>
          <w:szCs w:val="24"/>
        </w:rPr>
        <w:t>Tourism Management</w:t>
      </w:r>
      <w:r w:rsidRPr="003D57B8">
        <w:rPr>
          <w:rFonts w:ascii="Times New Roman" w:hAnsi="Times New Roman" w:cs="Times New Roman"/>
          <w:sz w:val="24"/>
          <w:szCs w:val="24"/>
        </w:rPr>
        <w:t>, 42(1), 50–61.</w:t>
      </w:r>
    </w:p>
    <w:p w14:paraId="16297943" w14:textId="62BCD834" w:rsidR="00DD5844" w:rsidRPr="00D23FEA" w:rsidRDefault="00DD5844" w:rsidP="00D23FEA">
      <w:pPr>
        <w:autoSpaceDE w:val="0"/>
        <w:autoSpaceDN w:val="0"/>
        <w:adjustRightInd w:val="0"/>
        <w:spacing w:after="0" w:line="480" w:lineRule="auto"/>
        <w:ind w:left="720" w:hanging="720"/>
        <w:rPr>
          <w:rFonts w:ascii="Times New Roman" w:hAnsi="Times New Roman" w:cs="Times New Roman"/>
          <w:sz w:val="24"/>
          <w:szCs w:val="24"/>
        </w:rPr>
      </w:pPr>
      <w:r w:rsidRPr="00D23FEA">
        <w:rPr>
          <w:rFonts w:ascii="Times New Roman" w:hAnsi="Times New Roman" w:cs="Times New Roman"/>
          <w:sz w:val="24"/>
          <w:szCs w:val="24"/>
        </w:rPr>
        <w:t xml:space="preserve">Donaghy, M. (2002). Monetary privacy in the information economy. </w:t>
      </w:r>
      <w:r w:rsidRPr="00D23FEA">
        <w:rPr>
          <w:rFonts w:ascii="Times New Roman" w:hAnsi="Times New Roman" w:cs="Times New Roman"/>
          <w:i/>
          <w:iCs/>
          <w:sz w:val="24"/>
          <w:szCs w:val="24"/>
        </w:rPr>
        <w:t>International</w:t>
      </w:r>
      <w:r w:rsidR="00AA3B3D" w:rsidRPr="00D23FEA">
        <w:rPr>
          <w:rFonts w:ascii="Times New Roman" w:hAnsi="Times New Roman" w:cs="Times New Roman"/>
          <w:i/>
          <w:iCs/>
          <w:sz w:val="24"/>
          <w:szCs w:val="24"/>
        </w:rPr>
        <w:t xml:space="preserve"> </w:t>
      </w:r>
      <w:r w:rsidRPr="00D23FEA">
        <w:rPr>
          <w:rFonts w:ascii="Times New Roman" w:hAnsi="Times New Roman" w:cs="Times New Roman"/>
          <w:i/>
          <w:iCs/>
          <w:sz w:val="24"/>
          <w:szCs w:val="24"/>
        </w:rPr>
        <w:t>Sociology</w:t>
      </w:r>
      <w:r w:rsidRPr="00D23FEA">
        <w:rPr>
          <w:rFonts w:ascii="Times New Roman" w:hAnsi="Times New Roman" w:cs="Times New Roman"/>
          <w:sz w:val="24"/>
          <w:szCs w:val="24"/>
        </w:rPr>
        <w:t>, 17(1), 113–133.</w:t>
      </w:r>
    </w:p>
    <w:p w14:paraId="097A74EA" w14:textId="6FEE5D27" w:rsidR="001D5175" w:rsidRDefault="001D5175" w:rsidP="00ED77F8">
      <w:pPr>
        <w:autoSpaceDE w:val="0"/>
        <w:autoSpaceDN w:val="0"/>
        <w:adjustRightInd w:val="0"/>
        <w:spacing w:after="0" w:line="480" w:lineRule="auto"/>
        <w:ind w:left="720" w:hanging="720"/>
        <w:rPr>
          <w:rFonts w:ascii="Times New Roman" w:hAnsi="Times New Roman" w:cs="Times New Roman"/>
          <w:sz w:val="24"/>
          <w:szCs w:val="24"/>
        </w:rPr>
      </w:pPr>
      <w:r w:rsidRPr="001D5175">
        <w:rPr>
          <w:rFonts w:ascii="Times New Roman" w:hAnsi="Times New Roman" w:cs="Times New Roman"/>
          <w:sz w:val="24"/>
          <w:szCs w:val="24"/>
        </w:rPr>
        <w:t xml:space="preserve">Eisenhardt, M. (1989). Agency </w:t>
      </w:r>
      <w:r>
        <w:rPr>
          <w:rFonts w:ascii="Times New Roman" w:hAnsi="Times New Roman" w:cs="Times New Roman"/>
          <w:sz w:val="24"/>
          <w:szCs w:val="24"/>
        </w:rPr>
        <w:t>t</w:t>
      </w:r>
      <w:r w:rsidRPr="001D5175">
        <w:rPr>
          <w:rFonts w:ascii="Times New Roman" w:hAnsi="Times New Roman" w:cs="Times New Roman"/>
          <w:sz w:val="24"/>
          <w:szCs w:val="24"/>
        </w:rPr>
        <w:t xml:space="preserve">heory: An assessment and review. </w:t>
      </w:r>
      <w:r w:rsidRPr="00442EAA">
        <w:rPr>
          <w:rFonts w:ascii="Times New Roman" w:hAnsi="Times New Roman" w:cs="Times New Roman"/>
          <w:i/>
          <w:iCs/>
          <w:sz w:val="24"/>
          <w:szCs w:val="24"/>
        </w:rPr>
        <w:t>Academy of Management Review 14</w:t>
      </w:r>
      <w:r w:rsidRPr="001D5175">
        <w:rPr>
          <w:rFonts w:ascii="Times New Roman" w:hAnsi="Times New Roman" w:cs="Times New Roman"/>
          <w:sz w:val="24"/>
          <w:szCs w:val="24"/>
        </w:rPr>
        <w:t>(1)</w:t>
      </w:r>
      <w:r>
        <w:rPr>
          <w:rFonts w:ascii="Times New Roman" w:hAnsi="Times New Roman" w:cs="Times New Roman"/>
          <w:sz w:val="24"/>
          <w:szCs w:val="24"/>
        </w:rPr>
        <w:t>,</w:t>
      </w:r>
      <w:r w:rsidRPr="001D5175">
        <w:rPr>
          <w:rFonts w:ascii="Times New Roman" w:hAnsi="Times New Roman" w:cs="Times New Roman"/>
          <w:sz w:val="24"/>
          <w:szCs w:val="24"/>
        </w:rPr>
        <w:t xml:space="preserve"> 57</w:t>
      </w:r>
      <w:r w:rsidRPr="00D23FEA">
        <w:rPr>
          <w:rFonts w:ascii="Times New Roman" w:hAnsi="Times New Roman" w:cs="Times New Roman"/>
          <w:sz w:val="24"/>
          <w:szCs w:val="24"/>
        </w:rPr>
        <w:t>–</w:t>
      </w:r>
      <w:r w:rsidRPr="001D5175">
        <w:rPr>
          <w:rFonts w:ascii="Times New Roman" w:hAnsi="Times New Roman" w:cs="Times New Roman"/>
          <w:sz w:val="24"/>
          <w:szCs w:val="24"/>
        </w:rPr>
        <w:t>74</w:t>
      </w:r>
      <w:r>
        <w:rPr>
          <w:rFonts w:ascii="Times New Roman" w:hAnsi="Times New Roman" w:cs="Times New Roman"/>
          <w:sz w:val="24"/>
          <w:szCs w:val="24"/>
        </w:rPr>
        <w:t>.</w:t>
      </w:r>
    </w:p>
    <w:p w14:paraId="3D59D84C" w14:textId="0A9B78EB" w:rsidR="00513A80" w:rsidRPr="006F7C2D" w:rsidRDefault="00513A80"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Ericson, R.</w:t>
      </w:r>
      <w:r w:rsidR="00767295" w:rsidRPr="006F7C2D">
        <w:rPr>
          <w:rFonts w:ascii="Times New Roman" w:hAnsi="Times New Roman" w:cs="Times New Roman"/>
          <w:sz w:val="24"/>
          <w:szCs w:val="24"/>
        </w:rPr>
        <w:t xml:space="preserve"> </w:t>
      </w:r>
      <w:r w:rsidR="00256CB7" w:rsidRPr="006F7C2D">
        <w:rPr>
          <w:rFonts w:ascii="Times New Roman" w:hAnsi="Times New Roman" w:cs="Times New Roman"/>
          <w:sz w:val="24"/>
          <w:szCs w:val="24"/>
        </w:rPr>
        <w:t xml:space="preserve">and </w:t>
      </w:r>
      <w:r w:rsidRPr="006F7C2D">
        <w:rPr>
          <w:rFonts w:ascii="Times New Roman" w:hAnsi="Times New Roman" w:cs="Times New Roman"/>
          <w:sz w:val="24"/>
          <w:szCs w:val="24"/>
        </w:rPr>
        <w:t xml:space="preserve">Doyle, A. (2004). </w:t>
      </w:r>
      <w:r w:rsidRPr="006F7C2D">
        <w:rPr>
          <w:rFonts w:ascii="Times New Roman" w:hAnsi="Times New Roman" w:cs="Times New Roman"/>
          <w:i/>
          <w:sz w:val="24"/>
          <w:szCs w:val="24"/>
        </w:rPr>
        <w:t xml:space="preserve">Uncertain Business: Insurance and the </w:t>
      </w:r>
      <w:r w:rsidR="00721EBC" w:rsidRPr="006F7C2D">
        <w:rPr>
          <w:rFonts w:ascii="Times New Roman" w:hAnsi="Times New Roman" w:cs="Times New Roman"/>
          <w:i/>
          <w:sz w:val="24"/>
          <w:szCs w:val="24"/>
        </w:rPr>
        <w:t>L</w:t>
      </w:r>
      <w:r w:rsidRPr="006F7C2D">
        <w:rPr>
          <w:rFonts w:ascii="Times New Roman" w:hAnsi="Times New Roman" w:cs="Times New Roman"/>
          <w:i/>
          <w:sz w:val="24"/>
          <w:szCs w:val="24"/>
        </w:rPr>
        <w:t xml:space="preserve">imits of </w:t>
      </w:r>
      <w:r w:rsidR="00721EBC" w:rsidRPr="006F7C2D">
        <w:rPr>
          <w:rFonts w:ascii="Times New Roman" w:hAnsi="Times New Roman" w:cs="Times New Roman"/>
          <w:i/>
          <w:sz w:val="24"/>
          <w:szCs w:val="24"/>
        </w:rPr>
        <w:t>K</w:t>
      </w:r>
      <w:r w:rsidRPr="006F7C2D">
        <w:rPr>
          <w:rFonts w:ascii="Times New Roman" w:hAnsi="Times New Roman" w:cs="Times New Roman"/>
          <w:i/>
          <w:sz w:val="24"/>
          <w:szCs w:val="24"/>
        </w:rPr>
        <w:t>nowledge</w:t>
      </w:r>
      <w:r w:rsidRPr="006F7C2D">
        <w:rPr>
          <w:rFonts w:ascii="Times New Roman" w:hAnsi="Times New Roman" w:cs="Times New Roman"/>
          <w:sz w:val="24"/>
          <w:szCs w:val="24"/>
        </w:rPr>
        <w:t>. Toronto: University of Toronto Press</w:t>
      </w:r>
      <w:r w:rsidR="007F472E" w:rsidRPr="006F7C2D">
        <w:rPr>
          <w:rFonts w:ascii="Times New Roman" w:hAnsi="Times New Roman" w:cs="Times New Roman"/>
          <w:sz w:val="24"/>
          <w:szCs w:val="24"/>
        </w:rPr>
        <w:t>.</w:t>
      </w:r>
    </w:p>
    <w:p w14:paraId="621AD2F2" w14:textId="3A1B6FD9" w:rsidR="008A364A" w:rsidRPr="006F7C2D" w:rsidRDefault="008A364A"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lang w:val="en-US" w:eastAsia="en-GB"/>
        </w:rPr>
        <w:t xml:space="preserve">FATF. (2018). </w:t>
      </w:r>
      <w:r w:rsidRPr="006F7C2D">
        <w:rPr>
          <w:rFonts w:ascii="Times New Roman" w:hAnsi="Times New Roman" w:cs="Times New Roman"/>
          <w:i/>
          <w:sz w:val="24"/>
          <w:szCs w:val="24"/>
          <w:lang w:val="en-US" w:eastAsia="en-GB"/>
        </w:rPr>
        <w:t>Financial Flows from Human Trafficking</w:t>
      </w:r>
      <w:r w:rsidRPr="006F7C2D">
        <w:rPr>
          <w:rFonts w:ascii="Times New Roman" w:hAnsi="Times New Roman" w:cs="Times New Roman"/>
          <w:sz w:val="24"/>
          <w:szCs w:val="24"/>
          <w:lang w:val="en-US" w:eastAsia="en-GB"/>
        </w:rPr>
        <w:t xml:space="preserve">. Paris, Financial Action Task Force: 71. Retrieved 28 April, 2019 from </w:t>
      </w:r>
      <w:hyperlink r:id="rId10" w:history="1">
        <w:r w:rsidRPr="006F7C2D">
          <w:rPr>
            <w:rStyle w:val="Hyperlink"/>
            <w:rFonts w:ascii="Times New Roman" w:hAnsi="Times New Roman" w:cs="Times New Roman"/>
            <w:sz w:val="24"/>
            <w:szCs w:val="24"/>
            <w:lang w:val="en-US" w:eastAsia="en-GB"/>
          </w:rPr>
          <w:t>https://www.fatf-gafi.org/media/fatf/content/images/Human-Trafficking-2018.pdf</w:t>
        </w:r>
      </w:hyperlink>
      <w:r w:rsidRPr="006F7C2D">
        <w:rPr>
          <w:rFonts w:ascii="Times New Roman" w:hAnsi="Times New Roman" w:cs="Times New Roman"/>
          <w:sz w:val="24"/>
          <w:szCs w:val="24"/>
          <w:lang w:val="en-US" w:eastAsia="en-GB"/>
        </w:rPr>
        <w:t>.</w:t>
      </w:r>
    </w:p>
    <w:p w14:paraId="4E8E8E93" w14:textId="0283DBDB" w:rsidR="000133B8" w:rsidRPr="006F7C2D" w:rsidRDefault="000133B8" w:rsidP="00ED77F8">
      <w:pPr>
        <w:autoSpaceDE w:val="0"/>
        <w:autoSpaceDN w:val="0"/>
        <w:adjustRightInd w:val="0"/>
        <w:spacing w:after="0" w:line="480" w:lineRule="auto"/>
        <w:ind w:left="720" w:hanging="720"/>
        <w:rPr>
          <w:rFonts w:ascii="Times New Roman" w:hAnsi="Times New Roman" w:cs="Times New Roman"/>
          <w:sz w:val="24"/>
          <w:szCs w:val="24"/>
          <w:highlight w:val="yellow"/>
        </w:rPr>
      </w:pPr>
      <w:r w:rsidRPr="006F7C2D">
        <w:rPr>
          <w:rFonts w:ascii="Times New Roman" w:hAnsi="Times New Roman" w:cs="Times New Roman"/>
          <w:sz w:val="24"/>
          <w:szCs w:val="24"/>
          <w:lang w:val="en-US" w:eastAsia="en-GB"/>
        </w:rPr>
        <w:t xml:space="preserve">FATF. (2019). </w:t>
      </w:r>
      <w:r w:rsidRPr="006F7C2D">
        <w:rPr>
          <w:rFonts w:ascii="Times New Roman" w:hAnsi="Times New Roman" w:cs="Times New Roman"/>
          <w:i/>
          <w:sz w:val="24"/>
          <w:szCs w:val="24"/>
          <w:lang w:val="en-US" w:eastAsia="en-GB"/>
        </w:rPr>
        <w:t>History of the FATF</w:t>
      </w:r>
      <w:r w:rsidRPr="006F7C2D">
        <w:rPr>
          <w:rFonts w:ascii="Times New Roman" w:hAnsi="Times New Roman" w:cs="Times New Roman"/>
          <w:sz w:val="24"/>
          <w:szCs w:val="24"/>
          <w:lang w:val="en-US" w:eastAsia="en-GB"/>
        </w:rPr>
        <w:t xml:space="preserve">. Financial Action Task Force. Retrieved 26 April, 2019, from </w:t>
      </w:r>
      <w:hyperlink r:id="rId11" w:anchor="d.en.3157" w:history="1">
        <w:r w:rsidRPr="006F7C2D">
          <w:rPr>
            <w:rStyle w:val="Hyperlink"/>
            <w:rFonts w:ascii="Times New Roman" w:hAnsi="Times New Roman" w:cs="Times New Roman"/>
            <w:sz w:val="24"/>
            <w:szCs w:val="24"/>
            <w:lang w:val="en-US" w:eastAsia="en-GB"/>
          </w:rPr>
          <w:t>https://www.fatf-gafi.org/about/historyofthefatf/#d.en.3157</w:t>
        </w:r>
      </w:hyperlink>
      <w:r w:rsidRPr="006F7C2D">
        <w:rPr>
          <w:rFonts w:ascii="Times New Roman" w:hAnsi="Times New Roman" w:cs="Times New Roman"/>
          <w:sz w:val="24"/>
          <w:szCs w:val="24"/>
          <w:lang w:val="en-US" w:eastAsia="en-GB"/>
        </w:rPr>
        <w:t>.</w:t>
      </w:r>
    </w:p>
    <w:p w14:paraId="1176B539" w14:textId="49EF0347" w:rsidR="00AD08AF" w:rsidRPr="006F7C2D" w:rsidRDefault="00AD08AF" w:rsidP="00ED77F8">
      <w:pPr>
        <w:widowControl w:val="0"/>
        <w:spacing w:after="0" w:line="480" w:lineRule="auto"/>
        <w:ind w:left="720" w:hanging="720"/>
        <w:rPr>
          <w:rFonts w:ascii="Times New Roman" w:hAnsi="Times New Roman" w:cs="Times New Roman"/>
          <w:sz w:val="24"/>
          <w:szCs w:val="24"/>
        </w:rPr>
      </w:pPr>
      <w:proofErr w:type="spellStart"/>
      <w:r w:rsidRPr="006F7C2D">
        <w:rPr>
          <w:rFonts w:ascii="Times New Roman" w:hAnsi="Times New Roman" w:cs="Times New Roman"/>
          <w:sz w:val="24"/>
          <w:szCs w:val="24"/>
        </w:rPr>
        <w:t>Gabbioneta</w:t>
      </w:r>
      <w:proofErr w:type="spellEnd"/>
      <w:r w:rsidRPr="006F7C2D">
        <w:rPr>
          <w:rFonts w:ascii="Times New Roman" w:hAnsi="Times New Roman" w:cs="Times New Roman"/>
          <w:sz w:val="24"/>
          <w:szCs w:val="24"/>
        </w:rPr>
        <w:t xml:space="preserve">, </w:t>
      </w:r>
      <w:r w:rsidR="00DD5844" w:rsidRPr="006F7C2D">
        <w:rPr>
          <w:rFonts w:ascii="Times New Roman" w:hAnsi="Times New Roman" w:cs="Times New Roman"/>
          <w:sz w:val="24"/>
          <w:szCs w:val="24"/>
        </w:rPr>
        <w:t>C</w:t>
      </w:r>
      <w:r w:rsidR="007A4F7F" w:rsidRPr="006F7C2D">
        <w:rPr>
          <w:rFonts w:ascii="Times New Roman" w:hAnsi="Times New Roman" w:cs="Times New Roman"/>
          <w:sz w:val="24"/>
          <w:szCs w:val="24"/>
        </w:rPr>
        <w:t>.</w:t>
      </w:r>
      <w:r w:rsidR="00DD5844"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Greenwood, </w:t>
      </w:r>
      <w:r w:rsidR="00DD5844" w:rsidRPr="006F7C2D">
        <w:rPr>
          <w:rFonts w:ascii="Times New Roman" w:hAnsi="Times New Roman" w:cs="Times New Roman"/>
          <w:sz w:val="24"/>
          <w:szCs w:val="24"/>
        </w:rPr>
        <w:t>R</w:t>
      </w:r>
      <w:r w:rsidR="007A4F7F" w:rsidRPr="006F7C2D">
        <w:rPr>
          <w:rFonts w:ascii="Times New Roman" w:hAnsi="Times New Roman" w:cs="Times New Roman"/>
          <w:sz w:val="24"/>
          <w:szCs w:val="24"/>
        </w:rPr>
        <w:t>.</w:t>
      </w:r>
      <w:r w:rsidR="00DD5844" w:rsidRPr="006F7C2D">
        <w:rPr>
          <w:rFonts w:ascii="Times New Roman" w:hAnsi="Times New Roman" w:cs="Times New Roman"/>
          <w:sz w:val="24"/>
          <w:szCs w:val="24"/>
        </w:rPr>
        <w:t xml:space="preserve">, </w:t>
      </w:r>
      <w:r w:rsidRPr="006F7C2D">
        <w:rPr>
          <w:rFonts w:ascii="Times New Roman" w:hAnsi="Times New Roman" w:cs="Times New Roman"/>
          <w:sz w:val="24"/>
          <w:szCs w:val="24"/>
        </w:rPr>
        <w:t>Mazzola</w:t>
      </w:r>
      <w:r w:rsidR="00DD5844" w:rsidRPr="006F7C2D">
        <w:rPr>
          <w:rFonts w:ascii="Times New Roman" w:hAnsi="Times New Roman" w:cs="Times New Roman"/>
          <w:sz w:val="24"/>
          <w:szCs w:val="24"/>
        </w:rPr>
        <w:t>, P</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 xml:space="preserve"> and </w:t>
      </w:r>
      <w:proofErr w:type="spellStart"/>
      <w:r w:rsidRPr="006F7C2D">
        <w:rPr>
          <w:rFonts w:ascii="Times New Roman" w:hAnsi="Times New Roman" w:cs="Times New Roman"/>
          <w:sz w:val="24"/>
          <w:szCs w:val="24"/>
        </w:rPr>
        <w:t>Minoga</w:t>
      </w:r>
      <w:proofErr w:type="spellEnd"/>
      <w:r w:rsidR="00DD5844" w:rsidRPr="006F7C2D">
        <w:rPr>
          <w:rFonts w:ascii="Times New Roman" w:hAnsi="Times New Roman" w:cs="Times New Roman"/>
          <w:sz w:val="24"/>
          <w:szCs w:val="24"/>
        </w:rPr>
        <w:t>, M</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 xml:space="preserve"> (2013). </w:t>
      </w:r>
      <w:r w:rsidR="00DD5844" w:rsidRPr="006F7C2D">
        <w:rPr>
          <w:rFonts w:ascii="Times New Roman" w:hAnsi="Times New Roman" w:cs="Times New Roman"/>
          <w:sz w:val="24"/>
          <w:szCs w:val="24"/>
        </w:rPr>
        <w:t>The influence of the institutional context on corporate illegality</w:t>
      </w:r>
      <w:r w:rsidR="00767295" w:rsidRPr="006F7C2D">
        <w:rPr>
          <w:rFonts w:ascii="Times New Roman" w:hAnsi="Times New Roman" w:cs="Times New Roman"/>
          <w:sz w:val="24"/>
          <w:szCs w:val="24"/>
        </w:rPr>
        <w:t>.</w:t>
      </w:r>
      <w:r w:rsidR="00DD5844" w:rsidRPr="006F7C2D">
        <w:rPr>
          <w:rFonts w:ascii="Times New Roman" w:hAnsi="Times New Roman" w:cs="Times New Roman"/>
          <w:sz w:val="24"/>
          <w:szCs w:val="24"/>
        </w:rPr>
        <w:t xml:space="preserve"> </w:t>
      </w:r>
      <w:r w:rsidR="00DD5844" w:rsidRPr="006F7C2D">
        <w:rPr>
          <w:rFonts w:ascii="Times New Roman" w:hAnsi="Times New Roman" w:cs="Times New Roman"/>
          <w:i/>
          <w:sz w:val="24"/>
          <w:szCs w:val="24"/>
        </w:rPr>
        <w:t>Accounting, Organizations and Society</w:t>
      </w:r>
      <w:r w:rsidR="00767295" w:rsidRPr="006F7C2D">
        <w:rPr>
          <w:rFonts w:ascii="Times New Roman" w:hAnsi="Times New Roman" w:cs="Times New Roman"/>
          <w:i/>
          <w:sz w:val="24"/>
          <w:szCs w:val="24"/>
        </w:rPr>
        <w:t>,</w:t>
      </w:r>
      <w:r w:rsidR="00DD5844" w:rsidRPr="006F7C2D">
        <w:rPr>
          <w:rFonts w:ascii="Times New Roman" w:hAnsi="Times New Roman" w:cs="Times New Roman"/>
          <w:i/>
          <w:sz w:val="24"/>
          <w:szCs w:val="24"/>
        </w:rPr>
        <w:t xml:space="preserve"> </w:t>
      </w:r>
      <w:r w:rsidR="00DD5844" w:rsidRPr="006F7C2D">
        <w:rPr>
          <w:rFonts w:ascii="Times New Roman" w:hAnsi="Times New Roman" w:cs="Times New Roman"/>
          <w:sz w:val="24"/>
          <w:szCs w:val="24"/>
        </w:rPr>
        <w:t>38, 484</w:t>
      </w:r>
      <w:r w:rsidR="00767295" w:rsidRPr="006F7C2D">
        <w:rPr>
          <w:rFonts w:ascii="Times New Roman" w:eastAsia="Times New Roman" w:hAnsi="Times New Roman" w:cs="Times New Roman"/>
          <w:sz w:val="24"/>
          <w:szCs w:val="24"/>
          <w:lang w:eastAsia="en-GB"/>
        </w:rPr>
        <w:t>–</w:t>
      </w:r>
      <w:r w:rsidR="00DD5844" w:rsidRPr="006F7C2D">
        <w:rPr>
          <w:rFonts w:ascii="Times New Roman" w:hAnsi="Times New Roman" w:cs="Times New Roman"/>
          <w:sz w:val="24"/>
          <w:szCs w:val="24"/>
        </w:rPr>
        <w:t>504</w:t>
      </w:r>
      <w:r w:rsidR="004B46B6" w:rsidRPr="006F7C2D">
        <w:rPr>
          <w:rFonts w:ascii="Times New Roman" w:hAnsi="Times New Roman" w:cs="Times New Roman"/>
          <w:sz w:val="24"/>
          <w:szCs w:val="24"/>
        </w:rPr>
        <w:t>.</w:t>
      </w:r>
    </w:p>
    <w:p w14:paraId="015B1724" w14:textId="77777777"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 xml:space="preserve">Gill, M. and Taylor, G. (2003). Can information technology help in the search for money laundering? The view of financial companies. </w:t>
      </w:r>
      <w:r w:rsidRPr="006F7C2D">
        <w:rPr>
          <w:rFonts w:ascii="Times New Roman" w:eastAsia="Times New Roman" w:hAnsi="Times New Roman" w:cs="Times New Roman"/>
          <w:i/>
          <w:iCs/>
          <w:sz w:val="24"/>
          <w:szCs w:val="24"/>
          <w:lang w:eastAsia="en-GB"/>
        </w:rPr>
        <w:t>Crime Prevention and Community Safety</w:t>
      </w:r>
      <w:r w:rsidRPr="006F7C2D">
        <w:rPr>
          <w:rFonts w:ascii="Times New Roman" w:eastAsia="Times New Roman" w:hAnsi="Times New Roman" w:cs="Times New Roman"/>
          <w:iCs/>
          <w:sz w:val="24"/>
          <w:szCs w:val="24"/>
          <w:lang w:eastAsia="en-GB"/>
        </w:rPr>
        <w:t>,</w:t>
      </w:r>
      <w:r w:rsidRPr="006F7C2D">
        <w:rPr>
          <w:rFonts w:ascii="Times New Roman" w:eastAsia="Times New Roman" w:hAnsi="Times New Roman" w:cs="Times New Roman"/>
          <w:i/>
          <w:iCs/>
          <w:sz w:val="24"/>
          <w:szCs w:val="24"/>
          <w:lang w:eastAsia="en-GB"/>
        </w:rPr>
        <w:t xml:space="preserve"> </w:t>
      </w:r>
      <w:r w:rsidRPr="006F7C2D">
        <w:rPr>
          <w:rFonts w:ascii="Times New Roman" w:eastAsia="Times New Roman" w:hAnsi="Times New Roman" w:cs="Times New Roman"/>
          <w:sz w:val="24"/>
          <w:szCs w:val="24"/>
          <w:lang w:eastAsia="en-GB"/>
        </w:rPr>
        <w:t>5(1), 39–47.</w:t>
      </w:r>
    </w:p>
    <w:p w14:paraId="1E937D72" w14:textId="2DAEA170" w:rsidR="00AD08AF" w:rsidRPr="006F7C2D" w:rsidRDefault="00AD08AF" w:rsidP="00ED77F8">
      <w:pPr>
        <w:spacing w:after="0" w:line="480" w:lineRule="auto"/>
        <w:ind w:left="720" w:hanging="720"/>
        <w:rPr>
          <w:rFonts w:ascii="Times New Roman" w:eastAsia="Times New Roman" w:hAnsi="Times New Roman" w:cs="Times New Roman"/>
          <w:i/>
          <w:iCs/>
          <w:sz w:val="24"/>
          <w:szCs w:val="24"/>
          <w:bdr w:val="none" w:sz="0" w:space="0" w:color="auto" w:frame="1"/>
          <w:shd w:val="clear" w:color="auto" w:fill="FFFFFF"/>
          <w:lang w:eastAsia="en-GB"/>
        </w:rPr>
      </w:pPr>
      <w:r w:rsidRPr="006F7C2D">
        <w:rPr>
          <w:rFonts w:ascii="Times New Roman" w:eastAsia="Times New Roman" w:hAnsi="Times New Roman" w:cs="Times New Roman"/>
          <w:bCs/>
          <w:sz w:val="24"/>
          <w:szCs w:val="24"/>
          <w:bdr w:val="none" w:sz="0" w:space="0" w:color="auto" w:frame="1"/>
          <w:shd w:val="clear" w:color="auto" w:fill="FFFFFF"/>
          <w:lang w:eastAsia="en-GB"/>
        </w:rPr>
        <w:t>Godfrey, R</w:t>
      </w:r>
      <w:r w:rsidR="00721EBC"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bCs/>
          <w:sz w:val="24"/>
          <w:szCs w:val="24"/>
          <w:bdr w:val="none" w:sz="0" w:space="0" w:color="auto" w:frame="1"/>
          <w:shd w:val="clear" w:color="auto" w:fill="FFFFFF"/>
          <w:lang w:eastAsia="en-GB"/>
        </w:rPr>
        <w:t xml:space="preserve">, </w:t>
      </w:r>
      <w:proofErr w:type="spellStart"/>
      <w:r w:rsidRPr="006F7C2D">
        <w:rPr>
          <w:rFonts w:ascii="Times New Roman" w:eastAsia="Times New Roman" w:hAnsi="Times New Roman" w:cs="Times New Roman"/>
          <w:bCs/>
          <w:sz w:val="24"/>
          <w:szCs w:val="24"/>
          <w:bdr w:val="none" w:sz="0" w:space="0" w:color="auto" w:frame="1"/>
          <w:shd w:val="clear" w:color="auto" w:fill="FFFFFF"/>
          <w:lang w:eastAsia="en-GB"/>
        </w:rPr>
        <w:t>Brewis</w:t>
      </w:r>
      <w:proofErr w:type="spellEnd"/>
      <w:r w:rsidRPr="006F7C2D">
        <w:rPr>
          <w:rFonts w:ascii="Times New Roman" w:eastAsia="Times New Roman" w:hAnsi="Times New Roman" w:cs="Times New Roman"/>
          <w:bCs/>
          <w:sz w:val="24"/>
          <w:szCs w:val="24"/>
          <w:bdr w:val="none" w:sz="0" w:space="0" w:color="auto" w:frame="1"/>
          <w:shd w:val="clear" w:color="auto" w:fill="FFFFFF"/>
          <w:lang w:eastAsia="en-GB"/>
        </w:rPr>
        <w:t>, J</w:t>
      </w:r>
      <w:r w:rsidR="00721EBC"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bCs/>
          <w:sz w:val="24"/>
          <w:szCs w:val="24"/>
          <w:bdr w:val="none" w:sz="0" w:space="0" w:color="auto" w:frame="1"/>
          <w:shd w:val="clear" w:color="auto" w:fill="FFFFFF"/>
          <w:lang w:eastAsia="en-GB"/>
        </w:rPr>
        <w:t>, Grady, J</w:t>
      </w:r>
      <w:r w:rsidR="00721EBC"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bCs/>
          <w:sz w:val="24"/>
          <w:szCs w:val="24"/>
          <w:bdr w:val="none" w:sz="0" w:space="0" w:color="auto" w:frame="1"/>
          <w:shd w:val="clear" w:color="auto" w:fill="FFFFFF"/>
          <w:lang w:eastAsia="en-GB"/>
        </w:rPr>
        <w:t xml:space="preserve"> and </w:t>
      </w:r>
      <w:proofErr w:type="spellStart"/>
      <w:r w:rsidRPr="006F7C2D">
        <w:rPr>
          <w:rFonts w:ascii="Times New Roman" w:eastAsia="Times New Roman" w:hAnsi="Times New Roman" w:cs="Times New Roman"/>
          <w:bCs/>
          <w:sz w:val="24"/>
          <w:szCs w:val="24"/>
          <w:bdr w:val="none" w:sz="0" w:space="0" w:color="auto" w:frame="1"/>
          <w:shd w:val="clear" w:color="auto" w:fill="FFFFFF"/>
          <w:lang w:eastAsia="en-GB"/>
        </w:rPr>
        <w:t>Grocott</w:t>
      </w:r>
      <w:proofErr w:type="spellEnd"/>
      <w:r w:rsidRPr="006F7C2D">
        <w:rPr>
          <w:rFonts w:ascii="Times New Roman" w:eastAsia="Times New Roman" w:hAnsi="Times New Roman" w:cs="Times New Roman"/>
          <w:bCs/>
          <w:sz w:val="24"/>
          <w:szCs w:val="24"/>
          <w:bdr w:val="none" w:sz="0" w:space="0" w:color="auto" w:frame="1"/>
          <w:shd w:val="clear" w:color="auto" w:fill="FFFFFF"/>
          <w:lang w:eastAsia="en-GB"/>
        </w:rPr>
        <w:t>, C</w:t>
      </w:r>
      <w:r w:rsidR="00721EBC"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bCs/>
          <w:sz w:val="24"/>
          <w:szCs w:val="24"/>
          <w:bdr w:val="none" w:sz="0" w:space="0" w:color="auto" w:frame="1"/>
          <w:shd w:val="clear" w:color="auto" w:fill="FFFFFF"/>
          <w:lang w:eastAsia="en-GB"/>
        </w:rPr>
        <w:t xml:space="preserve"> (2014)</w:t>
      </w:r>
      <w:r w:rsidR="00D26042"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bCs/>
          <w:sz w:val="24"/>
          <w:szCs w:val="24"/>
          <w:bdr w:val="none" w:sz="0" w:space="0" w:color="auto" w:frame="1"/>
          <w:shd w:val="clear" w:color="auto" w:fill="FFFFFF"/>
          <w:lang w:eastAsia="en-GB"/>
        </w:rPr>
        <w:t xml:space="preserve"> The private military industry and neoliberal imperialism: Mapping the terrain</w:t>
      </w:r>
      <w:r w:rsidR="00512887"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sz w:val="24"/>
          <w:szCs w:val="24"/>
          <w:lang w:eastAsia="en-GB"/>
        </w:rPr>
        <w:t xml:space="preserve"> </w:t>
      </w:r>
      <w:r w:rsidRPr="006F7C2D">
        <w:rPr>
          <w:rFonts w:ascii="Times New Roman" w:eastAsia="Times New Roman" w:hAnsi="Times New Roman" w:cs="Times New Roman"/>
          <w:i/>
          <w:iCs/>
          <w:sz w:val="24"/>
          <w:szCs w:val="24"/>
          <w:bdr w:val="none" w:sz="0" w:space="0" w:color="auto" w:frame="1"/>
          <w:shd w:val="clear" w:color="auto" w:fill="FFFFFF"/>
          <w:lang w:eastAsia="en-GB"/>
        </w:rPr>
        <w:t>Organization</w:t>
      </w:r>
      <w:r w:rsidR="00767295" w:rsidRPr="006F7C2D">
        <w:rPr>
          <w:rFonts w:ascii="Times New Roman" w:eastAsia="Times New Roman" w:hAnsi="Times New Roman" w:cs="Times New Roman"/>
          <w:i/>
          <w:iCs/>
          <w:sz w:val="24"/>
          <w:szCs w:val="24"/>
          <w:bdr w:val="none" w:sz="0" w:space="0" w:color="auto" w:frame="1"/>
          <w:shd w:val="clear" w:color="auto" w:fill="FFFFFF"/>
          <w:lang w:eastAsia="en-GB"/>
        </w:rPr>
        <w:t>,</w:t>
      </w:r>
      <w:r w:rsidRPr="006F7C2D">
        <w:rPr>
          <w:rFonts w:ascii="Times New Roman" w:eastAsia="Times New Roman" w:hAnsi="Times New Roman" w:cs="Times New Roman"/>
          <w:i/>
          <w:iCs/>
          <w:sz w:val="24"/>
          <w:szCs w:val="24"/>
          <w:bdr w:val="none" w:sz="0" w:space="0" w:color="auto" w:frame="1"/>
          <w:shd w:val="clear" w:color="auto" w:fill="FFFFFF"/>
          <w:lang w:eastAsia="en-GB"/>
        </w:rPr>
        <w:t xml:space="preserve"> </w:t>
      </w:r>
      <w:r w:rsidRPr="006F7C2D">
        <w:rPr>
          <w:rFonts w:ascii="Times New Roman" w:eastAsia="Times New Roman" w:hAnsi="Times New Roman" w:cs="Times New Roman"/>
          <w:iCs/>
          <w:sz w:val="24"/>
          <w:szCs w:val="24"/>
          <w:bdr w:val="none" w:sz="0" w:space="0" w:color="auto" w:frame="1"/>
          <w:shd w:val="clear" w:color="auto" w:fill="FFFFFF"/>
          <w:lang w:eastAsia="en-GB"/>
        </w:rPr>
        <w:t>21(1)</w:t>
      </w:r>
      <w:r w:rsidR="00767295" w:rsidRPr="006F7C2D">
        <w:rPr>
          <w:rFonts w:ascii="Times New Roman" w:eastAsia="Times New Roman" w:hAnsi="Times New Roman" w:cs="Times New Roman"/>
          <w:iCs/>
          <w:sz w:val="24"/>
          <w:szCs w:val="24"/>
          <w:bdr w:val="none" w:sz="0" w:space="0" w:color="auto" w:frame="1"/>
          <w:shd w:val="clear" w:color="auto" w:fill="FFFFFF"/>
          <w:lang w:eastAsia="en-GB"/>
        </w:rPr>
        <w:t>,</w:t>
      </w:r>
      <w:r w:rsidRPr="006F7C2D">
        <w:rPr>
          <w:rFonts w:ascii="Times New Roman" w:eastAsia="Times New Roman" w:hAnsi="Times New Roman" w:cs="Times New Roman"/>
          <w:iCs/>
          <w:sz w:val="24"/>
          <w:szCs w:val="24"/>
          <w:bdr w:val="none" w:sz="0" w:space="0" w:color="auto" w:frame="1"/>
          <w:shd w:val="clear" w:color="auto" w:fill="FFFFFF"/>
          <w:lang w:eastAsia="en-GB"/>
        </w:rPr>
        <w:t xml:space="preserve"> 106</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iCs/>
          <w:sz w:val="24"/>
          <w:szCs w:val="24"/>
          <w:bdr w:val="none" w:sz="0" w:space="0" w:color="auto" w:frame="1"/>
          <w:shd w:val="clear" w:color="auto" w:fill="FFFFFF"/>
          <w:lang w:eastAsia="en-GB"/>
        </w:rPr>
        <w:t>125</w:t>
      </w:r>
      <w:r w:rsidR="007F472E" w:rsidRPr="006F7C2D">
        <w:rPr>
          <w:rFonts w:ascii="Times New Roman" w:eastAsia="Times New Roman" w:hAnsi="Times New Roman" w:cs="Times New Roman"/>
          <w:iCs/>
          <w:sz w:val="24"/>
          <w:szCs w:val="24"/>
          <w:bdr w:val="none" w:sz="0" w:space="0" w:color="auto" w:frame="1"/>
          <w:shd w:val="clear" w:color="auto" w:fill="FFFFFF"/>
          <w:lang w:eastAsia="en-GB"/>
        </w:rPr>
        <w:t>.</w:t>
      </w:r>
    </w:p>
    <w:p w14:paraId="21F282AA" w14:textId="6DE7DCEE" w:rsidR="00266631" w:rsidRPr="006F7C2D" w:rsidRDefault="00266631" w:rsidP="00ED77F8">
      <w:pPr>
        <w:spacing w:after="0" w:line="480" w:lineRule="auto"/>
        <w:ind w:left="720" w:hanging="720"/>
        <w:rPr>
          <w:rFonts w:ascii="Times New Roman" w:eastAsia="Times New Roman" w:hAnsi="Times New Roman" w:cs="Times New Roman"/>
          <w:i/>
          <w:iCs/>
          <w:sz w:val="24"/>
          <w:szCs w:val="24"/>
          <w:bdr w:val="none" w:sz="0" w:space="0" w:color="auto" w:frame="1"/>
          <w:shd w:val="clear" w:color="auto" w:fill="FFFFFF"/>
          <w:lang w:eastAsia="en-GB"/>
        </w:rPr>
      </w:pPr>
      <w:proofErr w:type="spellStart"/>
      <w:r w:rsidRPr="006F7C2D">
        <w:rPr>
          <w:rFonts w:ascii="Times New Roman" w:hAnsi="Times New Roman" w:cs="Times New Roman"/>
          <w:sz w:val="24"/>
          <w:szCs w:val="24"/>
          <w:lang w:val="en-US" w:eastAsia="en-GB"/>
        </w:rPr>
        <w:t>Grint</w:t>
      </w:r>
      <w:proofErr w:type="spellEnd"/>
      <w:r w:rsidRPr="006F7C2D">
        <w:rPr>
          <w:rFonts w:ascii="Times New Roman" w:hAnsi="Times New Roman" w:cs="Times New Roman"/>
          <w:sz w:val="24"/>
          <w:szCs w:val="24"/>
          <w:lang w:val="en-US" w:eastAsia="en-GB"/>
        </w:rPr>
        <w:t>, R., O’Driscoll, C</w:t>
      </w:r>
      <w:r w:rsidR="00767295" w:rsidRPr="006F7C2D">
        <w:rPr>
          <w:rFonts w:ascii="Times New Roman" w:hAnsi="Times New Roman" w:cs="Times New Roman"/>
          <w:sz w:val="24"/>
          <w:szCs w:val="24"/>
          <w:lang w:val="en-US" w:eastAsia="en-GB"/>
        </w:rPr>
        <w:t xml:space="preserve">. </w:t>
      </w:r>
      <w:r w:rsidR="00256CB7" w:rsidRPr="006F7C2D">
        <w:rPr>
          <w:rFonts w:ascii="Times New Roman" w:hAnsi="Times New Roman" w:cs="Times New Roman"/>
          <w:sz w:val="24"/>
          <w:szCs w:val="24"/>
          <w:lang w:val="en-US" w:eastAsia="en-GB"/>
        </w:rPr>
        <w:t xml:space="preserve">and </w:t>
      </w:r>
      <w:r w:rsidRPr="006F7C2D">
        <w:rPr>
          <w:rFonts w:ascii="Times New Roman" w:hAnsi="Times New Roman" w:cs="Times New Roman"/>
          <w:sz w:val="24"/>
          <w:szCs w:val="24"/>
          <w:lang w:val="en-US" w:eastAsia="en-GB"/>
        </w:rPr>
        <w:t xml:space="preserve">Paton, S. (2017). </w:t>
      </w:r>
      <w:r w:rsidRPr="006F7C2D">
        <w:rPr>
          <w:rFonts w:ascii="Times New Roman" w:hAnsi="Times New Roman" w:cs="Times New Roman"/>
          <w:i/>
          <w:sz w:val="24"/>
          <w:szCs w:val="24"/>
          <w:lang w:val="en-US" w:eastAsia="en-GB"/>
        </w:rPr>
        <w:t>New technologies and anti-money laundering compliance</w:t>
      </w:r>
      <w:r w:rsidRPr="006F7C2D">
        <w:rPr>
          <w:rFonts w:ascii="Times New Roman" w:hAnsi="Times New Roman" w:cs="Times New Roman"/>
          <w:sz w:val="24"/>
          <w:szCs w:val="24"/>
          <w:lang w:val="en-US" w:eastAsia="en-GB"/>
        </w:rPr>
        <w:t>. London, Financial Conduct Authority</w:t>
      </w:r>
      <w:r w:rsidR="00767295" w:rsidRPr="006F7C2D">
        <w:rPr>
          <w:rFonts w:ascii="Times New Roman" w:hAnsi="Times New Roman" w:cs="Times New Roman"/>
          <w:sz w:val="24"/>
          <w:szCs w:val="24"/>
          <w:lang w:val="en-US" w:eastAsia="en-GB"/>
        </w:rPr>
        <w:t xml:space="preserve">, </w:t>
      </w:r>
      <w:r w:rsidRPr="006F7C2D">
        <w:rPr>
          <w:rFonts w:ascii="Times New Roman" w:hAnsi="Times New Roman" w:cs="Times New Roman"/>
          <w:sz w:val="24"/>
          <w:szCs w:val="24"/>
          <w:lang w:val="en-US" w:eastAsia="en-GB"/>
        </w:rPr>
        <w:t>54.</w:t>
      </w:r>
    </w:p>
    <w:p w14:paraId="1C3ACE48" w14:textId="3C7C9D70" w:rsidR="00AD08AF" w:rsidRPr="006F7C2D" w:rsidRDefault="00AD08AF" w:rsidP="00ED77F8">
      <w:pPr>
        <w:widowControl w:val="0"/>
        <w:spacing w:after="0" w:line="480" w:lineRule="auto"/>
        <w:ind w:left="720" w:hanging="720"/>
        <w:rPr>
          <w:rFonts w:ascii="Times New Roman" w:hAnsi="Times New Roman" w:cs="Times New Roman"/>
          <w:noProof/>
          <w:color w:val="000000" w:themeColor="text1"/>
          <w:sz w:val="24"/>
          <w:szCs w:val="24"/>
        </w:rPr>
      </w:pPr>
      <w:r w:rsidRPr="006F7C2D">
        <w:rPr>
          <w:rFonts w:ascii="Times New Roman" w:hAnsi="Times New Roman" w:cs="Times New Roman"/>
          <w:noProof/>
          <w:sz w:val="24"/>
          <w:szCs w:val="24"/>
        </w:rPr>
        <w:t>Huysmans, J. (</w:t>
      </w:r>
      <w:r w:rsidRPr="006F7C2D">
        <w:rPr>
          <w:rFonts w:ascii="Times New Roman" w:hAnsi="Times New Roman" w:cs="Times New Roman"/>
          <w:noProof/>
          <w:color w:val="000000" w:themeColor="text1"/>
          <w:sz w:val="24"/>
          <w:szCs w:val="24"/>
        </w:rPr>
        <w:t xml:space="preserve">2014). </w:t>
      </w:r>
      <w:r w:rsidRPr="006F7C2D">
        <w:rPr>
          <w:rFonts w:ascii="Times New Roman" w:hAnsi="Times New Roman" w:cs="Times New Roman"/>
          <w:i/>
          <w:noProof/>
          <w:color w:val="000000" w:themeColor="text1"/>
          <w:sz w:val="24"/>
          <w:szCs w:val="24"/>
        </w:rPr>
        <w:t>Security Unbound: Enacting Democractic Limits.</w:t>
      </w:r>
      <w:r w:rsidRPr="006F7C2D">
        <w:rPr>
          <w:rFonts w:ascii="Times New Roman" w:hAnsi="Times New Roman" w:cs="Times New Roman"/>
          <w:noProof/>
          <w:color w:val="000000" w:themeColor="text1"/>
          <w:sz w:val="24"/>
          <w:szCs w:val="24"/>
        </w:rPr>
        <w:t xml:space="preserve"> London: Routledge.</w:t>
      </w:r>
    </w:p>
    <w:p w14:paraId="5E1BC548" w14:textId="324D7F5B" w:rsidR="00512887" w:rsidRPr="006F7C2D" w:rsidRDefault="00AD08AF" w:rsidP="00ED77F8">
      <w:pPr>
        <w:widowControl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color w:val="000000" w:themeColor="text1"/>
          <w:sz w:val="24"/>
          <w:szCs w:val="24"/>
        </w:rPr>
        <w:t xml:space="preserve">JMLSG, </w:t>
      </w:r>
      <w:r w:rsidR="007A4F7F" w:rsidRPr="006F7C2D">
        <w:rPr>
          <w:rFonts w:ascii="Times New Roman" w:hAnsi="Times New Roman" w:cs="Times New Roman"/>
          <w:color w:val="000000" w:themeColor="text1"/>
          <w:sz w:val="24"/>
          <w:szCs w:val="24"/>
        </w:rPr>
        <w:t>(</w:t>
      </w:r>
      <w:r w:rsidRPr="006F7C2D">
        <w:rPr>
          <w:rFonts w:ascii="Times New Roman" w:hAnsi="Times New Roman" w:cs="Times New Roman"/>
          <w:color w:val="000000" w:themeColor="text1"/>
          <w:sz w:val="24"/>
          <w:szCs w:val="24"/>
        </w:rPr>
        <w:t>2006</w:t>
      </w:r>
      <w:r w:rsidR="007A4F7F" w:rsidRPr="006F7C2D">
        <w:rPr>
          <w:rFonts w:ascii="Times New Roman" w:hAnsi="Times New Roman" w:cs="Times New Roman"/>
          <w:color w:val="000000" w:themeColor="text1"/>
          <w:sz w:val="24"/>
          <w:szCs w:val="24"/>
        </w:rPr>
        <w:t>)</w:t>
      </w:r>
      <w:r w:rsidR="00256CB7" w:rsidRPr="006F7C2D">
        <w:rPr>
          <w:rFonts w:ascii="Times New Roman" w:hAnsi="Times New Roman" w:cs="Times New Roman"/>
          <w:color w:val="000000" w:themeColor="text1"/>
          <w:sz w:val="24"/>
          <w:szCs w:val="24"/>
        </w:rPr>
        <w:t>.</w:t>
      </w:r>
      <w:r w:rsidRPr="006F7C2D">
        <w:rPr>
          <w:rFonts w:ascii="Times New Roman" w:hAnsi="Times New Roman" w:cs="Times New Roman"/>
          <w:color w:val="000000" w:themeColor="text1"/>
          <w:sz w:val="24"/>
          <w:szCs w:val="24"/>
        </w:rPr>
        <w:t xml:space="preserve"> Joint Money Laundering Steering </w:t>
      </w:r>
      <w:r w:rsidRPr="006F7C2D">
        <w:rPr>
          <w:rFonts w:ascii="Times New Roman" w:hAnsi="Times New Roman" w:cs="Times New Roman"/>
          <w:sz w:val="24"/>
          <w:szCs w:val="24"/>
        </w:rPr>
        <w:t xml:space="preserve">Group: </w:t>
      </w:r>
      <w:r w:rsidRPr="006F7C2D">
        <w:rPr>
          <w:rFonts w:ascii="Times New Roman" w:hAnsi="Times New Roman" w:cs="Times New Roman"/>
          <w:i/>
          <w:iCs/>
          <w:sz w:val="24"/>
          <w:szCs w:val="24"/>
        </w:rPr>
        <w:t>Prevention of Money Laundering/ Combatting Terrorist Financing</w:t>
      </w:r>
      <w:r w:rsidRPr="006F7C2D">
        <w:rPr>
          <w:rFonts w:ascii="Times New Roman" w:hAnsi="Times New Roman" w:cs="Times New Roman"/>
          <w:sz w:val="24"/>
          <w:szCs w:val="24"/>
        </w:rPr>
        <w:t xml:space="preserve">. http://www.jmlsg.org.uk/industry-guidance/article/guidance, accessed </w:t>
      </w:r>
      <w:r w:rsidR="004B46B6" w:rsidRPr="006F7C2D">
        <w:rPr>
          <w:rFonts w:ascii="Times New Roman" w:hAnsi="Times New Roman" w:cs="Times New Roman"/>
          <w:sz w:val="24"/>
          <w:szCs w:val="24"/>
        </w:rPr>
        <w:t>5</w:t>
      </w:r>
      <w:r w:rsidR="004B46B6" w:rsidRPr="006F7C2D">
        <w:rPr>
          <w:rFonts w:ascii="Times New Roman" w:hAnsi="Times New Roman" w:cs="Times New Roman"/>
          <w:sz w:val="24"/>
          <w:szCs w:val="24"/>
          <w:vertAlign w:val="superscript"/>
        </w:rPr>
        <w:t>th</w:t>
      </w:r>
      <w:r w:rsidR="004B46B6" w:rsidRPr="006F7C2D">
        <w:rPr>
          <w:rFonts w:ascii="Times New Roman" w:hAnsi="Times New Roman" w:cs="Times New Roman"/>
          <w:sz w:val="24"/>
          <w:szCs w:val="24"/>
        </w:rPr>
        <w:t xml:space="preserve"> June 2019</w:t>
      </w:r>
      <w:r w:rsidRPr="006F7C2D">
        <w:rPr>
          <w:rFonts w:ascii="Times New Roman" w:hAnsi="Times New Roman" w:cs="Times New Roman"/>
          <w:sz w:val="24"/>
          <w:szCs w:val="24"/>
        </w:rPr>
        <w:t>.</w:t>
      </w:r>
    </w:p>
    <w:p w14:paraId="4EE23C45" w14:textId="2627B1B2" w:rsidR="00192895" w:rsidRPr="006F7C2D" w:rsidRDefault="00192895" w:rsidP="00ED77F8">
      <w:pPr>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shd w:val="clear" w:color="auto" w:fill="FFFFFF"/>
        </w:rPr>
        <w:t xml:space="preserve">Jun, S., </w:t>
      </w:r>
      <w:proofErr w:type="spellStart"/>
      <w:r w:rsidRPr="006F7C2D">
        <w:rPr>
          <w:rFonts w:ascii="Times New Roman" w:hAnsi="Times New Roman" w:cs="Times New Roman"/>
          <w:sz w:val="24"/>
          <w:szCs w:val="24"/>
          <w:shd w:val="clear" w:color="auto" w:fill="FFFFFF"/>
        </w:rPr>
        <w:t>Yoo</w:t>
      </w:r>
      <w:proofErr w:type="spellEnd"/>
      <w:r w:rsidRPr="006F7C2D">
        <w:rPr>
          <w:rFonts w:ascii="Times New Roman" w:hAnsi="Times New Roman" w:cs="Times New Roman"/>
          <w:sz w:val="24"/>
          <w:szCs w:val="24"/>
          <w:shd w:val="clear" w:color="auto" w:fill="FFFFFF"/>
        </w:rPr>
        <w:t>, H.S. and Choi, S. (2018)</w:t>
      </w:r>
      <w:r w:rsidR="00256CB7" w:rsidRPr="006F7C2D">
        <w:rPr>
          <w:rFonts w:ascii="Times New Roman" w:hAnsi="Times New Roman" w:cs="Times New Roman"/>
          <w:sz w:val="24"/>
          <w:szCs w:val="24"/>
          <w:shd w:val="clear" w:color="auto" w:fill="FFFFFF"/>
        </w:rPr>
        <w:t>.</w:t>
      </w:r>
      <w:r w:rsidRPr="006F7C2D">
        <w:rPr>
          <w:rFonts w:ascii="Times New Roman" w:hAnsi="Times New Roman" w:cs="Times New Roman"/>
          <w:sz w:val="24"/>
          <w:szCs w:val="24"/>
          <w:shd w:val="clear" w:color="auto" w:fill="FFFFFF"/>
        </w:rPr>
        <w:t xml:space="preserve"> </w:t>
      </w:r>
      <w:hyperlink r:id="rId12" w:history="1">
        <w:r w:rsidRPr="006F7C2D">
          <w:rPr>
            <w:rStyle w:val="Hyperlink"/>
            <w:rFonts w:ascii="Times New Roman" w:hAnsi="Times New Roman" w:cs="Times New Roman"/>
            <w:bCs/>
            <w:color w:val="auto"/>
            <w:sz w:val="24"/>
            <w:szCs w:val="24"/>
          </w:rPr>
          <w:t>Ten years of research change using Google Trends: From the perspective of big data utilizations and applications</w:t>
        </w:r>
      </w:hyperlink>
      <w:r w:rsidRPr="006F7C2D">
        <w:rPr>
          <w:rFonts w:ascii="Times New Roman" w:hAnsi="Times New Roman" w:cs="Times New Roman"/>
          <w:sz w:val="24"/>
          <w:szCs w:val="24"/>
          <w:shd w:val="clear" w:color="auto" w:fill="FFFFFF"/>
        </w:rPr>
        <w:t>, </w:t>
      </w:r>
      <w:r w:rsidRPr="006F7C2D">
        <w:rPr>
          <w:rFonts w:ascii="Times New Roman" w:hAnsi="Times New Roman" w:cs="Times New Roman"/>
          <w:i/>
          <w:sz w:val="24"/>
          <w:szCs w:val="24"/>
        </w:rPr>
        <w:t>Technological Forecasting and Social Change</w:t>
      </w:r>
      <w:r w:rsidRPr="006F7C2D">
        <w:rPr>
          <w:rFonts w:ascii="Times New Roman" w:hAnsi="Times New Roman" w:cs="Times New Roman"/>
          <w:sz w:val="24"/>
          <w:szCs w:val="24"/>
          <w:shd w:val="clear" w:color="auto" w:fill="FFFFFF"/>
        </w:rPr>
        <w:t>, 130(C), 69</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shd w:val="clear" w:color="auto" w:fill="FFFFFF"/>
        </w:rPr>
        <w:t>87.</w:t>
      </w:r>
    </w:p>
    <w:p w14:paraId="3E43C9D0" w14:textId="27C00650" w:rsidR="00266631" w:rsidRPr="006F7C2D" w:rsidRDefault="00266631" w:rsidP="00ED77F8">
      <w:pPr>
        <w:widowControl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lang w:val="en-US" w:eastAsia="en-GB"/>
        </w:rPr>
        <w:t xml:space="preserve">Kaminski, P. </w:t>
      </w:r>
      <w:r w:rsidR="00256CB7" w:rsidRPr="006F7C2D">
        <w:rPr>
          <w:rFonts w:ascii="Times New Roman" w:hAnsi="Times New Roman" w:cs="Times New Roman"/>
          <w:sz w:val="24"/>
          <w:szCs w:val="24"/>
          <w:lang w:val="en-US" w:eastAsia="en-GB"/>
        </w:rPr>
        <w:t xml:space="preserve">and </w:t>
      </w:r>
      <w:proofErr w:type="spellStart"/>
      <w:r w:rsidRPr="006F7C2D">
        <w:rPr>
          <w:rFonts w:ascii="Times New Roman" w:hAnsi="Times New Roman" w:cs="Times New Roman"/>
          <w:sz w:val="24"/>
          <w:szCs w:val="24"/>
          <w:lang w:val="en-US" w:eastAsia="en-GB"/>
        </w:rPr>
        <w:t>Schonert</w:t>
      </w:r>
      <w:proofErr w:type="spellEnd"/>
      <w:r w:rsidRPr="006F7C2D">
        <w:rPr>
          <w:rFonts w:ascii="Times New Roman" w:hAnsi="Times New Roman" w:cs="Times New Roman"/>
          <w:sz w:val="24"/>
          <w:szCs w:val="24"/>
          <w:lang w:val="en-US" w:eastAsia="en-GB"/>
        </w:rPr>
        <w:t xml:space="preserve">, J. (2018). </w:t>
      </w:r>
      <w:r w:rsidRPr="006F7C2D">
        <w:rPr>
          <w:rFonts w:ascii="Times New Roman" w:hAnsi="Times New Roman" w:cs="Times New Roman"/>
          <w:i/>
          <w:sz w:val="24"/>
          <w:szCs w:val="24"/>
          <w:lang w:val="en-US" w:eastAsia="en-GB"/>
        </w:rPr>
        <w:t xml:space="preserve">Monitoring </w:t>
      </w:r>
      <w:r w:rsidR="00767295" w:rsidRPr="006F7C2D">
        <w:rPr>
          <w:rFonts w:ascii="Times New Roman" w:hAnsi="Times New Roman" w:cs="Times New Roman"/>
          <w:i/>
          <w:sz w:val="24"/>
          <w:szCs w:val="24"/>
          <w:lang w:val="en-US" w:eastAsia="en-GB"/>
        </w:rPr>
        <w:t>M</w:t>
      </w:r>
      <w:r w:rsidRPr="006F7C2D">
        <w:rPr>
          <w:rFonts w:ascii="Times New Roman" w:hAnsi="Times New Roman" w:cs="Times New Roman"/>
          <w:i/>
          <w:sz w:val="24"/>
          <w:szCs w:val="24"/>
          <w:lang w:val="en-US" w:eastAsia="en-GB"/>
        </w:rPr>
        <w:t>oney-</w:t>
      </w:r>
      <w:r w:rsidR="00767295" w:rsidRPr="006F7C2D">
        <w:rPr>
          <w:rFonts w:ascii="Times New Roman" w:hAnsi="Times New Roman" w:cs="Times New Roman"/>
          <w:i/>
          <w:sz w:val="24"/>
          <w:szCs w:val="24"/>
          <w:lang w:val="en-US" w:eastAsia="en-GB"/>
        </w:rPr>
        <w:t>L</w:t>
      </w:r>
      <w:r w:rsidRPr="006F7C2D">
        <w:rPr>
          <w:rFonts w:ascii="Times New Roman" w:hAnsi="Times New Roman" w:cs="Times New Roman"/>
          <w:i/>
          <w:sz w:val="24"/>
          <w:szCs w:val="24"/>
          <w:lang w:val="en-US" w:eastAsia="en-GB"/>
        </w:rPr>
        <w:t xml:space="preserve">aundering </w:t>
      </w:r>
      <w:r w:rsidR="00767295" w:rsidRPr="006F7C2D">
        <w:rPr>
          <w:rFonts w:ascii="Times New Roman" w:hAnsi="Times New Roman" w:cs="Times New Roman"/>
          <w:i/>
          <w:sz w:val="24"/>
          <w:szCs w:val="24"/>
          <w:lang w:val="en-US" w:eastAsia="en-GB"/>
        </w:rPr>
        <w:t>R</w:t>
      </w:r>
      <w:r w:rsidRPr="006F7C2D">
        <w:rPr>
          <w:rFonts w:ascii="Times New Roman" w:hAnsi="Times New Roman" w:cs="Times New Roman"/>
          <w:i/>
          <w:sz w:val="24"/>
          <w:szCs w:val="24"/>
          <w:lang w:val="en-US" w:eastAsia="en-GB"/>
        </w:rPr>
        <w:t xml:space="preserve">isk with </w:t>
      </w:r>
      <w:r w:rsidR="00767295" w:rsidRPr="006F7C2D">
        <w:rPr>
          <w:rFonts w:ascii="Times New Roman" w:hAnsi="Times New Roman" w:cs="Times New Roman"/>
          <w:i/>
          <w:sz w:val="24"/>
          <w:szCs w:val="24"/>
          <w:lang w:val="en-US" w:eastAsia="en-GB"/>
        </w:rPr>
        <w:t>M</w:t>
      </w:r>
      <w:r w:rsidRPr="006F7C2D">
        <w:rPr>
          <w:rFonts w:ascii="Times New Roman" w:hAnsi="Times New Roman" w:cs="Times New Roman"/>
          <w:i/>
          <w:sz w:val="24"/>
          <w:szCs w:val="24"/>
          <w:lang w:val="en-US" w:eastAsia="en-GB"/>
        </w:rPr>
        <w:t xml:space="preserve">achine </w:t>
      </w:r>
      <w:r w:rsidR="00767295" w:rsidRPr="006F7C2D">
        <w:rPr>
          <w:rFonts w:ascii="Times New Roman" w:hAnsi="Times New Roman" w:cs="Times New Roman"/>
          <w:i/>
          <w:sz w:val="24"/>
          <w:szCs w:val="24"/>
          <w:lang w:val="en-US" w:eastAsia="en-GB"/>
        </w:rPr>
        <w:t>L</w:t>
      </w:r>
      <w:r w:rsidRPr="006F7C2D">
        <w:rPr>
          <w:rFonts w:ascii="Times New Roman" w:hAnsi="Times New Roman" w:cs="Times New Roman"/>
          <w:i/>
          <w:sz w:val="24"/>
          <w:szCs w:val="24"/>
          <w:lang w:val="en-US" w:eastAsia="en-GB"/>
        </w:rPr>
        <w:t>earning</w:t>
      </w:r>
      <w:r w:rsidRPr="006F7C2D">
        <w:rPr>
          <w:rFonts w:ascii="Times New Roman" w:hAnsi="Times New Roman" w:cs="Times New Roman"/>
          <w:sz w:val="24"/>
          <w:szCs w:val="24"/>
          <w:lang w:val="en-US" w:eastAsia="en-GB"/>
        </w:rPr>
        <w:t>. McKinsey Quarterly. New York, McKinsey &amp; Company, Inc: 2.</w:t>
      </w:r>
    </w:p>
    <w:p w14:paraId="3F836D09" w14:textId="4E927404" w:rsidR="00C67859" w:rsidRPr="006F7C2D" w:rsidRDefault="00C67859" w:rsidP="00C67859">
      <w:pPr>
        <w:widowControl w:val="0"/>
        <w:spacing w:after="0" w:line="480" w:lineRule="auto"/>
        <w:ind w:left="720" w:hanging="720"/>
        <w:rPr>
          <w:rFonts w:ascii="Times New Roman" w:hAnsi="Times New Roman" w:cs="Times New Roman"/>
          <w:spacing w:val="5"/>
          <w:sz w:val="24"/>
          <w:szCs w:val="24"/>
          <w:shd w:val="clear" w:color="auto" w:fill="FFFFFF"/>
        </w:rPr>
      </w:pPr>
      <w:proofErr w:type="spellStart"/>
      <w:r w:rsidRPr="001302BA">
        <w:rPr>
          <w:rFonts w:ascii="Times New Roman" w:hAnsi="Times New Roman" w:cs="Times New Roman"/>
          <w:spacing w:val="5"/>
          <w:sz w:val="24"/>
          <w:szCs w:val="24"/>
          <w:shd w:val="clear" w:color="auto" w:fill="FFFFFF"/>
        </w:rPr>
        <w:t>Kuljis</w:t>
      </w:r>
      <w:proofErr w:type="spellEnd"/>
      <w:r w:rsidRPr="001302BA">
        <w:rPr>
          <w:rFonts w:ascii="Times New Roman" w:hAnsi="Times New Roman" w:cs="Times New Roman"/>
          <w:spacing w:val="5"/>
          <w:sz w:val="24"/>
          <w:szCs w:val="24"/>
          <w:shd w:val="clear" w:color="auto" w:fill="FFFFFF"/>
        </w:rPr>
        <w:t xml:space="preserve">, J., </w:t>
      </w:r>
      <w:proofErr w:type="spellStart"/>
      <w:r w:rsidRPr="001302BA">
        <w:rPr>
          <w:rFonts w:ascii="Times New Roman" w:hAnsi="Times New Roman" w:cs="Times New Roman"/>
          <w:spacing w:val="5"/>
          <w:sz w:val="24"/>
          <w:szCs w:val="24"/>
          <w:shd w:val="clear" w:color="auto" w:fill="FFFFFF"/>
        </w:rPr>
        <w:t>Macredie</w:t>
      </w:r>
      <w:proofErr w:type="spellEnd"/>
      <w:r w:rsidRPr="001302BA">
        <w:rPr>
          <w:rFonts w:ascii="Times New Roman" w:hAnsi="Times New Roman" w:cs="Times New Roman"/>
          <w:spacing w:val="5"/>
          <w:sz w:val="24"/>
          <w:szCs w:val="24"/>
          <w:shd w:val="clear" w:color="auto" w:fill="FFFFFF"/>
        </w:rPr>
        <w:t xml:space="preserve">, R. D., </w:t>
      </w:r>
      <w:r w:rsidR="00947329">
        <w:rPr>
          <w:rFonts w:ascii="Times New Roman" w:hAnsi="Times New Roman" w:cs="Times New Roman"/>
          <w:spacing w:val="5"/>
          <w:sz w:val="24"/>
          <w:szCs w:val="24"/>
          <w:shd w:val="clear" w:color="auto" w:fill="FFFFFF"/>
        </w:rPr>
        <w:t xml:space="preserve">and </w:t>
      </w:r>
      <w:r w:rsidRPr="001302BA">
        <w:rPr>
          <w:rFonts w:ascii="Times New Roman" w:hAnsi="Times New Roman" w:cs="Times New Roman"/>
          <w:spacing w:val="5"/>
          <w:sz w:val="24"/>
          <w:szCs w:val="24"/>
          <w:shd w:val="clear" w:color="auto" w:fill="FFFFFF"/>
        </w:rPr>
        <w:t xml:space="preserve">Paul, R. J. (1998). Information gathering problems in multinational banking. </w:t>
      </w:r>
      <w:r w:rsidRPr="001302BA">
        <w:rPr>
          <w:rFonts w:ascii="Times New Roman" w:hAnsi="Times New Roman" w:cs="Times New Roman"/>
          <w:i/>
          <w:spacing w:val="5"/>
          <w:sz w:val="24"/>
          <w:szCs w:val="24"/>
          <w:shd w:val="clear" w:color="auto" w:fill="FFFFFF"/>
        </w:rPr>
        <w:t>Journal of Strategic Information Systems</w:t>
      </w:r>
      <w:r w:rsidRPr="001302BA">
        <w:rPr>
          <w:rFonts w:ascii="Times New Roman" w:hAnsi="Times New Roman" w:cs="Times New Roman"/>
          <w:spacing w:val="5"/>
          <w:sz w:val="24"/>
          <w:szCs w:val="24"/>
          <w:shd w:val="clear" w:color="auto" w:fill="FFFFFF"/>
        </w:rPr>
        <w:t xml:space="preserve">, 7(3), 233-245. </w:t>
      </w:r>
    </w:p>
    <w:p w14:paraId="1FAE84D1" w14:textId="5F1D1B4E" w:rsidR="00192895" w:rsidRPr="006F7C2D" w:rsidRDefault="00192895" w:rsidP="00ED77F8">
      <w:pPr>
        <w:widowControl w:val="0"/>
        <w:spacing w:after="0" w:line="480" w:lineRule="auto"/>
        <w:ind w:left="720" w:hanging="720"/>
        <w:rPr>
          <w:rFonts w:ascii="Times New Roman" w:hAnsi="Times New Roman" w:cs="Times New Roman"/>
          <w:sz w:val="24"/>
          <w:szCs w:val="24"/>
        </w:rPr>
      </w:pPr>
      <w:proofErr w:type="spellStart"/>
      <w:r w:rsidRPr="006F7C2D">
        <w:rPr>
          <w:rFonts w:ascii="Times New Roman" w:hAnsi="Times New Roman" w:cs="Times New Roman"/>
          <w:sz w:val="24"/>
          <w:szCs w:val="24"/>
        </w:rPr>
        <w:t>LaBrie</w:t>
      </w:r>
      <w:proofErr w:type="spellEnd"/>
      <w:r w:rsidRPr="006F7C2D">
        <w:rPr>
          <w:rFonts w:ascii="Times New Roman" w:hAnsi="Times New Roman" w:cs="Times New Roman"/>
          <w:sz w:val="24"/>
          <w:szCs w:val="24"/>
        </w:rPr>
        <w:t xml:space="preserve">, R.C., Steinke, G.H., Li, X. and </w:t>
      </w:r>
      <w:proofErr w:type="spellStart"/>
      <w:r w:rsidRPr="006F7C2D">
        <w:rPr>
          <w:rFonts w:ascii="Times New Roman" w:hAnsi="Times New Roman" w:cs="Times New Roman"/>
          <w:sz w:val="24"/>
          <w:szCs w:val="24"/>
        </w:rPr>
        <w:t>Cazier</w:t>
      </w:r>
      <w:proofErr w:type="spellEnd"/>
      <w:r w:rsidRPr="006F7C2D">
        <w:rPr>
          <w:rFonts w:ascii="Times New Roman" w:hAnsi="Times New Roman" w:cs="Times New Roman"/>
          <w:sz w:val="24"/>
          <w:szCs w:val="24"/>
        </w:rPr>
        <w:t>, J.A. (2018)</w:t>
      </w:r>
      <w:r w:rsidR="00256CB7" w:rsidRPr="006F7C2D">
        <w:rPr>
          <w:rFonts w:ascii="Times New Roman" w:hAnsi="Times New Roman" w:cs="Times New Roman"/>
          <w:sz w:val="24"/>
          <w:szCs w:val="24"/>
        </w:rPr>
        <w:t>.</w:t>
      </w:r>
      <w:r w:rsidRPr="006F7C2D">
        <w:rPr>
          <w:rFonts w:ascii="Times New Roman" w:hAnsi="Times New Roman" w:cs="Times New Roman"/>
          <w:sz w:val="24"/>
          <w:szCs w:val="24"/>
        </w:rPr>
        <w:t xml:space="preserve"> Big data analytics sentiment: US-China reaction to data collection by business and government, </w:t>
      </w:r>
      <w:r w:rsidRPr="006F7C2D">
        <w:rPr>
          <w:rFonts w:ascii="Times New Roman" w:hAnsi="Times New Roman" w:cs="Times New Roman"/>
          <w:i/>
          <w:sz w:val="24"/>
          <w:szCs w:val="24"/>
        </w:rPr>
        <w:t>Technological Forecasting and Social Change</w:t>
      </w:r>
      <w:r w:rsidRPr="006F7C2D">
        <w:rPr>
          <w:rFonts w:ascii="Times New Roman" w:hAnsi="Times New Roman" w:cs="Times New Roman"/>
          <w:sz w:val="24"/>
          <w:szCs w:val="24"/>
        </w:rPr>
        <w:t>, 130, 45-55.</w:t>
      </w:r>
    </w:p>
    <w:p w14:paraId="3640B6BB" w14:textId="2353FBC0"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Lacey, R</w:t>
      </w:r>
      <w:r w:rsidR="007A4F7F"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and </w:t>
      </w:r>
      <w:proofErr w:type="spellStart"/>
      <w:r w:rsidRPr="006F7C2D">
        <w:rPr>
          <w:rFonts w:ascii="Times New Roman" w:eastAsia="Times New Roman" w:hAnsi="Times New Roman" w:cs="Times New Roman"/>
          <w:sz w:val="24"/>
          <w:szCs w:val="24"/>
          <w:lang w:eastAsia="en-GB"/>
        </w:rPr>
        <w:t>Fiss</w:t>
      </w:r>
      <w:proofErr w:type="spellEnd"/>
      <w:r w:rsidRPr="006F7C2D">
        <w:rPr>
          <w:rFonts w:ascii="Times New Roman" w:eastAsia="Times New Roman" w:hAnsi="Times New Roman" w:cs="Times New Roman"/>
          <w:sz w:val="24"/>
          <w:szCs w:val="24"/>
          <w:lang w:eastAsia="en-GB"/>
        </w:rPr>
        <w:t>, P</w:t>
      </w:r>
      <w:r w:rsidR="007A4F7F"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C</w:t>
      </w:r>
      <w:r w:rsidR="007A4F7F"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(2009)</w:t>
      </w:r>
      <w:r w:rsidR="00D26042"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Comparative </w:t>
      </w:r>
      <w:r w:rsidR="00D26042" w:rsidRPr="006F7C2D">
        <w:rPr>
          <w:rFonts w:ascii="Times New Roman" w:eastAsia="Times New Roman" w:hAnsi="Times New Roman" w:cs="Times New Roman"/>
          <w:sz w:val="24"/>
          <w:szCs w:val="24"/>
          <w:lang w:eastAsia="en-GB"/>
        </w:rPr>
        <w:t>o</w:t>
      </w:r>
      <w:r w:rsidRPr="006F7C2D">
        <w:rPr>
          <w:rFonts w:ascii="Times New Roman" w:eastAsia="Times New Roman" w:hAnsi="Times New Roman" w:cs="Times New Roman"/>
          <w:sz w:val="24"/>
          <w:szCs w:val="24"/>
          <w:lang w:eastAsia="en-GB"/>
        </w:rPr>
        <w:t xml:space="preserve">rganizational </w:t>
      </w:r>
      <w:r w:rsidR="00D26042" w:rsidRPr="006F7C2D">
        <w:rPr>
          <w:rFonts w:ascii="Times New Roman" w:eastAsia="Times New Roman" w:hAnsi="Times New Roman" w:cs="Times New Roman"/>
          <w:sz w:val="24"/>
          <w:szCs w:val="24"/>
          <w:lang w:eastAsia="en-GB"/>
        </w:rPr>
        <w:t>a</w:t>
      </w:r>
      <w:r w:rsidRPr="006F7C2D">
        <w:rPr>
          <w:rFonts w:ascii="Times New Roman" w:eastAsia="Times New Roman" w:hAnsi="Times New Roman" w:cs="Times New Roman"/>
          <w:sz w:val="24"/>
          <w:szCs w:val="24"/>
          <w:lang w:eastAsia="en-GB"/>
        </w:rPr>
        <w:t xml:space="preserve">nalysis </w:t>
      </w:r>
      <w:r w:rsidR="00D26042" w:rsidRPr="006F7C2D">
        <w:rPr>
          <w:rFonts w:ascii="Times New Roman" w:eastAsia="Times New Roman" w:hAnsi="Times New Roman" w:cs="Times New Roman"/>
          <w:sz w:val="24"/>
          <w:szCs w:val="24"/>
          <w:lang w:eastAsia="en-GB"/>
        </w:rPr>
        <w:t>a</w:t>
      </w:r>
      <w:r w:rsidRPr="006F7C2D">
        <w:rPr>
          <w:rFonts w:ascii="Times New Roman" w:eastAsia="Times New Roman" w:hAnsi="Times New Roman" w:cs="Times New Roman"/>
          <w:sz w:val="24"/>
          <w:szCs w:val="24"/>
          <w:lang w:eastAsia="en-GB"/>
        </w:rPr>
        <w:t xml:space="preserve">cross </w:t>
      </w:r>
      <w:r w:rsidR="00D26042" w:rsidRPr="006F7C2D">
        <w:rPr>
          <w:rFonts w:ascii="Times New Roman" w:eastAsia="Times New Roman" w:hAnsi="Times New Roman" w:cs="Times New Roman"/>
          <w:sz w:val="24"/>
          <w:szCs w:val="24"/>
          <w:lang w:eastAsia="en-GB"/>
        </w:rPr>
        <w:t>m</w:t>
      </w:r>
      <w:r w:rsidRPr="006F7C2D">
        <w:rPr>
          <w:rFonts w:ascii="Times New Roman" w:eastAsia="Times New Roman" w:hAnsi="Times New Roman" w:cs="Times New Roman"/>
          <w:sz w:val="24"/>
          <w:szCs w:val="24"/>
          <w:lang w:eastAsia="en-GB"/>
        </w:rPr>
        <w:t xml:space="preserve">ultiple </w:t>
      </w:r>
      <w:r w:rsidR="00D26042" w:rsidRPr="006F7C2D">
        <w:rPr>
          <w:rFonts w:ascii="Times New Roman" w:eastAsia="Times New Roman" w:hAnsi="Times New Roman" w:cs="Times New Roman"/>
          <w:sz w:val="24"/>
          <w:szCs w:val="24"/>
          <w:lang w:eastAsia="en-GB"/>
        </w:rPr>
        <w:t>l</w:t>
      </w:r>
      <w:r w:rsidRPr="006F7C2D">
        <w:rPr>
          <w:rFonts w:ascii="Times New Roman" w:eastAsia="Times New Roman" w:hAnsi="Times New Roman" w:cs="Times New Roman"/>
          <w:sz w:val="24"/>
          <w:szCs w:val="24"/>
          <w:lang w:eastAsia="en-GB"/>
        </w:rPr>
        <w:t xml:space="preserve">evels: A </w:t>
      </w:r>
      <w:r w:rsidR="00D26042" w:rsidRPr="006F7C2D">
        <w:rPr>
          <w:rFonts w:ascii="Times New Roman" w:eastAsia="Times New Roman" w:hAnsi="Times New Roman" w:cs="Times New Roman"/>
          <w:sz w:val="24"/>
          <w:szCs w:val="24"/>
          <w:lang w:eastAsia="en-GB"/>
        </w:rPr>
        <w:t>s</w:t>
      </w:r>
      <w:r w:rsidRPr="006F7C2D">
        <w:rPr>
          <w:rFonts w:ascii="Times New Roman" w:eastAsia="Times New Roman" w:hAnsi="Times New Roman" w:cs="Times New Roman"/>
          <w:sz w:val="24"/>
          <w:szCs w:val="24"/>
          <w:lang w:eastAsia="en-GB"/>
        </w:rPr>
        <w:t xml:space="preserve">et theoretic </w:t>
      </w:r>
      <w:r w:rsidR="00D26042" w:rsidRPr="006F7C2D">
        <w:rPr>
          <w:rFonts w:ascii="Times New Roman" w:eastAsia="Times New Roman" w:hAnsi="Times New Roman" w:cs="Times New Roman"/>
          <w:sz w:val="24"/>
          <w:szCs w:val="24"/>
          <w:lang w:eastAsia="en-GB"/>
        </w:rPr>
        <w:t>a</w:t>
      </w:r>
      <w:r w:rsidRPr="006F7C2D">
        <w:rPr>
          <w:rFonts w:ascii="Times New Roman" w:eastAsia="Times New Roman" w:hAnsi="Times New Roman" w:cs="Times New Roman"/>
          <w:sz w:val="24"/>
          <w:szCs w:val="24"/>
          <w:lang w:eastAsia="en-GB"/>
        </w:rPr>
        <w:t xml:space="preserve">pproach. In King, B, </w:t>
      </w:r>
      <w:proofErr w:type="spellStart"/>
      <w:r w:rsidRPr="006F7C2D">
        <w:rPr>
          <w:rFonts w:ascii="Times New Roman" w:eastAsia="Times New Roman" w:hAnsi="Times New Roman" w:cs="Times New Roman"/>
          <w:sz w:val="24"/>
          <w:szCs w:val="24"/>
          <w:lang w:eastAsia="en-GB"/>
        </w:rPr>
        <w:t>Felin</w:t>
      </w:r>
      <w:proofErr w:type="spellEnd"/>
      <w:r w:rsidRPr="006F7C2D">
        <w:rPr>
          <w:rFonts w:ascii="Times New Roman" w:eastAsia="Times New Roman" w:hAnsi="Times New Roman" w:cs="Times New Roman"/>
          <w:sz w:val="24"/>
          <w:szCs w:val="24"/>
          <w:lang w:eastAsia="en-GB"/>
        </w:rPr>
        <w:t xml:space="preserve">, T and </w:t>
      </w:r>
      <w:proofErr w:type="spellStart"/>
      <w:r w:rsidRPr="006F7C2D">
        <w:rPr>
          <w:rFonts w:ascii="Times New Roman" w:eastAsia="Times New Roman" w:hAnsi="Times New Roman" w:cs="Times New Roman"/>
          <w:sz w:val="24"/>
          <w:szCs w:val="24"/>
          <w:lang w:eastAsia="en-GB"/>
        </w:rPr>
        <w:t>Whetten</w:t>
      </w:r>
      <w:proofErr w:type="spellEnd"/>
      <w:r w:rsidRPr="006F7C2D">
        <w:rPr>
          <w:rFonts w:ascii="Times New Roman" w:eastAsia="Times New Roman" w:hAnsi="Times New Roman" w:cs="Times New Roman"/>
          <w:sz w:val="24"/>
          <w:szCs w:val="24"/>
          <w:lang w:eastAsia="en-GB"/>
        </w:rPr>
        <w:t>, D. (</w:t>
      </w:r>
      <w:proofErr w:type="spellStart"/>
      <w:r w:rsidRPr="006F7C2D">
        <w:rPr>
          <w:rFonts w:ascii="Times New Roman" w:eastAsia="Times New Roman" w:hAnsi="Times New Roman" w:cs="Times New Roman"/>
          <w:sz w:val="24"/>
          <w:szCs w:val="24"/>
          <w:lang w:eastAsia="en-GB"/>
        </w:rPr>
        <w:t>eds</w:t>
      </w:r>
      <w:proofErr w:type="spellEnd"/>
      <w:r w:rsidRPr="006F7C2D">
        <w:rPr>
          <w:rFonts w:ascii="Times New Roman" w:eastAsia="Times New Roman" w:hAnsi="Times New Roman" w:cs="Times New Roman"/>
          <w:sz w:val="24"/>
          <w:szCs w:val="24"/>
          <w:lang w:eastAsia="en-GB"/>
        </w:rPr>
        <w:t xml:space="preserve">) </w:t>
      </w:r>
      <w:r w:rsidRPr="006F7C2D">
        <w:rPr>
          <w:rFonts w:ascii="Times New Roman" w:eastAsia="Times New Roman" w:hAnsi="Times New Roman" w:cs="Times New Roman"/>
          <w:i/>
          <w:sz w:val="24"/>
          <w:szCs w:val="24"/>
          <w:lang w:eastAsia="en-GB"/>
        </w:rPr>
        <w:t>Research in the Sociology of Organizations: Comparative Approaches to Organizational Research.</w:t>
      </w:r>
      <w:r w:rsidRPr="006F7C2D">
        <w:rPr>
          <w:rFonts w:ascii="Times New Roman" w:eastAsia="Times New Roman" w:hAnsi="Times New Roman" w:cs="Times New Roman"/>
          <w:sz w:val="24"/>
          <w:szCs w:val="24"/>
          <w:lang w:eastAsia="en-GB"/>
        </w:rPr>
        <w:t xml:space="preserve"> Elsevier, New York, NY. pp 91</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116</w:t>
      </w:r>
      <w:r w:rsidR="007F472E" w:rsidRPr="006F7C2D">
        <w:rPr>
          <w:rFonts w:ascii="Times New Roman" w:eastAsia="Times New Roman" w:hAnsi="Times New Roman" w:cs="Times New Roman"/>
          <w:sz w:val="24"/>
          <w:szCs w:val="24"/>
          <w:lang w:eastAsia="en-GB"/>
        </w:rPr>
        <w:t>.</w:t>
      </w:r>
    </w:p>
    <w:p w14:paraId="1D4E8818" w14:textId="23EE2426" w:rsidR="00E13800" w:rsidRPr="006F7C2D" w:rsidRDefault="00E13800" w:rsidP="00ED77F8">
      <w:pPr>
        <w:widowControl w:val="0"/>
        <w:spacing w:after="0" w:line="480" w:lineRule="auto"/>
        <w:ind w:left="720" w:hanging="720"/>
        <w:rPr>
          <w:rFonts w:ascii="Times New Roman" w:eastAsia="Times New Roman" w:hAnsi="Times New Roman" w:cs="Times New Roman"/>
          <w:sz w:val="24"/>
          <w:szCs w:val="24"/>
          <w:lang w:eastAsia="en-GB"/>
        </w:rPr>
      </w:pPr>
      <w:proofErr w:type="spellStart"/>
      <w:r w:rsidRPr="006F7C2D">
        <w:rPr>
          <w:rFonts w:ascii="Times New Roman" w:eastAsia="Times New Roman" w:hAnsi="Times New Roman" w:cs="Times New Roman"/>
          <w:sz w:val="24"/>
          <w:szCs w:val="24"/>
          <w:lang w:eastAsia="en-GB"/>
        </w:rPr>
        <w:t>Lepoutre</w:t>
      </w:r>
      <w:proofErr w:type="spellEnd"/>
      <w:r w:rsidRPr="006F7C2D">
        <w:rPr>
          <w:rFonts w:ascii="Times New Roman" w:eastAsia="Times New Roman" w:hAnsi="Times New Roman" w:cs="Times New Roman"/>
          <w:sz w:val="24"/>
          <w:szCs w:val="24"/>
          <w:lang w:eastAsia="en-GB"/>
        </w:rPr>
        <w:t xml:space="preserve">, J. and </w:t>
      </w:r>
      <w:proofErr w:type="spellStart"/>
      <w:r w:rsidRPr="006F7C2D">
        <w:rPr>
          <w:rFonts w:ascii="Times New Roman" w:eastAsia="Times New Roman" w:hAnsi="Times New Roman" w:cs="Times New Roman"/>
          <w:sz w:val="24"/>
          <w:szCs w:val="24"/>
          <w:lang w:eastAsia="en-GB"/>
        </w:rPr>
        <w:t>Oguntoye</w:t>
      </w:r>
      <w:proofErr w:type="spellEnd"/>
      <w:r w:rsidRPr="006F7C2D">
        <w:rPr>
          <w:rFonts w:ascii="Times New Roman" w:eastAsia="Times New Roman" w:hAnsi="Times New Roman" w:cs="Times New Roman"/>
          <w:sz w:val="24"/>
          <w:szCs w:val="24"/>
          <w:lang w:eastAsia="en-GB"/>
        </w:rPr>
        <w:t>, A. (2018)</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The (non-)emergence of mobile money systems in Sub-Saharan Africa: A comparative multilevel perspective of Kenya and Nigeria, </w:t>
      </w:r>
      <w:r w:rsidRPr="006F7C2D">
        <w:rPr>
          <w:rFonts w:ascii="Times New Roman" w:eastAsia="Times New Roman" w:hAnsi="Times New Roman" w:cs="Times New Roman"/>
          <w:i/>
          <w:sz w:val="24"/>
          <w:szCs w:val="24"/>
          <w:lang w:eastAsia="en-GB"/>
        </w:rPr>
        <w:t>Technological Forecasting and Social Change</w:t>
      </w:r>
      <w:r w:rsidRPr="006F7C2D">
        <w:rPr>
          <w:rFonts w:ascii="Times New Roman" w:eastAsia="Times New Roman" w:hAnsi="Times New Roman" w:cs="Times New Roman"/>
          <w:sz w:val="24"/>
          <w:szCs w:val="24"/>
          <w:lang w:eastAsia="en-GB"/>
        </w:rPr>
        <w:t>, 131, 262</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275.</w:t>
      </w:r>
    </w:p>
    <w:p w14:paraId="7FBFF90B" w14:textId="5A134C65"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 xml:space="preserve">Levi, M. and Gilmore, B. (2002). Terrorist finance, money laundering and the rise and rise of mutual evaluation: a new paradigm for crime control? </w:t>
      </w:r>
      <w:r w:rsidRPr="006F7C2D">
        <w:rPr>
          <w:rFonts w:ascii="Times New Roman" w:eastAsia="Times New Roman" w:hAnsi="Times New Roman" w:cs="Times New Roman"/>
          <w:i/>
          <w:iCs/>
          <w:sz w:val="24"/>
          <w:szCs w:val="24"/>
          <w:lang w:eastAsia="en-GB"/>
        </w:rPr>
        <w:t>European Journal of Law Reform</w:t>
      </w:r>
      <w:r w:rsidRPr="006F7C2D">
        <w:rPr>
          <w:rFonts w:ascii="Times New Roman" w:eastAsia="Times New Roman" w:hAnsi="Times New Roman" w:cs="Times New Roman"/>
          <w:iCs/>
          <w:sz w:val="24"/>
          <w:szCs w:val="24"/>
          <w:lang w:eastAsia="en-GB"/>
        </w:rPr>
        <w:t>,</w:t>
      </w:r>
      <w:r w:rsidRPr="006F7C2D">
        <w:rPr>
          <w:rFonts w:ascii="Times New Roman" w:eastAsia="Times New Roman" w:hAnsi="Times New Roman" w:cs="Times New Roman"/>
          <w:sz w:val="24"/>
          <w:szCs w:val="24"/>
          <w:lang w:eastAsia="en-GB"/>
        </w:rPr>
        <w:t xml:space="preserve"> 4, 337–364.</w:t>
      </w:r>
    </w:p>
    <w:p w14:paraId="02C21FA0" w14:textId="77777777"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 xml:space="preserve">Loader, I. and Walker, N. (2010). </w:t>
      </w:r>
      <w:r w:rsidRPr="006F7C2D">
        <w:rPr>
          <w:rFonts w:ascii="Times New Roman" w:eastAsia="Times New Roman" w:hAnsi="Times New Roman" w:cs="Times New Roman"/>
          <w:i/>
          <w:iCs/>
          <w:sz w:val="24"/>
          <w:szCs w:val="24"/>
          <w:lang w:eastAsia="en-GB"/>
        </w:rPr>
        <w:t>Civilising Security.</w:t>
      </w:r>
      <w:r w:rsidRPr="006F7C2D">
        <w:rPr>
          <w:rFonts w:ascii="Times New Roman" w:eastAsia="Times New Roman" w:hAnsi="Times New Roman" w:cs="Times New Roman"/>
          <w:sz w:val="24"/>
          <w:szCs w:val="24"/>
          <w:lang w:eastAsia="en-GB"/>
        </w:rPr>
        <w:t xml:space="preserve"> Cambridge: Cambridge University Press.</w:t>
      </w:r>
    </w:p>
    <w:p w14:paraId="6C43DDB7" w14:textId="6D2B8B62" w:rsidR="00AD08AF" w:rsidRPr="006F7C2D" w:rsidRDefault="00AD08AF" w:rsidP="00ED77F8">
      <w:pPr>
        <w:widowControl w:val="0"/>
        <w:spacing w:after="0" w:line="480" w:lineRule="auto"/>
        <w:ind w:left="720" w:hanging="720"/>
        <w:rPr>
          <w:rFonts w:ascii="Times New Roman" w:eastAsia="Times New Roman" w:hAnsi="Times New Roman" w:cs="Times New Roman"/>
          <w:i/>
          <w:iCs/>
          <w:sz w:val="24"/>
          <w:szCs w:val="24"/>
          <w:lang w:eastAsia="en-GB"/>
        </w:rPr>
      </w:pPr>
      <w:r w:rsidRPr="006F7C2D">
        <w:rPr>
          <w:rFonts w:ascii="Times New Roman" w:eastAsia="Times New Roman" w:hAnsi="Times New Roman" w:cs="Times New Roman"/>
          <w:sz w:val="24"/>
          <w:szCs w:val="24"/>
          <w:lang w:eastAsia="en-GB"/>
        </w:rPr>
        <w:t>Longfellow, T. (200</w:t>
      </w:r>
      <w:r w:rsidR="00597883" w:rsidRPr="006F7C2D">
        <w:rPr>
          <w:rFonts w:ascii="Times New Roman" w:eastAsia="Times New Roman" w:hAnsi="Times New Roman" w:cs="Times New Roman"/>
          <w:sz w:val="24"/>
          <w:szCs w:val="24"/>
          <w:lang w:eastAsia="en-GB"/>
        </w:rPr>
        <w:t>6</w:t>
      </w:r>
      <w:r w:rsidRPr="006F7C2D">
        <w:rPr>
          <w:rFonts w:ascii="Times New Roman" w:eastAsia="Times New Roman" w:hAnsi="Times New Roman" w:cs="Times New Roman"/>
          <w:sz w:val="24"/>
          <w:szCs w:val="24"/>
          <w:lang w:eastAsia="en-GB"/>
        </w:rPr>
        <w:t xml:space="preserve">). Compliance tips regarding anti-money laundering. </w:t>
      </w:r>
      <w:r w:rsidRPr="006F7C2D">
        <w:rPr>
          <w:rFonts w:ascii="Times New Roman" w:eastAsia="Times New Roman" w:hAnsi="Times New Roman" w:cs="Times New Roman"/>
          <w:i/>
          <w:iCs/>
          <w:sz w:val="24"/>
          <w:szCs w:val="24"/>
          <w:lang w:eastAsia="en-GB"/>
        </w:rPr>
        <w:t xml:space="preserve">Journal of Financial </w:t>
      </w:r>
      <w:r w:rsidR="00402B46" w:rsidRPr="006F7C2D">
        <w:rPr>
          <w:rFonts w:ascii="Times New Roman" w:hAnsi="Times New Roman" w:cs="Times New Roman"/>
          <w:i/>
          <w:iCs/>
          <w:sz w:val="24"/>
          <w:szCs w:val="24"/>
        </w:rPr>
        <w:t>Planning</w:t>
      </w:r>
      <w:r w:rsidR="00402B46" w:rsidRPr="006F7C2D">
        <w:rPr>
          <w:rFonts w:ascii="Times New Roman" w:hAnsi="Times New Roman" w:cs="Times New Roman"/>
          <w:sz w:val="24"/>
          <w:szCs w:val="24"/>
        </w:rPr>
        <w:t>, Sep</w:t>
      </w:r>
      <w:r w:rsidR="00597883" w:rsidRPr="006F7C2D">
        <w:rPr>
          <w:rFonts w:ascii="Times New Roman" w:hAnsi="Times New Roman" w:cs="Times New Roman"/>
          <w:sz w:val="24"/>
          <w:szCs w:val="24"/>
        </w:rPr>
        <w:t>.</w:t>
      </w:r>
      <w:r w:rsidR="00402B46" w:rsidRPr="006F7C2D">
        <w:rPr>
          <w:rFonts w:ascii="Times New Roman" w:hAnsi="Times New Roman" w:cs="Times New Roman"/>
          <w:sz w:val="24"/>
          <w:szCs w:val="24"/>
        </w:rPr>
        <w:t xml:space="preserve"> 2006, Supplement, 15.</w:t>
      </w:r>
    </w:p>
    <w:p w14:paraId="522FFE40" w14:textId="19B6B5EF" w:rsidR="00597883" w:rsidRPr="006F7C2D" w:rsidRDefault="00AD08AF" w:rsidP="00ED77F8">
      <w:pPr>
        <w:pStyle w:val="Default"/>
        <w:spacing w:line="480" w:lineRule="auto"/>
        <w:ind w:left="720" w:hanging="720"/>
      </w:pPr>
      <w:r w:rsidRPr="006F7C2D">
        <w:rPr>
          <w:rFonts w:eastAsia="Calibri"/>
        </w:rPr>
        <w:t>Lopes Costa, P</w:t>
      </w:r>
      <w:r w:rsidR="007A4F7F" w:rsidRPr="006F7C2D">
        <w:rPr>
          <w:rFonts w:eastAsia="Calibri"/>
        </w:rPr>
        <w:t>.</w:t>
      </w:r>
      <w:r w:rsidR="00597883" w:rsidRPr="006F7C2D">
        <w:rPr>
          <w:rFonts w:eastAsia="Calibri"/>
        </w:rPr>
        <w:t>,</w:t>
      </w:r>
      <w:r w:rsidRPr="006F7C2D">
        <w:rPr>
          <w:rFonts w:eastAsia="Calibri"/>
        </w:rPr>
        <w:t xml:space="preserve"> </w:t>
      </w:r>
      <w:proofErr w:type="spellStart"/>
      <w:r w:rsidR="00597883" w:rsidRPr="006F7C2D">
        <w:rPr>
          <w:color w:val="333333"/>
          <w:shd w:val="clear" w:color="auto" w:fill="FFFFFF"/>
        </w:rPr>
        <w:t>Graça</w:t>
      </w:r>
      <w:proofErr w:type="spellEnd"/>
      <w:r w:rsidR="00597883" w:rsidRPr="006F7C2D">
        <w:rPr>
          <w:color w:val="333333"/>
          <w:shd w:val="clear" w:color="auto" w:fill="FFFFFF"/>
        </w:rPr>
        <w:t>, A.M., Marques-</w:t>
      </w:r>
      <w:proofErr w:type="spellStart"/>
      <w:r w:rsidR="00597883" w:rsidRPr="006F7C2D">
        <w:rPr>
          <w:color w:val="333333"/>
          <w:shd w:val="clear" w:color="auto" w:fill="FFFFFF"/>
        </w:rPr>
        <w:t>Quinteiro</w:t>
      </w:r>
      <w:proofErr w:type="spellEnd"/>
      <w:r w:rsidR="00597883" w:rsidRPr="006F7C2D">
        <w:rPr>
          <w:color w:val="333333"/>
          <w:shd w:val="clear" w:color="auto" w:fill="FFFFFF"/>
        </w:rPr>
        <w:t xml:space="preserve">, P., Santos, C.M., Caetano, A. and </w:t>
      </w:r>
      <w:proofErr w:type="spellStart"/>
      <w:r w:rsidR="00597883" w:rsidRPr="006F7C2D">
        <w:rPr>
          <w:color w:val="333333"/>
          <w:shd w:val="clear" w:color="auto" w:fill="FFFFFF"/>
        </w:rPr>
        <w:t>Passos</w:t>
      </w:r>
      <w:proofErr w:type="spellEnd"/>
      <w:r w:rsidR="00597883" w:rsidRPr="006F7C2D">
        <w:rPr>
          <w:color w:val="333333"/>
          <w:shd w:val="clear" w:color="auto" w:fill="FFFFFF"/>
        </w:rPr>
        <w:t>, A.M.</w:t>
      </w:r>
      <w:r w:rsidRPr="006F7C2D">
        <w:rPr>
          <w:rFonts w:eastAsia="Calibri"/>
        </w:rPr>
        <w:t xml:space="preserve"> (2013)</w:t>
      </w:r>
      <w:r w:rsidR="00D26042" w:rsidRPr="006F7C2D">
        <w:rPr>
          <w:rFonts w:eastAsia="Calibri"/>
        </w:rPr>
        <w:t>.</w:t>
      </w:r>
      <w:r w:rsidRPr="006F7C2D">
        <w:rPr>
          <w:rFonts w:eastAsia="Calibri"/>
        </w:rPr>
        <w:t xml:space="preserve"> </w:t>
      </w:r>
      <w:r w:rsidRPr="006F7C2D">
        <w:t xml:space="preserve"> </w:t>
      </w:r>
      <w:r w:rsidRPr="006F7C2D">
        <w:rPr>
          <w:bCs/>
        </w:rPr>
        <w:t xml:space="preserve">Multilevel </w:t>
      </w:r>
      <w:r w:rsidR="00D26042" w:rsidRPr="006F7C2D">
        <w:rPr>
          <w:bCs/>
        </w:rPr>
        <w:t>r</w:t>
      </w:r>
      <w:r w:rsidRPr="006F7C2D">
        <w:rPr>
          <w:bCs/>
        </w:rPr>
        <w:t xml:space="preserve">esearch in the </w:t>
      </w:r>
      <w:r w:rsidR="00D26042" w:rsidRPr="006F7C2D">
        <w:rPr>
          <w:bCs/>
        </w:rPr>
        <w:t>f</w:t>
      </w:r>
      <w:r w:rsidRPr="006F7C2D">
        <w:rPr>
          <w:bCs/>
        </w:rPr>
        <w:t xml:space="preserve">ield of </w:t>
      </w:r>
      <w:r w:rsidR="00D26042" w:rsidRPr="006F7C2D">
        <w:rPr>
          <w:bCs/>
        </w:rPr>
        <w:t>o</w:t>
      </w:r>
      <w:r w:rsidRPr="006F7C2D">
        <w:rPr>
          <w:bCs/>
        </w:rPr>
        <w:t xml:space="preserve">rganizational </w:t>
      </w:r>
      <w:proofErr w:type="spellStart"/>
      <w:r w:rsidR="00D26042" w:rsidRPr="006F7C2D">
        <w:rPr>
          <w:bCs/>
        </w:rPr>
        <w:t>b</w:t>
      </w:r>
      <w:r w:rsidRPr="006F7C2D">
        <w:rPr>
          <w:bCs/>
        </w:rPr>
        <w:t>ehavior</w:t>
      </w:r>
      <w:proofErr w:type="spellEnd"/>
      <w:r w:rsidRPr="006F7C2D">
        <w:rPr>
          <w:bCs/>
        </w:rPr>
        <w:t xml:space="preserve">: An </w:t>
      </w:r>
      <w:r w:rsidR="00D26042" w:rsidRPr="006F7C2D">
        <w:rPr>
          <w:bCs/>
        </w:rPr>
        <w:t>e</w:t>
      </w:r>
      <w:r w:rsidRPr="006F7C2D">
        <w:rPr>
          <w:bCs/>
        </w:rPr>
        <w:t xml:space="preserve">mpirical </w:t>
      </w:r>
      <w:r w:rsidR="00D26042" w:rsidRPr="006F7C2D">
        <w:rPr>
          <w:bCs/>
        </w:rPr>
        <w:t>l</w:t>
      </w:r>
      <w:r w:rsidRPr="006F7C2D">
        <w:rPr>
          <w:bCs/>
        </w:rPr>
        <w:t xml:space="preserve">ook at 10 </w:t>
      </w:r>
      <w:r w:rsidR="00D26042" w:rsidRPr="006F7C2D">
        <w:rPr>
          <w:bCs/>
        </w:rPr>
        <w:t>y</w:t>
      </w:r>
      <w:r w:rsidRPr="006F7C2D">
        <w:rPr>
          <w:bCs/>
        </w:rPr>
        <w:t xml:space="preserve">ears of </w:t>
      </w:r>
      <w:r w:rsidR="00D26042" w:rsidRPr="006F7C2D">
        <w:rPr>
          <w:bCs/>
        </w:rPr>
        <w:t>t</w:t>
      </w:r>
      <w:r w:rsidRPr="006F7C2D">
        <w:rPr>
          <w:bCs/>
        </w:rPr>
        <w:t xml:space="preserve">heory and </w:t>
      </w:r>
      <w:r w:rsidR="00D26042" w:rsidRPr="006F7C2D">
        <w:rPr>
          <w:bCs/>
        </w:rPr>
        <w:t>r</w:t>
      </w:r>
      <w:r w:rsidRPr="006F7C2D">
        <w:rPr>
          <w:bCs/>
        </w:rPr>
        <w:t>esearch</w:t>
      </w:r>
      <w:r w:rsidR="00597883" w:rsidRPr="006F7C2D">
        <w:rPr>
          <w:bCs/>
        </w:rPr>
        <w:t>,</w:t>
      </w:r>
      <w:r w:rsidRPr="006F7C2D">
        <w:rPr>
          <w:bCs/>
        </w:rPr>
        <w:t xml:space="preserve"> </w:t>
      </w:r>
      <w:r w:rsidRPr="006F7C2D">
        <w:rPr>
          <w:i/>
        </w:rPr>
        <w:t>SAGE Open</w:t>
      </w:r>
      <w:r w:rsidRPr="006F7C2D">
        <w:t>, July-September 2013: 1–17</w:t>
      </w:r>
      <w:r w:rsidR="00597883" w:rsidRPr="006F7C2D">
        <w:t>.</w:t>
      </w:r>
    </w:p>
    <w:p w14:paraId="7764026A" w14:textId="116E5616" w:rsidR="00AD08AF" w:rsidRPr="006F7C2D" w:rsidRDefault="00622C36" w:rsidP="00ED77F8">
      <w:pPr>
        <w:widowControl w:val="0"/>
        <w:spacing w:after="0" w:line="480" w:lineRule="auto"/>
        <w:ind w:left="720" w:hanging="720"/>
        <w:rPr>
          <w:rFonts w:ascii="Times New Roman" w:eastAsia="Calibri" w:hAnsi="Times New Roman" w:cs="Times New Roman"/>
          <w:sz w:val="24"/>
          <w:szCs w:val="24"/>
        </w:rPr>
      </w:pPr>
      <w:proofErr w:type="spellStart"/>
      <w:r w:rsidRPr="006F7C2D">
        <w:rPr>
          <w:rFonts w:ascii="Times New Roman" w:hAnsi="Times New Roman" w:cs="Times New Roman"/>
          <w:sz w:val="24"/>
          <w:szCs w:val="24"/>
        </w:rPr>
        <w:t>Meifang</w:t>
      </w:r>
      <w:proofErr w:type="spellEnd"/>
      <w:r w:rsidRPr="006F7C2D">
        <w:rPr>
          <w:rFonts w:ascii="Times New Roman" w:hAnsi="Times New Roman" w:cs="Times New Roman"/>
          <w:sz w:val="24"/>
          <w:szCs w:val="24"/>
        </w:rPr>
        <w:t xml:space="preserve">, Y., He, D., </w:t>
      </w:r>
      <w:proofErr w:type="spellStart"/>
      <w:r w:rsidRPr="006F7C2D">
        <w:rPr>
          <w:rFonts w:ascii="Times New Roman" w:hAnsi="Times New Roman" w:cs="Times New Roman"/>
          <w:sz w:val="24"/>
          <w:szCs w:val="24"/>
        </w:rPr>
        <w:t>Xianrong</w:t>
      </w:r>
      <w:proofErr w:type="spellEnd"/>
      <w:r w:rsidRPr="006F7C2D">
        <w:rPr>
          <w:rFonts w:ascii="Times New Roman" w:hAnsi="Times New Roman" w:cs="Times New Roman"/>
          <w:sz w:val="24"/>
          <w:szCs w:val="24"/>
        </w:rPr>
        <w:t>, Z. and Xiaobo, X. (2018)</w:t>
      </w:r>
      <w:r w:rsidR="00767295" w:rsidRPr="006F7C2D">
        <w:rPr>
          <w:rFonts w:ascii="Times New Roman" w:hAnsi="Times New Roman" w:cs="Times New Roman"/>
          <w:sz w:val="24"/>
          <w:szCs w:val="24"/>
        </w:rPr>
        <w:t>.</w:t>
      </w:r>
      <w:r w:rsidRPr="006F7C2D">
        <w:rPr>
          <w:rFonts w:ascii="Times New Roman" w:hAnsi="Times New Roman" w:cs="Times New Roman"/>
          <w:sz w:val="24"/>
          <w:szCs w:val="24"/>
          <w:lang w:val="en-US"/>
        </w:rPr>
        <w:t xml:space="preserve"> Impact of payment technology innovations on the traditional financial industry: A focus on China, </w:t>
      </w:r>
      <w:r w:rsidRPr="006F7C2D">
        <w:rPr>
          <w:rFonts w:ascii="Times New Roman" w:eastAsia="Times New Roman" w:hAnsi="Times New Roman" w:cs="Times New Roman"/>
          <w:i/>
          <w:sz w:val="24"/>
          <w:szCs w:val="24"/>
          <w:lang w:eastAsia="en-GB"/>
        </w:rPr>
        <w:t>Technological Forecasting and Social Change</w:t>
      </w:r>
      <w:r w:rsidRPr="006F7C2D">
        <w:rPr>
          <w:rFonts w:ascii="Times New Roman" w:eastAsia="Times New Roman" w:hAnsi="Times New Roman" w:cs="Times New Roman"/>
          <w:sz w:val="24"/>
          <w:szCs w:val="24"/>
          <w:lang w:eastAsia="en-GB"/>
        </w:rPr>
        <w:t>, 135, 199</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207.</w:t>
      </w:r>
    </w:p>
    <w:p w14:paraId="52BDA3AE" w14:textId="50E94FAD"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val="en-US" w:eastAsia="en-GB"/>
        </w:rPr>
      </w:pPr>
      <w:r w:rsidRPr="006F7C2D">
        <w:rPr>
          <w:rFonts w:ascii="Times New Roman" w:eastAsia="Times New Roman" w:hAnsi="Times New Roman" w:cs="Times New Roman"/>
          <w:sz w:val="24"/>
          <w:szCs w:val="24"/>
          <w:lang w:val="en-US" w:eastAsia="en-GB"/>
        </w:rPr>
        <w:t>Miles, M. B. and Huberman</w:t>
      </w:r>
      <w:r w:rsidR="007A4F7F" w:rsidRPr="006F7C2D">
        <w:rPr>
          <w:rFonts w:ascii="Times New Roman" w:eastAsia="Times New Roman" w:hAnsi="Times New Roman" w:cs="Times New Roman"/>
          <w:sz w:val="24"/>
          <w:szCs w:val="24"/>
          <w:lang w:val="en-US" w:eastAsia="en-GB"/>
        </w:rPr>
        <w:t xml:space="preserve">, A.M. </w:t>
      </w:r>
      <w:r w:rsidRPr="006F7C2D">
        <w:rPr>
          <w:rFonts w:ascii="Times New Roman" w:eastAsia="Times New Roman" w:hAnsi="Times New Roman" w:cs="Times New Roman"/>
          <w:sz w:val="24"/>
          <w:szCs w:val="24"/>
          <w:lang w:val="en-US" w:eastAsia="en-GB"/>
        </w:rPr>
        <w:t xml:space="preserve"> (1994). </w:t>
      </w:r>
      <w:r w:rsidRPr="006F7C2D">
        <w:rPr>
          <w:rFonts w:ascii="Times New Roman" w:eastAsia="Times New Roman" w:hAnsi="Times New Roman" w:cs="Times New Roman"/>
          <w:i/>
          <w:sz w:val="24"/>
          <w:szCs w:val="24"/>
          <w:lang w:val="en-US" w:eastAsia="en-GB"/>
        </w:rPr>
        <w:t>Qualitative Data Analysis.</w:t>
      </w:r>
      <w:r w:rsidRPr="006F7C2D">
        <w:rPr>
          <w:rFonts w:ascii="Times New Roman" w:eastAsia="Times New Roman" w:hAnsi="Times New Roman" w:cs="Times New Roman"/>
          <w:sz w:val="24"/>
          <w:szCs w:val="24"/>
          <w:lang w:val="en-US" w:eastAsia="en-GB"/>
        </w:rPr>
        <w:t xml:space="preserve"> Thousand Oaks, CA, Sage.</w:t>
      </w:r>
    </w:p>
    <w:p w14:paraId="30038A4B" w14:textId="21A276D7" w:rsidR="007F472E" w:rsidRPr="006F7C2D" w:rsidRDefault="00D44D39" w:rsidP="00ED77F8">
      <w:pPr>
        <w:spacing w:after="0" w:line="480" w:lineRule="auto"/>
        <w:ind w:left="720" w:hanging="720"/>
        <w:rPr>
          <w:rFonts w:ascii="Times New Roman" w:eastAsia="Times New Roman" w:hAnsi="Times New Roman" w:cs="Times New Roman"/>
          <w:sz w:val="24"/>
          <w:szCs w:val="24"/>
          <w:lang w:val="en-US" w:eastAsia="en-GB"/>
        </w:rPr>
      </w:pPr>
      <w:r w:rsidRPr="006F7C2D">
        <w:rPr>
          <w:rFonts w:ascii="Times New Roman" w:eastAsia="Times New Roman" w:hAnsi="Times New Roman" w:cs="Times New Roman"/>
          <w:color w:val="323232"/>
          <w:sz w:val="24"/>
          <w:szCs w:val="24"/>
        </w:rPr>
        <w:t>Mitchell, A., Sikka, P. and Willmott, H. (1998)</w:t>
      </w:r>
      <w:r w:rsidR="00256CB7" w:rsidRPr="006F7C2D">
        <w:rPr>
          <w:rFonts w:ascii="Times New Roman" w:eastAsia="Times New Roman" w:hAnsi="Times New Roman" w:cs="Times New Roman"/>
          <w:color w:val="323232"/>
          <w:sz w:val="24"/>
          <w:szCs w:val="24"/>
        </w:rPr>
        <w:t>.</w:t>
      </w:r>
      <w:r w:rsidRPr="006F7C2D">
        <w:rPr>
          <w:rFonts w:ascii="Times New Roman" w:eastAsia="Times New Roman" w:hAnsi="Times New Roman" w:cs="Times New Roman"/>
          <w:color w:val="323232"/>
          <w:sz w:val="24"/>
          <w:szCs w:val="24"/>
        </w:rPr>
        <w:t xml:space="preserve"> </w:t>
      </w:r>
      <w:r w:rsidRPr="006F7C2D">
        <w:rPr>
          <w:rFonts w:ascii="Times New Roman" w:eastAsia="Times New Roman" w:hAnsi="Times New Roman" w:cs="Times New Roman"/>
          <w:bCs/>
          <w:color w:val="323232"/>
          <w:sz w:val="24"/>
          <w:szCs w:val="24"/>
        </w:rPr>
        <w:t>Sweeping It under The Carpet: The Role of Accountancy Firms in Money</w:t>
      </w:r>
      <w:r w:rsidR="00767295" w:rsidRPr="006F7C2D">
        <w:rPr>
          <w:rFonts w:ascii="Times New Roman" w:eastAsia="Times New Roman" w:hAnsi="Times New Roman" w:cs="Times New Roman"/>
          <w:bCs/>
          <w:color w:val="323232"/>
          <w:sz w:val="24"/>
          <w:szCs w:val="24"/>
        </w:rPr>
        <w:t xml:space="preserve"> </w:t>
      </w:r>
      <w:r w:rsidRPr="006F7C2D">
        <w:rPr>
          <w:rFonts w:ascii="Times New Roman" w:eastAsia="Times New Roman" w:hAnsi="Times New Roman" w:cs="Times New Roman"/>
          <w:bCs/>
          <w:color w:val="323232"/>
          <w:sz w:val="24"/>
          <w:szCs w:val="24"/>
        </w:rPr>
        <w:t xml:space="preserve">laundering, </w:t>
      </w:r>
      <w:r w:rsidRPr="006F7C2D">
        <w:rPr>
          <w:rFonts w:ascii="Times New Roman" w:eastAsia="Times New Roman" w:hAnsi="Times New Roman" w:cs="Times New Roman"/>
          <w:i/>
          <w:color w:val="323232"/>
          <w:sz w:val="24"/>
          <w:szCs w:val="24"/>
        </w:rPr>
        <w:t>Accounting, Organizations and Society</w:t>
      </w:r>
      <w:r w:rsidRPr="006F7C2D">
        <w:rPr>
          <w:rFonts w:ascii="Times New Roman" w:eastAsia="Times New Roman" w:hAnsi="Times New Roman" w:cs="Times New Roman"/>
          <w:color w:val="323232"/>
          <w:sz w:val="24"/>
          <w:szCs w:val="24"/>
        </w:rPr>
        <w:t>, 23(5/6), 589</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color w:val="323232"/>
          <w:sz w:val="24"/>
          <w:szCs w:val="24"/>
        </w:rPr>
        <w:t>608.</w:t>
      </w:r>
    </w:p>
    <w:p w14:paraId="783F5E98" w14:textId="464FE44B" w:rsidR="00290A33" w:rsidRPr="006F7C2D" w:rsidRDefault="00290A33"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 xml:space="preserve">Morales, J., Gendron, Y., </w:t>
      </w:r>
      <w:proofErr w:type="spellStart"/>
      <w:r w:rsidRPr="006F7C2D">
        <w:rPr>
          <w:rFonts w:ascii="Times New Roman" w:hAnsi="Times New Roman" w:cs="Times New Roman"/>
          <w:sz w:val="24"/>
          <w:szCs w:val="24"/>
        </w:rPr>
        <w:t>Guénin-Paracini</w:t>
      </w:r>
      <w:proofErr w:type="spellEnd"/>
      <w:r w:rsidRPr="006F7C2D">
        <w:rPr>
          <w:rFonts w:ascii="Times New Roman" w:hAnsi="Times New Roman" w:cs="Times New Roman"/>
          <w:sz w:val="24"/>
          <w:szCs w:val="24"/>
        </w:rPr>
        <w:t>, H</w:t>
      </w:r>
      <w:r w:rsidR="00256CB7" w:rsidRPr="006F7C2D">
        <w:rPr>
          <w:rFonts w:ascii="Times New Roman" w:hAnsi="Times New Roman" w:cs="Times New Roman"/>
          <w:sz w:val="24"/>
          <w:szCs w:val="24"/>
        </w:rPr>
        <w:t>.</w:t>
      </w:r>
      <w:r w:rsidRPr="006F7C2D">
        <w:rPr>
          <w:rFonts w:ascii="Times New Roman" w:hAnsi="Times New Roman" w:cs="Times New Roman"/>
          <w:sz w:val="24"/>
          <w:szCs w:val="24"/>
        </w:rPr>
        <w:t xml:space="preserve"> (2014)</w:t>
      </w:r>
      <w:r w:rsidR="00256CB7" w:rsidRPr="006F7C2D">
        <w:rPr>
          <w:rFonts w:ascii="Times New Roman" w:hAnsi="Times New Roman" w:cs="Times New Roman"/>
          <w:sz w:val="24"/>
          <w:szCs w:val="24"/>
        </w:rPr>
        <w:t>.</w:t>
      </w:r>
      <w:r w:rsidRPr="006F7C2D">
        <w:rPr>
          <w:rFonts w:ascii="Times New Roman" w:hAnsi="Times New Roman" w:cs="Times New Roman"/>
          <w:sz w:val="24"/>
          <w:szCs w:val="24"/>
        </w:rPr>
        <w:t xml:space="preserve"> The construction of the risky individual and vigilant organization: A genealogy of the fraud triangle </w:t>
      </w:r>
      <w:r w:rsidRPr="006F7C2D">
        <w:rPr>
          <w:rFonts w:ascii="Times New Roman" w:hAnsi="Times New Roman" w:cs="Times New Roman"/>
          <w:i/>
          <w:sz w:val="24"/>
          <w:szCs w:val="24"/>
        </w:rPr>
        <w:t>Accounting, Organizations and Society</w:t>
      </w:r>
      <w:r w:rsidR="001A014E" w:rsidRPr="006F7C2D">
        <w:rPr>
          <w:rFonts w:ascii="Times New Roman" w:hAnsi="Times New Roman" w:cs="Times New Roman"/>
          <w:i/>
          <w:sz w:val="24"/>
          <w:szCs w:val="24"/>
        </w:rPr>
        <w:t>,</w:t>
      </w:r>
      <w:r w:rsidRPr="006F7C2D">
        <w:rPr>
          <w:rFonts w:ascii="Times New Roman" w:hAnsi="Times New Roman" w:cs="Times New Roman"/>
          <w:sz w:val="24"/>
          <w:szCs w:val="24"/>
        </w:rPr>
        <w:t xml:space="preserve"> 39</w:t>
      </w:r>
      <w:r w:rsidR="001A014E" w:rsidRPr="006F7C2D">
        <w:rPr>
          <w:rFonts w:ascii="Times New Roman" w:hAnsi="Times New Roman" w:cs="Times New Roman"/>
          <w:sz w:val="24"/>
          <w:szCs w:val="24"/>
        </w:rPr>
        <w:t>,</w:t>
      </w:r>
      <w:r w:rsidRPr="006F7C2D">
        <w:rPr>
          <w:rFonts w:ascii="Times New Roman" w:hAnsi="Times New Roman" w:cs="Times New Roman"/>
          <w:sz w:val="24"/>
          <w:szCs w:val="24"/>
        </w:rPr>
        <w:t xml:space="preserve"> 170–194</w:t>
      </w:r>
      <w:r w:rsidR="00597883" w:rsidRPr="006F7C2D">
        <w:rPr>
          <w:rFonts w:ascii="Times New Roman" w:hAnsi="Times New Roman" w:cs="Times New Roman"/>
          <w:sz w:val="24"/>
          <w:szCs w:val="24"/>
        </w:rPr>
        <w:t>.</w:t>
      </w:r>
    </w:p>
    <w:p w14:paraId="503D2ED7" w14:textId="70B5EB85" w:rsidR="00AD08AF" w:rsidRPr="006F7C2D" w:rsidRDefault="00513A80" w:rsidP="00ED77F8">
      <w:pPr>
        <w:widowControl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Neu</w:t>
      </w:r>
      <w:r w:rsidR="00402B46" w:rsidRPr="006F7C2D">
        <w:rPr>
          <w:rFonts w:ascii="Times New Roman" w:hAnsi="Times New Roman" w:cs="Times New Roman"/>
          <w:sz w:val="24"/>
          <w:szCs w:val="24"/>
        </w:rPr>
        <w:t>, D</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 Everett</w:t>
      </w:r>
      <w:r w:rsidR="00402B46" w:rsidRPr="006F7C2D">
        <w:rPr>
          <w:rFonts w:ascii="Times New Roman" w:hAnsi="Times New Roman" w:cs="Times New Roman"/>
          <w:sz w:val="24"/>
          <w:szCs w:val="24"/>
        </w:rPr>
        <w:t>, J</w:t>
      </w:r>
      <w:r w:rsidR="007A4F7F" w:rsidRPr="006F7C2D">
        <w:rPr>
          <w:rFonts w:ascii="Times New Roman" w:hAnsi="Times New Roman" w:cs="Times New Roman"/>
          <w:sz w:val="24"/>
          <w:szCs w:val="24"/>
        </w:rPr>
        <w:t>.</w:t>
      </w:r>
      <w:r w:rsidR="00402B46" w:rsidRPr="006F7C2D">
        <w:rPr>
          <w:rFonts w:ascii="Times New Roman" w:hAnsi="Times New Roman" w:cs="Times New Roman"/>
          <w:sz w:val="24"/>
          <w:szCs w:val="24"/>
        </w:rPr>
        <w:t>,</w:t>
      </w:r>
      <w:r w:rsidRPr="006F7C2D">
        <w:rPr>
          <w:rFonts w:ascii="Times New Roman" w:hAnsi="Times New Roman" w:cs="Times New Roman"/>
          <w:sz w:val="24"/>
          <w:szCs w:val="24"/>
        </w:rPr>
        <w:t xml:space="preserve"> </w:t>
      </w:r>
      <w:proofErr w:type="spellStart"/>
      <w:r w:rsidRPr="006F7C2D">
        <w:rPr>
          <w:rFonts w:ascii="Times New Roman" w:hAnsi="Times New Roman" w:cs="Times New Roman"/>
          <w:sz w:val="24"/>
          <w:szCs w:val="24"/>
        </w:rPr>
        <w:t>Rahaman</w:t>
      </w:r>
      <w:proofErr w:type="spellEnd"/>
      <w:r w:rsidR="00402B46" w:rsidRPr="006F7C2D">
        <w:rPr>
          <w:rFonts w:ascii="Times New Roman" w:hAnsi="Times New Roman" w:cs="Times New Roman"/>
          <w:sz w:val="24"/>
          <w:szCs w:val="24"/>
        </w:rPr>
        <w:t>, A</w:t>
      </w:r>
      <w:r w:rsidR="007A4F7F" w:rsidRPr="006F7C2D">
        <w:rPr>
          <w:rFonts w:ascii="Times New Roman" w:hAnsi="Times New Roman" w:cs="Times New Roman"/>
          <w:sz w:val="24"/>
          <w:szCs w:val="24"/>
        </w:rPr>
        <w:t>.</w:t>
      </w:r>
      <w:r w:rsidR="00402B46" w:rsidRPr="006F7C2D">
        <w:rPr>
          <w:rFonts w:ascii="Times New Roman" w:hAnsi="Times New Roman" w:cs="Times New Roman"/>
          <w:sz w:val="24"/>
          <w:szCs w:val="24"/>
        </w:rPr>
        <w:t>S</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 Martinez</w:t>
      </w:r>
      <w:r w:rsidR="00402B46" w:rsidRPr="006F7C2D">
        <w:rPr>
          <w:rFonts w:ascii="Times New Roman" w:hAnsi="Times New Roman" w:cs="Times New Roman"/>
          <w:sz w:val="24"/>
          <w:szCs w:val="24"/>
        </w:rPr>
        <w:t>, D</w:t>
      </w:r>
      <w:r w:rsidR="007A4F7F" w:rsidRPr="006F7C2D">
        <w:rPr>
          <w:rFonts w:ascii="Times New Roman" w:hAnsi="Times New Roman" w:cs="Times New Roman"/>
          <w:sz w:val="24"/>
          <w:szCs w:val="24"/>
        </w:rPr>
        <w:t>.</w:t>
      </w:r>
      <w:r w:rsidR="00402B46" w:rsidRPr="006F7C2D">
        <w:rPr>
          <w:rFonts w:ascii="Times New Roman" w:hAnsi="Times New Roman" w:cs="Times New Roman"/>
          <w:sz w:val="24"/>
          <w:szCs w:val="24"/>
        </w:rPr>
        <w:t xml:space="preserve"> (2013)</w:t>
      </w:r>
      <w:r w:rsidR="00D26042" w:rsidRPr="006F7C2D">
        <w:rPr>
          <w:rFonts w:ascii="Times New Roman" w:hAnsi="Times New Roman" w:cs="Times New Roman"/>
          <w:sz w:val="24"/>
          <w:szCs w:val="24"/>
        </w:rPr>
        <w:t>.</w:t>
      </w:r>
      <w:r w:rsidRPr="006F7C2D">
        <w:rPr>
          <w:rFonts w:ascii="Times New Roman" w:hAnsi="Times New Roman" w:cs="Times New Roman"/>
          <w:sz w:val="24"/>
          <w:szCs w:val="24"/>
        </w:rPr>
        <w:t xml:space="preserve"> Accounting and networks of corruption </w:t>
      </w:r>
      <w:r w:rsidRPr="006F7C2D">
        <w:rPr>
          <w:rFonts w:ascii="Times New Roman" w:hAnsi="Times New Roman" w:cs="Times New Roman"/>
          <w:i/>
          <w:sz w:val="24"/>
          <w:szCs w:val="24"/>
        </w:rPr>
        <w:t>Accounting, Organizations and Society</w:t>
      </w:r>
      <w:r w:rsidRPr="006F7C2D">
        <w:rPr>
          <w:rFonts w:ascii="Times New Roman" w:hAnsi="Times New Roman" w:cs="Times New Roman"/>
          <w:sz w:val="24"/>
          <w:szCs w:val="24"/>
        </w:rPr>
        <w:t xml:space="preserve"> 38 505–524</w:t>
      </w:r>
      <w:r w:rsidR="007F472E" w:rsidRPr="006F7C2D">
        <w:rPr>
          <w:rFonts w:ascii="Times New Roman" w:hAnsi="Times New Roman" w:cs="Times New Roman"/>
          <w:sz w:val="24"/>
          <w:szCs w:val="24"/>
        </w:rPr>
        <w:t>.</w:t>
      </w:r>
    </w:p>
    <w:p w14:paraId="0BA9C0CC" w14:textId="7827FAF9" w:rsidR="007F472E" w:rsidRPr="006F7C2D" w:rsidRDefault="001766F6" w:rsidP="00ED77F8">
      <w:pPr>
        <w:spacing w:after="0" w:line="480" w:lineRule="auto"/>
        <w:ind w:left="720" w:hanging="720"/>
        <w:rPr>
          <w:rFonts w:ascii="Times New Roman" w:hAnsi="Times New Roman" w:cs="Times New Roman"/>
          <w:sz w:val="24"/>
          <w:szCs w:val="24"/>
        </w:rPr>
      </w:pPr>
      <w:proofErr w:type="spellStart"/>
      <w:r w:rsidRPr="006F7C2D">
        <w:rPr>
          <w:rFonts w:ascii="Times New Roman" w:eastAsia="Times New Roman" w:hAnsi="Times New Roman" w:cs="Times New Roman"/>
          <w:color w:val="1C1D1E"/>
          <w:sz w:val="24"/>
          <w:szCs w:val="24"/>
          <w:shd w:val="clear" w:color="auto" w:fill="FFFFFF"/>
        </w:rPr>
        <w:t>Pok</w:t>
      </w:r>
      <w:proofErr w:type="spellEnd"/>
      <w:r w:rsidRPr="006F7C2D">
        <w:rPr>
          <w:rFonts w:ascii="Times New Roman" w:eastAsia="Times New Roman" w:hAnsi="Times New Roman" w:cs="Times New Roman"/>
          <w:color w:val="1C1D1E"/>
          <w:sz w:val="24"/>
          <w:szCs w:val="24"/>
          <w:shd w:val="clear" w:color="auto" w:fill="FFFFFF"/>
        </w:rPr>
        <w:t xml:space="preserve">, W.C., Omar, N. and </w:t>
      </w:r>
      <w:proofErr w:type="spellStart"/>
      <w:r w:rsidRPr="006F7C2D">
        <w:rPr>
          <w:rFonts w:ascii="Times New Roman" w:eastAsia="Times New Roman" w:hAnsi="Times New Roman" w:cs="Times New Roman"/>
          <w:color w:val="1C1D1E"/>
          <w:sz w:val="24"/>
          <w:szCs w:val="24"/>
          <w:shd w:val="clear" w:color="auto" w:fill="FFFFFF"/>
        </w:rPr>
        <w:t>Sathye</w:t>
      </w:r>
      <w:proofErr w:type="spellEnd"/>
      <w:r w:rsidRPr="006F7C2D">
        <w:rPr>
          <w:rFonts w:ascii="Times New Roman" w:eastAsia="Times New Roman" w:hAnsi="Times New Roman" w:cs="Times New Roman"/>
          <w:color w:val="1C1D1E"/>
          <w:sz w:val="24"/>
          <w:szCs w:val="24"/>
          <w:shd w:val="clear" w:color="auto" w:fill="FFFFFF"/>
        </w:rPr>
        <w:t>, M. (2014)</w:t>
      </w:r>
      <w:r w:rsidR="00256CB7" w:rsidRPr="006F7C2D">
        <w:rPr>
          <w:rFonts w:ascii="Times New Roman" w:eastAsia="Times New Roman" w:hAnsi="Times New Roman" w:cs="Times New Roman"/>
          <w:color w:val="1C1D1E"/>
          <w:sz w:val="24"/>
          <w:szCs w:val="24"/>
          <w:shd w:val="clear" w:color="auto" w:fill="FFFFFF"/>
        </w:rPr>
        <w:t>.</w:t>
      </w:r>
      <w:r w:rsidRPr="006F7C2D">
        <w:rPr>
          <w:rFonts w:ascii="Times New Roman" w:eastAsia="Times New Roman" w:hAnsi="Times New Roman" w:cs="Times New Roman"/>
          <w:color w:val="1C1D1E"/>
          <w:sz w:val="24"/>
          <w:szCs w:val="24"/>
          <w:shd w:val="clear" w:color="auto" w:fill="FFFFFF"/>
        </w:rPr>
        <w:t xml:space="preserve"> An </w:t>
      </w:r>
      <w:r w:rsidR="00767295" w:rsidRPr="006F7C2D">
        <w:rPr>
          <w:rFonts w:ascii="Times New Roman" w:eastAsia="Times New Roman" w:hAnsi="Times New Roman" w:cs="Times New Roman"/>
          <w:color w:val="1C1D1E"/>
          <w:sz w:val="24"/>
          <w:szCs w:val="24"/>
          <w:shd w:val="clear" w:color="auto" w:fill="FFFFFF"/>
        </w:rPr>
        <w:t>e</w:t>
      </w:r>
      <w:r w:rsidRPr="006F7C2D">
        <w:rPr>
          <w:rFonts w:ascii="Times New Roman" w:eastAsia="Times New Roman" w:hAnsi="Times New Roman" w:cs="Times New Roman"/>
          <w:color w:val="1C1D1E"/>
          <w:sz w:val="24"/>
          <w:szCs w:val="24"/>
          <w:shd w:val="clear" w:color="auto" w:fill="FFFFFF"/>
        </w:rPr>
        <w:t xml:space="preserve">valuation of the </w:t>
      </w:r>
      <w:r w:rsidR="00767295" w:rsidRPr="006F7C2D">
        <w:rPr>
          <w:rFonts w:ascii="Times New Roman" w:eastAsia="Times New Roman" w:hAnsi="Times New Roman" w:cs="Times New Roman"/>
          <w:color w:val="1C1D1E"/>
          <w:sz w:val="24"/>
          <w:szCs w:val="24"/>
          <w:shd w:val="clear" w:color="auto" w:fill="FFFFFF"/>
        </w:rPr>
        <w:t>e</w:t>
      </w:r>
      <w:r w:rsidRPr="006F7C2D">
        <w:rPr>
          <w:rFonts w:ascii="Times New Roman" w:eastAsia="Times New Roman" w:hAnsi="Times New Roman" w:cs="Times New Roman"/>
          <w:color w:val="1C1D1E"/>
          <w:sz w:val="24"/>
          <w:szCs w:val="24"/>
          <w:shd w:val="clear" w:color="auto" w:fill="FFFFFF"/>
        </w:rPr>
        <w:t xml:space="preserve">ffectiveness of </w:t>
      </w:r>
      <w:r w:rsidR="00767295" w:rsidRPr="006F7C2D">
        <w:rPr>
          <w:rFonts w:ascii="Times New Roman" w:eastAsia="Times New Roman" w:hAnsi="Times New Roman" w:cs="Times New Roman"/>
          <w:color w:val="1C1D1E"/>
          <w:sz w:val="24"/>
          <w:szCs w:val="24"/>
          <w:shd w:val="clear" w:color="auto" w:fill="FFFFFF"/>
        </w:rPr>
        <w:t>a</w:t>
      </w:r>
      <w:r w:rsidRPr="006F7C2D">
        <w:rPr>
          <w:rFonts w:ascii="Times New Roman" w:eastAsia="Times New Roman" w:hAnsi="Times New Roman" w:cs="Times New Roman"/>
          <w:color w:val="1C1D1E"/>
          <w:sz w:val="24"/>
          <w:szCs w:val="24"/>
          <w:shd w:val="clear" w:color="auto" w:fill="FFFFFF"/>
        </w:rPr>
        <w:t xml:space="preserve">nti‐money </w:t>
      </w:r>
      <w:r w:rsidR="00767295" w:rsidRPr="006F7C2D">
        <w:rPr>
          <w:rFonts w:ascii="Times New Roman" w:eastAsia="Times New Roman" w:hAnsi="Times New Roman" w:cs="Times New Roman"/>
          <w:color w:val="1C1D1E"/>
          <w:sz w:val="24"/>
          <w:szCs w:val="24"/>
          <w:shd w:val="clear" w:color="auto" w:fill="FFFFFF"/>
        </w:rPr>
        <w:t>l</w:t>
      </w:r>
      <w:r w:rsidRPr="006F7C2D">
        <w:rPr>
          <w:rFonts w:ascii="Times New Roman" w:eastAsia="Times New Roman" w:hAnsi="Times New Roman" w:cs="Times New Roman"/>
          <w:color w:val="1C1D1E"/>
          <w:sz w:val="24"/>
          <w:szCs w:val="24"/>
          <w:shd w:val="clear" w:color="auto" w:fill="FFFFFF"/>
        </w:rPr>
        <w:t xml:space="preserve">aundering and </w:t>
      </w:r>
      <w:r w:rsidR="00767295" w:rsidRPr="006F7C2D">
        <w:rPr>
          <w:rFonts w:ascii="Times New Roman" w:eastAsia="Times New Roman" w:hAnsi="Times New Roman" w:cs="Times New Roman"/>
          <w:color w:val="1C1D1E"/>
          <w:sz w:val="24"/>
          <w:szCs w:val="24"/>
          <w:shd w:val="clear" w:color="auto" w:fill="FFFFFF"/>
        </w:rPr>
        <w:t>a</w:t>
      </w:r>
      <w:r w:rsidRPr="006F7C2D">
        <w:rPr>
          <w:rFonts w:ascii="Times New Roman" w:eastAsia="Times New Roman" w:hAnsi="Times New Roman" w:cs="Times New Roman"/>
          <w:color w:val="1C1D1E"/>
          <w:sz w:val="24"/>
          <w:szCs w:val="24"/>
          <w:shd w:val="clear" w:color="auto" w:fill="FFFFFF"/>
        </w:rPr>
        <w:t xml:space="preserve">nti‐terrorism </w:t>
      </w:r>
      <w:r w:rsidR="00767295" w:rsidRPr="006F7C2D">
        <w:rPr>
          <w:rFonts w:ascii="Times New Roman" w:eastAsia="Times New Roman" w:hAnsi="Times New Roman" w:cs="Times New Roman"/>
          <w:color w:val="1C1D1E"/>
          <w:sz w:val="24"/>
          <w:szCs w:val="24"/>
          <w:shd w:val="clear" w:color="auto" w:fill="FFFFFF"/>
        </w:rPr>
        <w:t>f</w:t>
      </w:r>
      <w:r w:rsidRPr="006F7C2D">
        <w:rPr>
          <w:rFonts w:ascii="Times New Roman" w:eastAsia="Times New Roman" w:hAnsi="Times New Roman" w:cs="Times New Roman"/>
          <w:color w:val="1C1D1E"/>
          <w:sz w:val="24"/>
          <w:szCs w:val="24"/>
          <w:shd w:val="clear" w:color="auto" w:fill="FFFFFF"/>
        </w:rPr>
        <w:t xml:space="preserve">inancing </w:t>
      </w:r>
      <w:r w:rsidR="00767295" w:rsidRPr="006F7C2D">
        <w:rPr>
          <w:rFonts w:ascii="Times New Roman" w:eastAsia="Times New Roman" w:hAnsi="Times New Roman" w:cs="Times New Roman"/>
          <w:color w:val="1C1D1E"/>
          <w:sz w:val="24"/>
          <w:szCs w:val="24"/>
          <w:shd w:val="clear" w:color="auto" w:fill="FFFFFF"/>
        </w:rPr>
        <w:t>l</w:t>
      </w:r>
      <w:r w:rsidRPr="006F7C2D">
        <w:rPr>
          <w:rFonts w:ascii="Times New Roman" w:eastAsia="Times New Roman" w:hAnsi="Times New Roman" w:cs="Times New Roman"/>
          <w:color w:val="1C1D1E"/>
          <w:sz w:val="24"/>
          <w:szCs w:val="24"/>
          <w:shd w:val="clear" w:color="auto" w:fill="FFFFFF"/>
        </w:rPr>
        <w:t xml:space="preserve">egislation: Perceptions of </w:t>
      </w:r>
      <w:r w:rsidR="00767295" w:rsidRPr="006F7C2D">
        <w:rPr>
          <w:rFonts w:ascii="Times New Roman" w:eastAsia="Times New Roman" w:hAnsi="Times New Roman" w:cs="Times New Roman"/>
          <w:color w:val="1C1D1E"/>
          <w:sz w:val="24"/>
          <w:szCs w:val="24"/>
          <w:shd w:val="clear" w:color="auto" w:fill="FFFFFF"/>
        </w:rPr>
        <w:t>b</w:t>
      </w:r>
      <w:r w:rsidRPr="006F7C2D">
        <w:rPr>
          <w:rFonts w:ascii="Times New Roman" w:eastAsia="Times New Roman" w:hAnsi="Times New Roman" w:cs="Times New Roman"/>
          <w:color w:val="1C1D1E"/>
          <w:sz w:val="24"/>
          <w:szCs w:val="24"/>
          <w:shd w:val="clear" w:color="auto" w:fill="FFFFFF"/>
        </w:rPr>
        <w:t xml:space="preserve">ank </w:t>
      </w:r>
      <w:r w:rsidR="00767295" w:rsidRPr="006F7C2D">
        <w:rPr>
          <w:rFonts w:ascii="Times New Roman" w:eastAsia="Times New Roman" w:hAnsi="Times New Roman" w:cs="Times New Roman"/>
          <w:color w:val="1C1D1E"/>
          <w:sz w:val="24"/>
          <w:szCs w:val="24"/>
          <w:shd w:val="clear" w:color="auto" w:fill="FFFFFF"/>
        </w:rPr>
        <w:t>c</w:t>
      </w:r>
      <w:r w:rsidRPr="006F7C2D">
        <w:rPr>
          <w:rFonts w:ascii="Times New Roman" w:eastAsia="Times New Roman" w:hAnsi="Times New Roman" w:cs="Times New Roman"/>
          <w:color w:val="1C1D1E"/>
          <w:sz w:val="24"/>
          <w:szCs w:val="24"/>
          <w:shd w:val="clear" w:color="auto" w:fill="FFFFFF"/>
        </w:rPr>
        <w:t xml:space="preserve">ompliance </w:t>
      </w:r>
      <w:r w:rsidR="00767295" w:rsidRPr="006F7C2D">
        <w:rPr>
          <w:rFonts w:ascii="Times New Roman" w:eastAsia="Times New Roman" w:hAnsi="Times New Roman" w:cs="Times New Roman"/>
          <w:color w:val="1C1D1E"/>
          <w:sz w:val="24"/>
          <w:szCs w:val="24"/>
          <w:shd w:val="clear" w:color="auto" w:fill="FFFFFF"/>
        </w:rPr>
        <w:t>o</w:t>
      </w:r>
      <w:r w:rsidRPr="006F7C2D">
        <w:rPr>
          <w:rFonts w:ascii="Times New Roman" w:eastAsia="Times New Roman" w:hAnsi="Times New Roman" w:cs="Times New Roman"/>
          <w:color w:val="1C1D1E"/>
          <w:sz w:val="24"/>
          <w:szCs w:val="24"/>
          <w:shd w:val="clear" w:color="auto" w:fill="FFFFFF"/>
        </w:rPr>
        <w:t xml:space="preserve">fficers in Malaysia. </w:t>
      </w:r>
      <w:r w:rsidRPr="006F7C2D">
        <w:rPr>
          <w:rFonts w:ascii="Times New Roman" w:eastAsia="Times New Roman" w:hAnsi="Times New Roman" w:cs="Times New Roman"/>
          <w:i/>
          <w:color w:val="1C1D1E"/>
          <w:sz w:val="24"/>
          <w:szCs w:val="24"/>
          <w:shd w:val="clear" w:color="auto" w:fill="FFFFFF"/>
        </w:rPr>
        <w:t>Australian Accounting Review</w:t>
      </w:r>
      <w:r w:rsidRPr="006F7C2D">
        <w:rPr>
          <w:rFonts w:ascii="Times New Roman" w:eastAsia="Times New Roman" w:hAnsi="Times New Roman" w:cs="Times New Roman"/>
          <w:color w:val="1C1D1E"/>
          <w:sz w:val="24"/>
          <w:szCs w:val="24"/>
          <w:shd w:val="clear" w:color="auto" w:fill="FFFFFF"/>
        </w:rPr>
        <w:t>, 24</w:t>
      </w:r>
      <w:r w:rsidR="00767295" w:rsidRPr="006F7C2D">
        <w:rPr>
          <w:rFonts w:ascii="Times New Roman" w:eastAsia="Times New Roman" w:hAnsi="Times New Roman" w:cs="Times New Roman"/>
          <w:color w:val="1C1D1E"/>
          <w:sz w:val="24"/>
          <w:szCs w:val="24"/>
          <w:shd w:val="clear" w:color="auto" w:fill="FFFFFF"/>
        </w:rPr>
        <w:t>,</w:t>
      </w:r>
      <w:r w:rsidRPr="006F7C2D">
        <w:rPr>
          <w:rFonts w:ascii="Times New Roman" w:eastAsia="Times New Roman" w:hAnsi="Times New Roman" w:cs="Times New Roman"/>
          <w:color w:val="1C1D1E"/>
          <w:sz w:val="24"/>
          <w:szCs w:val="24"/>
          <w:shd w:val="clear" w:color="auto" w:fill="FFFFFF"/>
        </w:rPr>
        <w:t xml:space="preserve"> 394</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color w:val="1C1D1E"/>
          <w:sz w:val="24"/>
          <w:szCs w:val="24"/>
          <w:shd w:val="clear" w:color="auto" w:fill="FFFFFF"/>
        </w:rPr>
        <w:t>401.</w:t>
      </w:r>
    </w:p>
    <w:p w14:paraId="27C20457" w14:textId="691E4A91"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 xml:space="preserve">Power, </w:t>
      </w:r>
      <w:r w:rsidR="00DD5844" w:rsidRPr="006F7C2D">
        <w:rPr>
          <w:rFonts w:ascii="Times New Roman" w:eastAsia="Times New Roman" w:hAnsi="Times New Roman" w:cs="Times New Roman"/>
          <w:sz w:val="24"/>
          <w:szCs w:val="24"/>
          <w:lang w:eastAsia="en-GB"/>
        </w:rPr>
        <w:t>M</w:t>
      </w:r>
      <w:r w:rsidR="007A4F7F" w:rsidRPr="006F7C2D">
        <w:rPr>
          <w:rFonts w:ascii="Times New Roman" w:eastAsia="Times New Roman" w:hAnsi="Times New Roman" w:cs="Times New Roman"/>
          <w:sz w:val="24"/>
          <w:szCs w:val="24"/>
          <w:lang w:eastAsia="en-GB"/>
        </w:rPr>
        <w:t>.</w:t>
      </w:r>
      <w:r w:rsidR="00DD5844" w:rsidRPr="006F7C2D">
        <w:rPr>
          <w:rFonts w:ascii="Times New Roman" w:eastAsia="Times New Roman" w:hAnsi="Times New Roman" w:cs="Times New Roman"/>
          <w:sz w:val="24"/>
          <w:szCs w:val="24"/>
          <w:lang w:eastAsia="en-GB"/>
        </w:rPr>
        <w:t xml:space="preserve"> </w:t>
      </w:r>
      <w:r w:rsidRPr="006F7C2D">
        <w:rPr>
          <w:rFonts w:ascii="Times New Roman" w:eastAsia="Times New Roman" w:hAnsi="Times New Roman" w:cs="Times New Roman"/>
          <w:sz w:val="24"/>
          <w:szCs w:val="24"/>
          <w:lang w:eastAsia="en-GB"/>
        </w:rPr>
        <w:t>(2013)</w:t>
      </w:r>
      <w:r w:rsidR="00D26042" w:rsidRPr="006F7C2D">
        <w:rPr>
          <w:rFonts w:ascii="Times New Roman" w:eastAsia="Times New Roman" w:hAnsi="Times New Roman" w:cs="Times New Roman"/>
          <w:sz w:val="24"/>
          <w:szCs w:val="24"/>
          <w:lang w:eastAsia="en-GB"/>
        </w:rPr>
        <w:t>.</w:t>
      </w:r>
      <w:r w:rsidR="00DD5844" w:rsidRPr="006F7C2D">
        <w:rPr>
          <w:rFonts w:ascii="Times New Roman" w:eastAsia="Times New Roman" w:hAnsi="Times New Roman" w:cs="Times New Roman"/>
          <w:sz w:val="24"/>
          <w:szCs w:val="24"/>
          <w:lang w:eastAsia="en-GB"/>
        </w:rPr>
        <w:t xml:space="preserve"> The apparatus of fraud risk. </w:t>
      </w:r>
      <w:r w:rsidR="00DD5844" w:rsidRPr="006F7C2D">
        <w:rPr>
          <w:rFonts w:ascii="Times New Roman" w:eastAsia="Times New Roman" w:hAnsi="Times New Roman" w:cs="Times New Roman"/>
          <w:i/>
          <w:sz w:val="24"/>
          <w:szCs w:val="24"/>
          <w:lang w:eastAsia="en-GB"/>
        </w:rPr>
        <w:t xml:space="preserve">Accounting, Organizations and Society </w:t>
      </w:r>
      <w:r w:rsidR="00DD5844" w:rsidRPr="006F7C2D">
        <w:rPr>
          <w:rFonts w:ascii="Times New Roman" w:eastAsia="Times New Roman" w:hAnsi="Times New Roman" w:cs="Times New Roman"/>
          <w:sz w:val="24"/>
          <w:szCs w:val="24"/>
          <w:lang w:eastAsia="en-GB"/>
        </w:rPr>
        <w:t>38, 525</w:t>
      </w:r>
      <w:r w:rsidR="001A014E" w:rsidRPr="006F7C2D">
        <w:rPr>
          <w:rFonts w:ascii="Times New Roman" w:eastAsia="Times New Roman" w:hAnsi="Times New Roman" w:cs="Times New Roman"/>
          <w:sz w:val="24"/>
          <w:szCs w:val="24"/>
          <w:lang w:eastAsia="en-GB"/>
        </w:rPr>
        <w:t>–</w:t>
      </w:r>
      <w:r w:rsidR="00DD5844" w:rsidRPr="006F7C2D">
        <w:rPr>
          <w:rFonts w:ascii="Times New Roman" w:eastAsia="Times New Roman" w:hAnsi="Times New Roman" w:cs="Times New Roman"/>
          <w:sz w:val="24"/>
          <w:szCs w:val="24"/>
          <w:lang w:eastAsia="en-GB"/>
        </w:rPr>
        <w:t>543</w:t>
      </w:r>
      <w:r w:rsidR="004B46B6" w:rsidRPr="006F7C2D">
        <w:rPr>
          <w:rFonts w:ascii="Times New Roman" w:eastAsia="Times New Roman" w:hAnsi="Times New Roman" w:cs="Times New Roman"/>
          <w:sz w:val="24"/>
          <w:szCs w:val="24"/>
          <w:lang w:eastAsia="en-GB"/>
        </w:rPr>
        <w:t>.</w:t>
      </w:r>
    </w:p>
    <w:p w14:paraId="58051F72" w14:textId="7E810BE4" w:rsidR="00DD5844" w:rsidRPr="006F7C2D" w:rsidRDefault="00DD5844"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 xml:space="preserve">Ryder, N. (2008). The financial services authority and money laundering. </w:t>
      </w:r>
      <w:r w:rsidRPr="006F7C2D">
        <w:rPr>
          <w:rFonts w:ascii="Times New Roman" w:hAnsi="Times New Roman" w:cs="Times New Roman"/>
          <w:i/>
          <w:iCs/>
          <w:sz w:val="24"/>
          <w:szCs w:val="24"/>
        </w:rPr>
        <w:t>The Cambridge</w:t>
      </w:r>
      <w:r w:rsidR="00AA3B3D" w:rsidRPr="006F7C2D">
        <w:rPr>
          <w:rFonts w:ascii="Times New Roman" w:hAnsi="Times New Roman" w:cs="Times New Roman"/>
          <w:i/>
          <w:iCs/>
          <w:sz w:val="24"/>
          <w:szCs w:val="24"/>
        </w:rPr>
        <w:t xml:space="preserve"> </w:t>
      </w:r>
      <w:r w:rsidRPr="006F7C2D">
        <w:rPr>
          <w:rFonts w:ascii="Times New Roman" w:hAnsi="Times New Roman" w:cs="Times New Roman"/>
          <w:i/>
          <w:iCs/>
          <w:sz w:val="24"/>
          <w:szCs w:val="24"/>
        </w:rPr>
        <w:t>Law Journal</w:t>
      </w:r>
      <w:r w:rsidRPr="006F7C2D">
        <w:rPr>
          <w:rFonts w:ascii="Times New Roman" w:hAnsi="Times New Roman" w:cs="Times New Roman"/>
          <w:sz w:val="24"/>
          <w:szCs w:val="24"/>
        </w:rPr>
        <w:t>, 67(3), 635–653.</w:t>
      </w:r>
    </w:p>
    <w:p w14:paraId="5564B5F7" w14:textId="4A1F9C6E" w:rsidR="007F472E" w:rsidRPr="006F7C2D" w:rsidRDefault="00A20F68" w:rsidP="00ED77F8">
      <w:pPr>
        <w:spacing w:after="0" w:line="480" w:lineRule="auto"/>
        <w:ind w:left="720" w:hanging="720"/>
        <w:rPr>
          <w:rFonts w:ascii="Times New Roman" w:hAnsi="Times New Roman" w:cs="Times New Roman"/>
          <w:spacing w:val="5"/>
          <w:sz w:val="24"/>
          <w:szCs w:val="24"/>
          <w:shd w:val="clear" w:color="auto" w:fill="FFFFFF"/>
        </w:rPr>
      </w:pPr>
      <w:proofErr w:type="spellStart"/>
      <w:r w:rsidRPr="006F7C2D">
        <w:rPr>
          <w:rFonts w:ascii="Times New Roman" w:hAnsi="Times New Roman" w:cs="Times New Roman"/>
          <w:spacing w:val="5"/>
          <w:sz w:val="24"/>
          <w:szCs w:val="24"/>
          <w:shd w:val="clear" w:color="auto" w:fill="FFFFFF"/>
        </w:rPr>
        <w:t>Sathye</w:t>
      </w:r>
      <w:proofErr w:type="spellEnd"/>
      <w:r w:rsidRPr="006F7C2D">
        <w:rPr>
          <w:rFonts w:ascii="Times New Roman" w:hAnsi="Times New Roman" w:cs="Times New Roman"/>
          <w:spacing w:val="5"/>
          <w:sz w:val="24"/>
          <w:szCs w:val="24"/>
          <w:shd w:val="clear" w:color="auto" w:fill="FFFFFF"/>
        </w:rPr>
        <w:t>, M. and Islam, J. (2011)</w:t>
      </w:r>
      <w:r w:rsidR="001A014E" w:rsidRPr="006F7C2D">
        <w:rPr>
          <w:rFonts w:ascii="Times New Roman" w:hAnsi="Times New Roman" w:cs="Times New Roman"/>
          <w:spacing w:val="5"/>
          <w:sz w:val="24"/>
          <w:szCs w:val="24"/>
          <w:shd w:val="clear" w:color="auto" w:fill="FFFFFF"/>
        </w:rPr>
        <w:t>.</w:t>
      </w:r>
      <w:r w:rsidRPr="006F7C2D">
        <w:rPr>
          <w:rFonts w:ascii="Times New Roman" w:hAnsi="Times New Roman" w:cs="Times New Roman"/>
          <w:spacing w:val="5"/>
          <w:sz w:val="24"/>
          <w:szCs w:val="24"/>
          <w:shd w:val="clear" w:color="auto" w:fill="FFFFFF"/>
        </w:rPr>
        <w:t xml:space="preserve"> Adopting a risk‐based approach to AMLCTF compliance: the Australian case, </w:t>
      </w:r>
      <w:r w:rsidRPr="006F7C2D">
        <w:rPr>
          <w:rFonts w:ascii="Times New Roman" w:hAnsi="Times New Roman" w:cs="Times New Roman"/>
          <w:i/>
          <w:sz w:val="24"/>
          <w:szCs w:val="24"/>
        </w:rPr>
        <w:t>Journal of Financial Crime</w:t>
      </w:r>
      <w:r w:rsidRPr="006F7C2D">
        <w:rPr>
          <w:rFonts w:ascii="Times New Roman" w:hAnsi="Times New Roman" w:cs="Times New Roman"/>
          <w:spacing w:val="5"/>
          <w:sz w:val="24"/>
          <w:szCs w:val="24"/>
          <w:shd w:val="clear" w:color="auto" w:fill="FFFFFF"/>
        </w:rPr>
        <w:t>, 18(2), 169</w:t>
      </w:r>
      <w:r w:rsidR="001A014E" w:rsidRPr="006F7C2D">
        <w:rPr>
          <w:rFonts w:ascii="Times New Roman" w:eastAsia="Times New Roman" w:hAnsi="Times New Roman" w:cs="Times New Roman"/>
          <w:sz w:val="24"/>
          <w:szCs w:val="24"/>
          <w:lang w:eastAsia="en-GB"/>
        </w:rPr>
        <w:t>–</w:t>
      </w:r>
      <w:r w:rsidRPr="006F7C2D">
        <w:rPr>
          <w:rFonts w:ascii="Times New Roman" w:hAnsi="Times New Roman" w:cs="Times New Roman"/>
          <w:spacing w:val="5"/>
          <w:sz w:val="24"/>
          <w:szCs w:val="24"/>
          <w:shd w:val="clear" w:color="auto" w:fill="FFFFFF"/>
        </w:rPr>
        <w:t>182.</w:t>
      </w:r>
    </w:p>
    <w:p w14:paraId="48478792" w14:textId="5030BE73" w:rsidR="00402B46" w:rsidRPr="006F7C2D" w:rsidRDefault="001A014E" w:rsidP="00ED77F8">
      <w:pPr>
        <w:autoSpaceDE w:val="0"/>
        <w:autoSpaceDN w:val="0"/>
        <w:adjustRightInd w:val="0"/>
        <w:spacing w:after="0" w:line="480" w:lineRule="auto"/>
        <w:ind w:left="720" w:hanging="720"/>
        <w:rPr>
          <w:rFonts w:ascii="Times New Roman" w:hAnsi="Times New Roman" w:cs="Times New Roman"/>
          <w:sz w:val="24"/>
          <w:szCs w:val="24"/>
          <w:shd w:val="clear" w:color="auto" w:fill="F9F7F5"/>
        </w:rPr>
      </w:pPr>
      <w:proofErr w:type="spellStart"/>
      <w:r w:rsidRPr="006F7C2D">
        <w:rPr>
          <w:rFonts w:ascii="Times New Roman" w:hAnsi="Times New Roman" w:cs="Times New Roman"/>
          <w:spacing w:val="5"/>
          <w:sz w:val="24"/>
          <w:szCs w:val="24"/>
          <w:shd w:val="clear" w:color="auto" w:fill="FFFFFF"/>
        </w:rPr>
        <w:t>Shadnam</w:t>
      </w:r>
      <w:proofErr w:type="spellEnd"/>
      <w:r w:rsidRPr="006F7C2D">
        <w:rPr>
          <w:rFonts w:ascii="Times New Roman" w:hAnsi="Times New Roman" w:cs="Times New Roman"/>
          <w:spacing w:val="5"/>
          <w:sz w:val="24"/>
          <w:szCs w:val="24"/>
          <w:shd w:val="clear" w:color="auto" w:fill="FFFFFF"/>
        </w:rPr>
        <w:t xml:space="preserve">, M. and Lawrence, T.B. (2011). </w:t>
      </w:r>
      <w:r w:rsidRPr="006F7C2D">
        <w:rPr>
          <w:rFonts w:ascii="Times New Roman" w:hAnsi="Times New Roman" w:cs="Times New Roman"/>
          <w:bCs/>
          <w:spacing w:val="5"/>
          <w:sz w:val="24"/>
          <w:szCs w:val="24"/>
          <w:shd w:val="clear" w:color="auto" w:fill="FFFFFF"/>
        </w:rPr>
        <w:t>Understanding widespread corruption in organizations: An institutional theory of moral collapse</w:t>
      </w:r>
      <w:r w:rsidRPr="006F7C2D">
        <w:rPr>
          <w:rFonts w:ascii="Times New Roman" w:hAnsi="Times New Roman" w:cs="Times New Roman"/>
          <w:spacing w:val="5"/>
          <w:sz w:val="24"/>
          <w:szCs w:val="24"/>
          <w:shd w:val="clear" w:color="auto" w:fill="FFFFFF"/>
        </w:rPr>
        <w:t xml:space="preserve">. </w:t>
      </w:r>
      <w:r w:rsidRPr="006F7C2D">
        <w:rPr>
          <w:rFonts w:ascii="Times New Roman" w:hAnsi="Times New Roman" w:cs="Times New Roman"/>
          <w:bCs/>
          <w:i/>
          <w:iCs/>
          <w:spacing w:val="5"/>
          <w:sz w:val="24"/>
          <w:szCs w:val="24"/>
          <w:shd w:val="clear" w:color="auto" w:fill="FFFFFF"/>
        </w:rPr>
        <w:t>Business Ethics Quarterly</w:t>
      </w:r>
      <w:r w:rsidRPr="006F7C2D">
        <w:rPr>
          <w:rFonts w:ascii="Times New Roman" w:hAnsi="Times New Roman" w:cs="Times New Roman"/>
          <w:spacing w:val="5"/>
          <w:sz w:val="24"/>
          <w:szCs w:val="24"/>
          <w:shd w:val="clear" w:color="auto" w:fill="FFFFFF"/>
        </w:rPr>
        <w:t>, 21(3), 379</w:t>
      </w:r>
      <w:r w:rsidRPr="006F7C2D">
        <w:rPr>
          <w:rFonts w:ascii="Times New Roman" w:hAnsi="Times New Roman" w:cs="Times New Roman"/>
          <w:sz w:val="24"/>
          <w:szCs w:val="24"/>
        </w:rPr>
        <w:t>–</w:t>
      </w:r>
      <w:r w:rsidRPr="006F7C2D">
        <w:rPr>
          <w:rFonts w:ascii="Times New Roman" w:hAnsi="Times New Roman" w:cs="Times New Roman"/>
          <w:spacing w:val="5"/>
          <w:sz w:val="24"/>
          <w:szCs w:val="24"/>
          <w:shd w:val="clear" w:color="auto" w:fill="FFFFFF"/>
        </w:rPr>
        <w:t>407.</w:t>
      </w:r>
    </w:p>
    <w:p w14:paraId="018333C3" w14:textId="0699A8D2" w:rsidR="00AD08AF" w:rsidRPr="006F7C2D" w:rsidRDefault="00AD08AF" w:rsidP="00ED77F8">
      <w:pPr>
        <w:widowControl w:val="0"/>
        <w:spacing w:after="0" w:line="480" w:lineRule="auto"/>
        <w:ind w:left="720" w:hanging="720"/>
        <w:rPr>
          <w:rFonts w:ascii="Times New Roman" w:hAnsi="Times New Roman" w:cs="Times New Roman"/>
          <w:sz w:val="24"/>
          <w:szCs w:val="24"/>
        </w:rPr>
      </w:pPr>
      <w:proofErr w:type="spellStart"/>
      <w:r w:rsidRPr="006F7C2D">
        <w:rPr>
          <w:rFonts w:ascii="Times New Roman" w:hAnsi="Times New Roman" w:cs="Times New Roman"/>
          <w:sz w:val="24"/>
          <w:szCs w:val="24"/>
        </w:rPr>
        <w:t>Sica</w:t>
      </w:r>
      <w:proofErr w:type="spellEnd"/>
      <w:r w:rsidRPr="006F7C2D">
        <w:rPr>
          <w:rFonts w:ascii="Times New Roman" w:hAnsi="Times New Roman" w:cs="Times New Roman"/>
          <w:sz w:val="24"/>
          <w:szCs w:val="24"/>
        </w:rPr>
        <w:t xml:space="preserve">, V. (2000). Cleaning the laundry: States and the monitoring of the financial system. </w:t>
      </w:r>
      <w:r w:rsidRPr="006F7C2D">
        <w:rPr>
          <w:rFonts w:ascii="Times New Roman" w:hAnsi="Times New Roman" w:cs="Times New Roman"/>
          <w:i/>
          <w:iCs/>
          <w:sz w:val="24"/>
          <w:szCs w:val="24"/>
        </w:rPr>
        <w:t>Millennium-Journal of International Studies</w:t>
      </w:r>
      <w:r w:rsidRPr="006F7C2D">
        <w:rPr>
          <w:rFonts w:ascii="Times New Roman" w:hAnsi="Times New Roman" w:cs="Times New Roman"/>
          <w:iCs/>
          <w:sz w:val="24"/>
          <w:szCs w:val="24"/>
        </w:rPr>
        <w:t>,</w:t>
      </w:r>
      <w:r w:rsidRPr="006F7C2D">
        <w:rPr>
          <w:rFonts w:ascii="Times New Roman" w:hAnsi="Times New Roman" w:cs="Times New Roman"/>
          <w:sz w:val="24"/>
          <w:szCs w:val="24"/>
        </w:rPr>
        <w:t xml:space="preserve"> </w:t>
      </w:r>
      <w:r w:rsidRPr="006F7C2D">
        <w:rPr>
          <w:rFonts w:ascii="Times New Roman" w:hAnsi="Times New Roman" w:cs="Times New Roman"/>
          <w:iCs/>
          <w:sz w:val="24"/>
          <w:szCs w:val="24"/>
        </w:rPr>
        <w:t>29</w:t>
      </w:r>
      <w:r w:rsidRPr="006F7C2D">
        <w:rPr>
          <w:rFonts w:ascii="Times New Roman" w:hAnsi="Times New Roman" w:cs="Times New Roman"/>
          <w:sz w:val="24"/>
          <w:szCs w:val="24"/>
        </w:rPr>
        <w:t>(1), 47–72.</w:t>
      </w:r>
    </w:p>
    <w:p w14:paraId="21656A67" w14:textId="79072701" w:rsidR="00AD08AF" w:rsidRPr="006F7C2D" w:rsidRDefault="00AD08AF" w:rsidP="00ED77F8">
      <w:pPr>
        <w:spacing w:after="0" w:line="480" w:lineRule="auto"/>
        <w:ind w:left="720" w:hanging="720"/>
        <w:rPr>
          <w:rStyle w:val="referencetext1"/>
          <w:rFonts w:ascii="Times New Roman" w:hAnsi="Times New Roman"/>
          <w:sz w:val="24"/>
          <w:szCs w:val="24"/>
        </w:rPr>
      </w:pPr>
      <w:r w:rsidRPr="006F7C2D">
        <w:rPr>
          <w:rFonts w:ascii="Times New Roman" w:eastAsia="MS ????" w:hAnsi="Times New Roman" w:cs="Times New Roman"/>
          <w:sz w:val="24"/>
          <w:szCs w:val="24"/>
        </w:rPr>
        <w:t>Strauss</w:t>
      </w:r>
      <w:r w:rsidRPr="006F7C2D">
        <w:rPr>
          <w:rStyle w:val="referencetext1"/>
          <w:rFonts w:ascii="Times New Roman" w:hAnsi="Times New Roman"/>
          <w:sz w:val="24"/>
          <w:szCs w:val="24"/>
        </w:rPr>
        <w:t xml:space="preserve">, A. </w:t>
      </w:r>
      <w:r w:rsidR="00256CB7" w:rsidRPr="006F7C2D">
        <w:rPr>
          <w:rStyle w:val="referencetext1"/>
          <w:rFonts w:ascii="Times New Roman" w:hAnsi="Times New Roman"/>
          <w:sz w:val="24"/>
          <w:szCs w:val="24"/>
        </w:rPr>
        <w:t xml:space="preserve">and </w:t>
      </w:r>
      <w:r w:rsidRPr="006F7C2D">
        <w:rPr>
          <w:rStyle w:val="referencetext1"/>
          <w:rFonts w:ascii="Times New Roman" w:hAnsi="Times New Roman"/>
          <w:sz w:val="24"/>
          <w:szCs w:val="24"/>
        </w:rPr>
        <w:t>Corbin, J. (1990)</w:t>
      </w:r>
      <w:r w:rsidR="00D26042" w:rsidRPr="006F7C2D">
        <w:rPr>
          <w:rStyle w:val="referencetext1"/>
          <w:rFonts w:ascii="Times New Roman" w:hAnsi="Times New Roman"/>
          <w:sz w:val="24"/>
          <w:szCs w:val="24"/>
        </w:rPr>
        <w:t>.</w:t>
      </w:r>
      <w:r w:rsidRPr="006F7C2D">
        <w:rPr>
          <w:rStyle w:val="referencetext1"/>
          <w:rFonts w:ascii="Times New Roman" w:hAnsi="Times New Roman"/>
          <w:sz w:val="24"/>
          <w:szCs w:val="24"/>
        </w:rPr>
        <w:t xml:space="preserve"> </w:t>
      </w:r>
      <w:r w:rsidRPr="006F7C2D">
        <w:rPr>
          <w:rStyle w:val="referencetext1"/>
          <w:rFonts w:ascii="Times New Roman" w:hAnsi="Times New Roman"/>
          <w:i/>
          <w:sz w:val="24"/>
          <w:szCs w:val="24"/>
        </w:rPr>
        <w:t>Basics of Qualitative Research</w:t>
      </w:r>
      <w:r w:rsidRPr="006F7C2D">
        <w:rPr>
          <w:rStyle w:val="referencetext1"/>
          <w:rFonts w:ascii="Times New Roman" w:hAnsi="Times New Roman"/>
          <w:sz w:val="24"/>
          <w:szCs w:val="24"/>
        </w:rPr>
        <w:t>. Sage: Newbury Park, California.</w:t>
      </w:r>
    </w:p>
    <w:p w14:paraId="43A82544" w14:textId="467DC176" w:rsidR="00402B46" w:rsidRPr="006F7C2D" w:rsidRDefault="008A364A" w:rsidP="00ED77F8">
      <w:pPr>
        <w:autoSpaceDE w:val="0"/>
        <w:autoSpaceDN w:val="0"/>
        <w:adjustRightInd w:val="0"/>
        <w:spacing w:after="0" w:line="480" w:lineRule="auto"/>
        <w:ind w:left="720" w:hanging="720"/>
        <w:rPr>
          <w:rFonts w:ascii="Times New Roman" w:hAnsi="Times New Roman" w:cs="Times New Roman"/>
          <w:sz w:val="24"/>
          <w:szCs w:val="24"/>
          <w:lang w:val="en-US" w:eastAsia="en-GB"/>
        </w:rPr>
      </w:pPr>
      <w:proofErr w:type="spellStart"/>
      <w:r w:rsidRPr="006F7C2D">
        <w:rPr>
          <w:rFonts w:ascii="Times New Roman" w:hAnsi="Times New Roman" w:cs="Times New Roman"/>
          <w:sz w:val="24"/>
          <w:szCs w:val="24"/>
          <w:lang w:val="en-US" w:eastAsia="en-GB"/>
        </w:rPr>
        <w:t>Vandezande</w:t>
      </w:r>
      <w:proofErr w:type="spellEnd"/>
      <w:r w:rsidRPr="006F7C2D">
        <w:rPr>
          <w:rFonts w:ascii="Times New Roman" w:hAnsi="Times New Roman" w:cs="Times New Roman"/>
          <w:sz w:val="24"/>
          <w:szCs w:val="24"/>
          <w:lang w:val="en-US" w:eastAsia="en-GB"/>
        </w:rPr>
        <w:t xml:space="preserve">, N. (2017). Virtual currencies under EU anti-money laundering law. </w:t>
      </w:r>
      <w:r w:rsidRPr="006F7C2D">
        <w:rPr>
          <w:rFonts w:ascii="Times New Roman" w:hAnsi="Times New Roman" w:cs="Times New Roman"/>
          <w:i/>
          <w:sz w:val="24"/>
          <w:szCs w:val="24"/>
          <w:lang w:val="en-US" w:eastAsia="en-GB"/>
        </w:rPr>
        <w:t>Computer Law &amp; Security Review</w:t>
      </w:r>
      <w:r w:rsidRPr="006F7C2D">
        <w:rPr>
          <w:rFonts w:ascii="Times New Roman" w:hAnsi="Times New Roman" w:cs="Times New Roman"/>
          <w:sz w:val="24"/>
          <w:szCs w:val="24"/>
          <w:lang w:val="en-US" w:eastAsia="en-GB"/>
        </w:rPr>
        <w:t>. 33(3), 341</w:t>
      </w:r>
      <w:r w:rsidR="001A014E" w:rsidRPr="006F7C2D">
        <w:rPr>
          <w:rFonts w:ascii="Times New Roman" w:hAnsi="Times New Roman" w:cs="Times New Roman"/>
          <w:sz w:val="24"/>
          <w:szCs w:val="24"/>
        </w:rPr>
        <w:t>–</w:t>
      </w:r>
      <w:r w:rsidRPr="006F7C2D">
        <w:rPr>
          <w:rFonts w:ascii="Times New Roman" w:hAnsi="Times New Roman" w:cs="Times New Roman"/>
          <w:sz w:val="24"/>
          <w:szCs w:val="24"/>
          <w:lang w:val="en-US" w:eastAsia="en-GB"/>
        </w:rPr>
        <w:t xml:space="preserve">353. </w:t>
      </w:r>
    </w:p>
    <w:p w14:paraId="3DEB711E" w14:textId="3410645F" w:rsidR="008A364A" w:rsidRPr="006F7C2D" w:rsidRDefault="008A364A" w:rsidP="00ED77F8">
      <w:pPr>
        <w:widowControl w:val="0"/>
        <w:spacing w:after="0" w:line="480" w:lineRule="auto"/>
        <w:ind w:left="720" w:hanging="720"/>
        <w:rPr>
          <w:rFonts w:ascii="Times New Roman" w:eastAsia="Calibri" w:hAnsi="Times New Roman" w:cs="Times New Roman"/>
          <w:b/>
          <w:sz w:val="24"/>
          <w:szCs w:val="24"/>
        </w:rPr>
      </w:pPr>
      <w:r w:rsidRPr="006F7C2D">
        <w:rPr>
          <w:rFonts w:ascii="Times New Roman" w:hAnsi="Times New Roman" w:cs="Times New Roman"/>
          <w:iCs/>
          <w:sz w:val="24"/>
          <w:szCs w:val="24"/>
          <w:lang w:val="en-US"/>
        </w:rPr>
        <w:t xml:space="preserve">Whisker, J. </w:t>
      </w:r>
      <w:r w:rsidR="001A014E" w:rsidRPr="006F7C2D">
        <w:rPr>
          <w:rFonts w:ascii="Times New Roman" w:hAnsi="Times New Roman" w:cs="Times New Roman"/>
          <w:iCs/>
          <w:sz w:val="24"/>
          <w:szCs w:val="24"/>
          <w:lang w:val="en-US"/>
        </w:rPr>
        <w:t xml:space="preserve">and </w:t>
      </w:r>
      <w:proofErr w:type="spellStart"/>
      <w:r w:rsidRPr="006F7C2D">
        <w:rPr>
          <w:rFonts w:ascii="Times New Roman" w:hAnsi="Times New Roman" w:cs="Times New Roman"/>
          <w:iCs/>
          <w:sz w:val="24"/>
          <w:szCs w:val="24"/>
          <w:lang w:val="en-US"/>
        </w:rPr>
        <w:t>Lokanan</w:t>
      </w:r>
      <w:proofErr w:type="spellEnd"/>
      <w:r w:rsidRPr="006F7C2D">
        <w:rPr>
          <w:rFonts w:ascii="Times New Roman" w:hAnsi="Times New Roman" w:cs="Times New Roman"/>
          <w:iCs/>
          <w:sz w:val="24"/>
          <w:szCs w:val="24"/>
          <w:lang w:val="en-US"/>
        </w:rPr>
        <w:t xml:space="preserve">, M.E. (2019). Anti-money laundering and counter-terrorist financing threats posed by mobile money. </w:t>
      </w:r>
      <w:r w:rsidRPr="006F7C2D">
        <w:rPr>
          <w:rFonts w:ascii="Times New Roman" w:hAnsi="Times New Roman" w:cs="Times New Roman"/>
          <w:i/>
          <w:iCs/>
          <w:sz w:val="24"/>
          <w:szCs w:val="24"/>
          <w:lang w:val="en-US"/>
        </w:rPr>
        <w:t>Journal of Money Laundering Control</w:t>
      </w:r>
      <w:r w:rsidRPr="006F7C2D">
        <w:rPr>
          <w:rFonts w:ascii="Times New Roman" w:hAnsi="Times New Roman" w:cs="Times New Roman"/>
          <w:iCs/>
          <w:sz w:val="24"/>
          <w:szCs w:val="24"/>
          <w:lang w:val="en-US"/>
        </w:rPr>
        <w:t>, 22(1), 158</w:t>
      </w:r>
      <w:r w:rsidR="001A014E" w:rsidRPr="006F7C2D">
        <w:rPr>
          <w:rFonts w:ascii="Times New Roman" w:hAnsi="Times New Roman" w:cs="Times New Roman"/>
          <w:sz w:val="24"/>
          <w:szCs w:val="24"/>
        </w:rPr>
        <w:t>–</w:t>
      </w:r>
      <w:r w:rsidRPr="006F7C2D">
        <w:rPr>
          <w:rFonts w:ascii="Times New Roman" w:hAnsi="Times New Roman" w:cs="Times New Roman"/>
          <w:iCs/>
          <w:sz w:val="24"/>
          <w:szCs w:val="24"/>
          <w:lang w:val="en-US"/>
        </w:rPr>
        <w:t xml:space="preserve">172. </w:t>
      </w:r>
    </w:p>
    <w:p w14:paraId="700D8A83" w14:textId="25F68C70" w:rsidR="00010D49" w:rsidRPr="006F7C2D" w:rsidRDefault="00AD08AF"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Williams</w:t>
      </w:r>
      <w:r w:rsidR="00DD5844" w:rsidRPr="006F7C2D">
        <w:rPr>
          <w:rFonts w:ascii="Times New Roman" w:hAnsi="Times New Roman" w:cs="Times New Roman"/>
          <w:sz w:val="24"/>
          <w:szCs w:val="24"/>
        </w:rPr>
        <w:t>, J</w:t>
      </w:r>
      <w:r w:rsidR="007A4F7F" w:rsidRPr="006F7C2D">
        <w:rPr>
          <w:rFonts w:ascii="Times New Roman" w:hAnsi="Times New Roman" w:cs="Times New Roman"/>
          <w:sz w:val="24"/>
          <w:szCs w:val="24"/>
        </w:rPr>
        <w:t>.</w:t>
      </w:r>
      <w:r w:rsidR="00DD5844" w:rsidRPr="006F7C2D">
        <w:rPr>
          <w:rFonts w:ascii="Times New Roman" w:hAnsi="Times New Roman" w:cs="Times New Roman"/>
          <w:sz w:val="24"/>
          <w:szCs w:val="24"/>
        </w:rPr>
        <w:t>W</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 xml:space="preserve"> (2013)</w:t>
      </w:r>
      <w:r w:rsidR="00D26042" w:rsidRPr="006F7C2D">
        <w:rPr>
          <w:rFonts w:ascii="Times New Roman" w:hAnsi="Times New Roman" w:cs="Times New Roman"/>
          <w:sz w:val="24"/>
          <w:szCs w:val="24"/>
        </w:rPr>
        <w:t>.</w:t>
      </w:r>
      <w:r w:rsidR="00DD5844" w:rsidRPr="006F7C2D">
        <w:rPr>
          <w:rFonts w:ascii="Times New Roman" w:hAnsi="Times New Roman" w:cs="Times New Roman"/>
          <w:sz w:val="24"/>
          <w:szCs w:val="24"/>
        </w:rPr>
        <w:t xml:space="preserve"> Regulatory technologies, risky subjects, and financial boundaries: Governing ‘fraud’ in the financial markets </w:t>
      </w:r>
      <w:r w:rsidR="00DD5844" w:rsidRPr="006F7C2D">
        <w:rPr>
          <w:rFonts w:ascii="Times New Roman" w:hAnsi="Times New Roman" w:cs="Times New Roman"/>
          <w:i/>
          <w:sz w:val="24"/>
          <w:szCs w:val="24"/>
        </w:rPr>
        <w:t xml:space="preserve">Accounting, Organizations and </w:t>
      </w:r>
      <w:r w:rsidR="001A014E" w:rsidRPr="006F7C2D">
        <w:rPr>
          <w:rFonts w:ascii="Times New Roman" w:hAnsi="Times New Roman" w:cs="Times New Roman"/>
          <w:i/>
          <w:sz w:val="24"/>
          <w:szCs w:val="24"/>
        </w:rPr>
        <w:t xml:space="preserve">Society, </w:t>
      </w:r>
      <w:r w:rsidR="00DD5844" w:rsidRPr="006F7C2D">
        <w:rPr>
          <w:rFonts w:ascii="Times New Roman" w:hAnsi="Times New Roman" w:cs="Times New Roman"/>
          <w:sz w:val="24"/>
          <w:szCs w:val="24"/>
        </w:rPr>
        <w:t>38, 544</w:t>
      </w:r>
      <w:r w:rsidR="001A014E" w:rsidRPr="006F7C2D">
        <w:rPr>
          <w:rFonts w:ascii="Times New Roman" w:hAnsi="Times New Roman" w:cs="Times New Roman"/>
          <w:sz w:val="24"/>
          <w:szCs w:val="24"/>
        </w:rPr>
        <w:t>–</w:t>
      </w:r>
      <w:r w:rsidR="00DD5844" w:rsidRPr="006F7C2D">
        <w:rPr>
          <w:rFonts w:ascii="Times New Roman" w:hAnsi="Times New Roman" w:cs="Times New Roman"/>
          <w:sz w:val="24"/>
          <w:szCs w:val="24"/>
        </w:rPr>
        <w:t>558</w:t>
      </w:r>
      <w:r w:rsidR="007F472E" w:rsidRPr="006F7C2D">
        <w:rPr>
          <w:rFonts w:ascii="Times New Roman" w:hAnsi="Times New Roman" w:cs="Times New Roman"/>
          <w:sz w:val="24"/>
          <w:szCs w:val="24"/>
        </w:rPr>
        <w:t>.</w:t>
      </w:r>
    </w:p>
    <w:p w14:paraId="5B1D62FF" w14:textId="439FF2DD" w:rsidR="00E3225E" w:rsidRPr="006F7C2D" w:rsidRDefault="00E3225E" w:rsidP="00ED77F8">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6F7C2D">
        <w:rPr>
          <w:rFonts w:ascii="Times New Roman" w:hAnsi="Times New Roman" w:cs="Times New Roman"/>
          <w:sz w:val="24"/>
          <w:szCs w:val="24"/>
          <w:lang w:val="en-US" w:eastAsia="en-GB"/>
        </w:rPr>
        <w:t>Zdanowicz</w:t>
      </w:r>
      <w:proofErr w:type="spellEnd"/>
      <w:r w:rsidRPr="006F7C2D">
        <w:rPr>
          <w:rFonts w:ascii="Times New Roman" w:hAnsi="Times New Roman" w:cs="Times New Roman"/>
          <w:sz w:val="24"/>
          <w:szCs w:val="24"/>
          <w:lang w:val="en-US" w:eastAsia="en-GB"/>
        </w:rPr>
        <w:t xml:space="preserve">, J. S. (2004). Detecting money laundering and terrorist financing via data mining. </w:t>
      </w:r>
      <w:r w:rsidRPr="006F7C2D">
        <w:rPr>
          <w:rFonts w:ascii="Times New Roman" w:hAnsi="Times New Roman" w:cs="Times New Roman"/>
          <w:i/>
          <w:sz w:val="24"/>
          <w:szCs w:val="24"/>
          <w:lang w:val="en-US" w:eastAsia="en-GB"/>
        </w:rPr>
        <w:t>Communications of the AC</w:t>
      </w:r>
      <w:r w:rsidR="001A014E" w:rsidRPr="006F7C2D">
        <w:rPr>
          <w:rFonts w:ascii="Times New Roman" w:hAnsi="Times New Roman" w:cs="Times New Roman"/>
          <w:i/>
          <w:sz w:val="24"/>
          <w:szCs w:val="24"/>
          <w:lang w:val="en-US" w:eastAsia="en-GB"/>
        </w:rPr>
        <w:t>,</w:t>
      </w:r>
      <w:r w:rsidRPr="006F7C2D">
        <w:rPr>
          <w:rFonts w:ascii="Times New Roman" w:hAnsi="Times New Roman" w:cs="Times New Roman"/>
          <w:sz w:val="24"/>
          <w:szCs w:val="24"/>
          <w:lang w:val="en-US" w:eastAsia="en-GB"/>
        </w:rPr>
        <w:t xml:space="preserve"> 47(5), 53</w:t>
      </w:r>
      <w:r w:rsidR="001A014E" w:rsidRPr="006F7C2D">
        <w:rPr>
          <w:rFonts w:ascii="Times New Roman" w:hAnsi="Times New Roman" w:cs="Times New Roman"/>
          <w:sz w:val="24"/>
          <w:szCs w:val="24"/>
        </w:rPr>
        <w:t>–</w:t>
      </w:r>
      <w:r w:rsidRPr="006F7C2D">
        <w:rPr>
          <w:rFonts w:ascii="Times New Roman" w:hAnsi="Times New Roman" w:cs="Times New Roman"/>
          <w:sz w:val="24"/>
          <w:szCs w:val="24"/>
          <w:lang w:val="en-US" w:eastAsia="en-GB"/>
        </w:rPr>
        <w:t>55.</w:t>
      </w:r>
    </w:p>
    <w:p w14:paraId="6F82DC9A" w14:textId="77777777" w:rsidR="00802CDB" w:rsidRPr="00EB6C89" w:rsidRDefault="00802CDB" w:rsidP="00802CDB">
      <w:pPr>
        <w:spacing w:line="480" w:lineRule="auto"/>
        <w:ind w:left="270" w:hanging="270"/>
        <w:rPr>
          <w:rFonts w:ascii="Times New Roman" w:hAnsi="Times New Roman"/>
          <w:iCs/>
        </w:rPr>
      </w:pPr>
      <w:proofErr w:type="spellStart"/>
      <w:r w:rsidRPr="00EB6C89">
        <w:rPr>
          <w:rFonts w:ascii="Times New Roman" w:hAnsi="Times New Roman"/>
          <w:iCs/>
        </w:rPr>
        <w:t>Zuboff</w:t>
      </w:r>
      <w:proofErr w:type="spellEnd"/>
      <w:r w:rsidRPr="00EB6C89">
        <w:rPr>
          <w:rFonts w:ascii="Times New Roman" w:hAnsi="Times New Roman"/>
          <w:iCs/>
        </w:rPr>
        <w:t xml:space="preserve">, S. (2015). Big Other: Surveillance Capitalism and the Prospects of an Information Civilization. </w:t>
      </w:r>
      <w:r w:rsidRPr="00EB6C89">
        <w:rPr>
          <w:rFonts w:ascii="Times New Roman" w:hAnsi="Times New Roman"/>
          <w:i/>
          <w:iCs/>
        </w:rPr>
        <w:t>Journal of Information Technology</w:t>
      </w:r>
      <w:r w:rsidRPr="00EB6C89">
        <w:rPr>
          <w:rFonts w:ascii="Times New Roman" w:hAnsi="Times New Roman"/>
          <w:iCs/>
        </w:rPr>
        <w:t>, 30: 75-89.</w:t>
      </w:r>
    </w:p>
    <w:p w14:paraId="7A1CB98B" w14:textId="77777777" w:rsidR="009F7CF4" w:rsidRPr="006F7C2D" w:rsidRDefault="009F7CF4" w:rsidP="00ED77F8">
      <w:pPr>
        <w:autoSpaceDE w:val="0"/>
        <w:autoSpaceDN w:val="0"/>
        <w:adjustRightInd w:val="0"/>
        <w:spacing w:after="0" w:line="480" w:lineRule="auto"/>
        <w:rPr>
          <w:rFonts w:ascii="Times New Roman" w:hAnsi="Times New Roman" w:cs="Times New Roman"/>
          <w:sz w:val="24"/>
          <w:szCs w:val="24"/>
        </w:rPr>
      </w:pPr>
    </w:p>
    <w:sectPr w:rsidR="009F7CF4" w:rsidRPr="006F7C2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7D574" w14:textId="77777777" w:rsidR="00AC6D5D" w:rsidRDefault="00AC6D5D" w:rsidP="00CB4776">
      <w:pPr>
        <w:spacing w:after="0" w:line="240" w:lineRule="auto"/>
      </w:pPr>
      <w:r>
        <w:separator/>
      </w:r>
    </w:p>
  </w:endnote>
  <w:endnote w:type="continuationSeparator" w:id="0">
    <w:p w14:paraId="1BD28589" w14:textId="77777777" w:rsidR="00AC6D5D" w:rsidRDefault="00AC6D5D" w:rsidP="00CB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Times">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St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Roman">
    <w:altName w:val="Book Antiqua"/>
    <w:charset w:val="00"/>
    <w:family w:val="auto"/>
    <w:pitch w:val="variable"/>
    <w:sig w:usb0="A00002FF" w:usb1="7800205A" w:usb2="14600000" w:usb3="00000000" w:csb0="00000193"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F835B" w14:textId="77777777" w:rsidR="00CA1514" w:rsidRDefault="00CA1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616040"/>
      <w:docPartObj>
        <w:docPartGallery w:val="Page Numbers (Bottom of Page)"/>
        <w:docPartUnique/>
      </w:docPartObj>
    </w:sdtPr>
    <w:sdtEndPr>
      <w:rPr>
        <w:noProof/>
      </w:rPr>
    </w:sdtEndPr>
    <w:sdtContent>
      <w:p w14:paraId="070E9FEA" w14:textId="1A6F8D0B" w:rsidR="00CA1514" w:rsidRDefault="00CA1514">
        <w:pPr>
          <w:pStyle w:val="Footer"/>
          <w:jc w:val="right"/>
        </w:pPr>
        <w:r>
          <w:fldChar w:fldCharType="begin"/>
        </w:r>
        <w:r>
          <w:instrText xml:space="preserve"> PAGE   \* MERGEFORMAT </w:instrText>
        </w:r>
        <w:r>
          <w:fldChar w:fldCharType="separate"/>
        </w:r>
        <w:r w:rsidR="00AE7A54">
          <w:rPr>
            <w:noProof/>
          </w:rPr>
          <w:t>21</w:t>
        </w:r>
        <w:r>
          <w:rPr>
            <w:noProof/>
          </w:rPr>
          <w:fldChar w:fldCharType="end"/>
        </w:r>
      </w:p>
    </w:sdtContent>
  </w:sdt>
  <w:p w14:paraId="220476C2" w14:textId="77777777" w:rsidR="00CA1514" w:rsidRDefault="00CA1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BCA27" w14:textId="77777777" w:rsidR="00CA1514" w:rsidRDefault="00CA1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96B72" w14:textId="77777777" w:rsidR="00AC6D5D" w:rsidRDefault="00AC6D5D" w:rsidP="00CB4776">
      <w:pPr>
        <w:spacing w:after="0" w:line="240" w:lineRule="auto"/>
      </w:pPr>
      <w:r>
        <w:separator/>
      </w:r>
    </w:p>
  </w:footnote>
  <w:footnote w:type="continuationSeparator" w:id="0">
    <w:p w14:paraId="65500A20" w14:textId="77777777" w:rsidR="00AC6D5D" w:rsidRDefault="00AC6D5D" w:rsidP="00CB4776">
      <w:pPr>
        <w:spacing w:after="0" w:line="240" w:lineRule="auto"/>
      </w:pPr>
      <w:r>
        <w:continuationSeparator/>
      </w:r>
    </w:p>
  </w:footnote>
  <w:footnote w:id="1">
    <w:p w14:paraId="20F75F7B" w14:textId="77777777" w:rsidR="00CA1514" w:rsidRDefault="00CA1514" w:rsidP="00F14EEA">
      <w:pPr>
        <w:pStyle w:val="FootnoteText"/>
      </w:pPr>
      <w:r>
        <w:rPr>
          <w:rStyle w:val="FootnoteReference"/>
        </w:rPr>
        <w:footnoteRef/>
      </w:r>
      <w:r>
        <w:t xml:space="preserve"> </w:t>
      </w:r>
      <w:hyperlink r:id="rId1" w:history="1">
        <w:r w:rsidRPr="00A754B1">
          <w:rPr>
            <w:rStyle w:val="Hyperlink"/>
          </w:rPr>
          <w:t>https://georgewbush-whitehouse.archives.gov/news/releases/2001/09/20010920-8.html</w:t>
        </w:r>
      </w:hyperlink>
      <w:r>
        <w:t xml:space="preserve"> </w:t>
      </w:r>
    </w:p>
  </w:footnote>
  <w:footnote w:id="2">
    <w:p w14:paraId="5CF8356D" w14:textId="06EB443D" w:rsidR="00CA1514" w:rsidRPr="00D74AA0" w:rsidRDefault="00CA1514" w:rsidP="00315A38">
      <w:pPr>
        <w:rPr>
          <w:rFonts w:ascii="Times New Roman" w:hAnsi="Times New Roman" w:cs="Times New Roman"/>
        </w:rPr>
      </w:pPr>
      <w:r w:rsidRPr="00D74AA0">
        <w:rPr>
          <w:rStyle w:val="FootnoteReference"/>
          <w:rFonts w:ascii="Times New Roman" w:hAnsi="Times New Roman"/>
        </w:rPr>
        <w:footnoteRef/>
      </w:r>
      <w:r w:rsidRPr="00D74AA0">
        <w:rPr>
          <w:rFonts w:ascii="Times New Roman" w:hAnsi="Times New Roman" w:cs="Times New Roman"/>
        </w:rPr>
        <w:t xml:space="preserve"> </w:t>
      </w:r>
      <w:hyperlink r:id="rId2" w:history="1">
        <w:r w:rsidRPr="00D74AA0">
          <w:rPr>
            <w:rStyle w:val="Hyperlink"/>
            <w:rFonts w:ascii="Times New Roman" w:hAnsi="Times New Roman" w:cs="Times New Roman"/>
          </w:rPr>
          <w:t>https://www.spectator.co.uk/2019/07/chinas-surveillance-technology-is-terrifying-and-on-show-in-london/</w:t>
        </w:r>
      </w:hyperlink>
    </w:p>
  </w:footnote>
  <w:footnote w:id="3">
    <w:p w14:paraId="072A6357" w14:textId="3A88DC98" w:rsidR="00CA1514" w:rsidRPr="00D74AA0" w:rsidRDefault="00CA1514" w:rsidP="00315A38">
      <w:pPr>
        <w:rPr>
          <w:rFonts w:ascii="Times New Roman" w:hAnsi="Times New Roman" w:cs="Times New Roman"/>
        </w:rPr>
      </w:pPr>
      <w:r w:rsidRPr="00D74AA0">
        <w:rPr>
          <w:rStyle w:val="FootnoteReference"/>
          <w:rFonts w:ascii="Times New Roman" w:hAnsi="Times New Roman"/>
        </w:rPr>
        <w:footnoteRef/>
      </w:r>
      <w:r w:rsidRPr="00D74AA0">
        <w:rPr>
          <w:rFonts w:ascii="Times New Roman" w:hAnsi="Times New Roman" w:cs="Times New Roman"/>
        </w:rPr>
        <w:t xml:space="preserve"> </w:t>
      </w:r>
      <w:hyperlink r:id="rId3" w:history="1">
        <w:r w:rsidRPr="00D74AA0">
          <w:rPr>
            <w:rStyle w:val="Hyperlink"/>
            <w:rFonts w:ascii="Times New Roman" w:hAnsi="Times New Roman" w:cs="Times New Roman"/>
          </w:rPr>
          <w:t>https://www.nybooks.com/daily/2019/08/16/data-leviathan-chinas-burgeoning-surveillance-state/</w:t>
        </w:r>
      </w:hyperlink>
    </w:p>
  </w:footnote>
  <w:footnote w:id="4">
    <w:p w14:paraId="1B15C543" w14:textId="774EB07A" w:rsidR="00CA1514" w:rsidRDefault="00CA1514" w:rsidP="00315A38">
      <w:r w:rsidRPr="00D74AA0">
        <w:rPr>
          <w:rStyle w:val="FootnoteReference"/>
          <w:rFonts w:ascii="Times New Roman" w:hAnsi="Times New Roman"/>
        </w:rPr>
        <w:footnoteRef/>
      </w:r>
      <w:r w:rsidRPr="00D74AA0">
        <w:rPr>
          <w:rFonts w:ascii="Times New Roman" w:hAnsi="Times New Roman" w:cs="Times New Roman"/>
        </w:rPr>
        <w:t xml:space="preserve"> </w:t>
      </w:r>
      <w:hyperlink r:id="rId4" w:history="1">
        <w:r w:rsidRPr="00D74AA0">
          <w:rPr>
            <w:rStyle w:val="Hyperlink"/>
            <w:rFonts w:ascii="Times New Roman" w:hAnsi="Times New Roman" w:cs="Times New Roman"/>
          </w:rPr>
          <w:t>https://www.journalofdemocracy.org/articles/the-road-to-digital-unfreedom-president-xis-surveillance-state/</w:t>
        </w:r>
      </w:hyperlink>
    </w:p>
  </w:footnote>
  <w:footnote w:id="5">
    <w:p w14:paraId="1115112A" w14:textId="77777777" w:rsidR="00CA1514" w:rsidRDefault="00CA1514" w:rsidP="00FF10DF">
      <w:pPr>
        <w:pStyle w:val="FootnoteText"/>
      </w:pPr>
      <w:r>
        <w:rPr>
          <w:rStyle w:val="FootnoteReference"/>
        </w:rPr>
        <w:footnoteRef/>
      </w:r>
      <w:r>
        <w:t xml:space="preserve"> </w:t>
      </w:r>
      <w:r w:rsidRPr="00CB206F">
        <w:t>https://nationalcrimeagency.gov.uk/who-we-are/publications/256-2018-sars-annual-report/file</w:t>
      </w:r>
    </w:p>
  </w:footnote>
  <w:footnote w:id="6">
    <w:p w14:paraId="26099A6B" w14:textId="77777777" w:rsidR="00CA1514" w:rsidRDefault="00CA1514" w:rsidP="009A64BC">
      <w:pPr>
        <w:pStyle w:val="FootnoteText"/>
      </w:pPr>
      <w:r>
        <w:rPr>
          <w:rStyle w:val="FootnoteReference"/>
        </w:rPr>
        <w:footnoteRef/>
      </w:r>
      <w:r>
        <w:t xml:space="preserve"> Events were run by the Institute of Money Laundering Protection Officers (IMPLO)</w:t>
      </w:r>
    </w:p>
  </w:footnote>
  <w:footnote w:id="7">
    <w:p w14:paraId="602272A2" w14:textId="683547A4" w:rsidR="00CA1514" w:rsidRDefault="00CA1514" w:rsidP="006F7C2D">
      <w:pPr>
        <w:pStyle w:val="FootnoteText"/>
        <w:jc w:val="left"/>
      </w:pPr>
      <w:r>
        <w:rPr>
          <w:rStyle w:val="FootnoteReference"/>
        </w:rPr>
        <w:footnoteRef/>
      </w:r>
      <w:r>
        <w:t>I</w:t>
      </w:r>
      <w:r w:rsidRPr="000D6E6E">
        <w:t>n early 2014 BBC Radio 4’s ‘Money Box’ detailed a court case brought by nine innocent Iranian citizens living in the UK whose bank accounts had been frozen using the money laundering regulations</w:t>
      </w:r>
      <w:r>
        <w:t xml:space="preserve"> </w:t>
      </w:r>
      <w:hyperlink r:id="rId5" w:history="1">
        <w:r>
          <w:rPr>
            <w:rStyle w:val="Hyperlink"/>
          </w:rPr>
          <w:t>http://news.bbc.co.uk/1/shared/spl/hi/programmes/money_box/transcripts/money_box_04_jan_14.pdf</w:t>
        </w:r>
      </w:hyperlink>
      <w:r>
        <w:t xml:space="preserve"> accessed 5th June 2019.</w:t>
      </w:r>
    </w:p>
  </w:footnote>
  <w:footnote w:id="8">
    <w:p w14:paraId="51152BC6" w14:textId="77777777" w:rsidR="00CA1514" w:rsidRDefault="00CA1514" w:rsidP="00A4588B">
      <w:pPr>
        <w:pStyle w:val="FootnoteText"/>
      </w:pPr>
      <w:r w:rsidRPr="00A4588B">
        <w:rPr>
          <w:rStyle w:val="FootnoteReference"/>
        </w:rPr>
        <w:footnoteRef/>
      </w:r>
      <w:r w:rsidRPr="00A4588B">
        <w:t xml:space="preserve"> </w:t>
      </w:r>
      <w:r w:rsidRPr="00A4588B">
        <w:rPr>
          <w:shd w:val="clear" w:color="auto" w:fill="FFFFFF"/>
        </w:rPr>
        <w:t>Proceeds of Crime Act (2002) Section 333A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7BB13" w14:textId="77777777" w:rsidR="00CA1514" w:rsidRDefault="00CA1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4A9B1" w14:textId="77777777" w:rsidR="00CA1514" w:rsidRDefault="00CA15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DC33" w14:textId="77777777" w:rsidR="00CA1514" w:rsidRDefault="00CA1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pStyle w:val="Heading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2CE3AE0"/>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F80586"/>
    <w:multiLevelType w:val="multilevel"/>
    <w:tmpl w:val="FC58731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14114F"/>
    <w:multiLevelType w:val="hybridMultilevel"/>
    <w:tmpl w:val="600629A2"/>
    <w:lvl w:ilvl="0" w:tplc="9A58996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2D70"/>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2236CC"/>
    <w:multiLevelType w:val="hybridMultilevel"/>
    <w:tmpl w:val="028295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95045"/>
    <w:multiLevelType w:val="hybridMultilevel"/>
    <w:tmpl w:val="C7F4573C"/>
    <w:lvl w:ilvl="0" w:tplc="F422631C">
      <w:start w:val="2"/>
      <w:numFmt w:val="bullet"/>
      <w:lvlText w:val="-"/>
      <w:lvlJc w:val="left"/>
      <w:pPr>
        <w:ind w:left="465" w:hanging="360"/>
      </w:pPr>
      <w:rPr>
        <w:rFonts w:ascii="Times New Roman" w:eastAsia="Times New Roman"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7" w15:restartNumberingAfterBreak="0">
    <w:nsid w:val="21085540"/>
    <w:multiLevelType w:val="hybridMultilevel"/>
    <w:tmpl w:val="766ED5BA"/>
    <w:lvl w:ilvl="0" w:tplc="3F4804A4">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E3005"/>
    <w:multiLevelType w:val="hybridMultilevel"/>
    <w:tmpl w:val="DC52B5B4"/>
    <w:lvl w:ilvl="0" w:tplc="9A58996A">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2974B7"/>
    <w:multiLevelType w:val="hybridMultilevel"/>
    <w:tmpl w:val="D75C65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20674A"/>
    <w:multiLevelType w:val="multilevel"/>
    <w:tmpl w:val="BA7C98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34A64E3"/>
    <w:multiLevelType w:val="hybridMultilevel"/>
    <w:tmpl w:val="5F34D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F0078"/>
    <w:multiLevelType w:val="hybridMultilevel"/>
    <w:tmpl w:val="40627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DC315D"/>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4AB296E"/>
    <w:multiLevelType w:val="multilevel"/>
    <w:tmpl w:val="149622B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D34EC8"/>
    <w:multiLevelType w:val="hybridMultilevel"/>
    <w:tmpl w:val="2102C28E"/>
    <w:lvl w:ilvl="0" w:tplc="362A7092">
      <w:numFmt w:val="bullet"/>
      <w:lvlText w:val="-"/>
      <w:lvlJc w:val="left"/>
      <w:pPr>
        <w:ind w:left="720" w:hanging="360"/>
      </w:pPr>
      <w:rPr>
        <w:rFonts w:ascii="AdvTimes" w:eastAsiaTheme="minorHAnsi" w:hAnsi="AdvTimes" w:cs="Adv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768D7"/>
    <w:multiLevelType w:val="hybridMultilevel"/>
    <w:tmpl w:val="7320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7B49E7"/>
    <w:multiLevelType w:val="hybridMultilevel"/>
    <w:tmpl w:val="D3561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51128"/>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9C5390"/>
    <w:multiLevelType w:val="multilevel"/>
    <w:tmpl w:val="2190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35242"/>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66D66D0"/>
    <w:multiLevelType w:val="hybridMultilevel"/>
    <w:tmpl w:val="1DFE1C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4410AF"/>
    <w:multiLevelType w:val="hybridMultilevel"/>
    <w:tmpl w:val="959E3A34"/>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C21B5B"/>
    <w:multiLevelType w:val="hybridMultilevel"/>
    <w:tmpl w:val="581C96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401C8"/>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C7F5BCB"/>
    <w:multiLevelType w:val="hybridMultilevel"/>
    <w:tmpl w:val="8544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
  </w:num>
  <w:num w:numId="4">
    <w:abstractNumId w:val="8"/>
  </w:num>
  <w:num w:numId="5">
    <w:abstractNumId w:val="15"/>
  </w:num>
  <w:num w:numId="6">
    <w:abstractNumId w:val="25"/>
  </w:num>
  <w:num w:numId="7">
    <w:abstractNumId w:val="19"/>
  </w:num>
  <w:num w:numId="8">
    <w:abstractNumId w:val="23"/>
  </w:num>
  <w:num w:numId="9">
    <w:abstractNumId w:val="5"/>
  </w:num>
  <w:num w:numId="10">
    <w:abstractNumId w:val="11"/>
  </w:num>
  <w:num w:numId="11">
    <w:abstractNumId w:val="21"/>
  </w:num>
  <w:num w:numId="12">
    <w:abstractNumId w:val="3"/>
  </w:num>
  <w:num w:numId="13">
    <w:abstractNumId w:val="12"/>
  </w:num>
  <w:num w:numId="14">
    <w:abstractNumId w:val="16"/>
  </w:num>
  <w:num w:numId="15">
    <w:abstractNumId w:val="7"/>
  </w:num>
  <w:num w:numId="16">
    <w:abstractNumId w:val="6"/>
  </w:num>
  <w:num w:numId="17">
    <w:abstractNumId w:val="9"/>
  </w:num>
  <w:num w:numId="18">
    <w:abstractNumId w:val="10"/>
  </w:num>
  <w:num w:numId="19">
    <w:abstractNumId w:val="20"/>
  </w:num>
  <w:num w:numId="20">
    <w:abstractNumId w:val="18"/>
  </w:num>
  <w:num w:numId="21">
    <w:abstractNumId w:val="24"/>
  </w:num>
  <w:num w:numId="22">
    <w:abstractNumId w:val="4"/>
  </w:num>
  <w:num w:numId="23">
    <w:abstractNumId w:val="13"/>
  </w:num>
  <w:num w:numId="24">
    <w:abstractNumId w:val="1"/>
  </w:num>
  <w:num w:numId="25">
    <w:abstractNumId w:val="1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9A"/>
    <w:rsid w:val="000037D7"/>
    <w:rsid w:val="00003F11"/>
    <w:rsid w:val="00004E3A"/>
    <w:rsid w:val="00007B11"/>
    <w:rsid w:val="00007D57"/>
    <w:rsid w:val="00010173"/>
    <w:rsid w:val="00010D49"/>
    <w:rsid w:val="0001218A"/>
    <w:rsid w:val="000125BB"/>
    <w:rsid w:val="000133B8"/>
    <w:rsid w:val="00020D6B"/>
    <w:rsid w:val="0002151F"/>
    <w:rsid w:val="00021893"/>
    <w:rsid w:val="000226D1"/>
    <w:rsid w:val="000240F1"/>
    <w:rsid w:val="00027642"/>
    <w:rsid w:val="00030650"/>
    <w:rsid w:val="00034081"/>
    <w:rsid w:val="000366BC"/>
    <w:rsid w:val="00041883"/>
    <w:rsid w:val="00044713"/>
    <w:rsid w:val="00044C9E"/>
    <w:rsid w:val="000479EB"/>
    <w:rsid w:val="000507E7"/>
    <w:rsid w:val="0005096F"/>
    <w:rsid w:val="00052AEB"/>
    <w:rsid w:val="00054C14"/>
    <w:rsid w:val="00060CB0"/>
    <w:rsid w:val="00062BFA"/>
    <w:rsid w:val="00066170"/>
    <w:rsid w:val="000669A2"/>
    <w:rsid w:val="00070E02"/>
    <w:rsid w:val="000735CD"/>
    <w:rsid w:val="000739F1"/>
    <w:rsid w:val="00075F8F"/>
    <w:rsid w:val="000768B1"/>
    <w:rsid w:val="00076EAE"/>
    <w:rsid w:val="00082269"/>
    <w:rsid w:val="0008266E"/>
    <w:rsid w:val="000829A3"/>
    <w:rsid w:val="00084F87"/>
    <w:rsid w:val="00085E7E"/>
    <w:rsid w:val="00085F19"/>
    <w:rsid w:val="00086578"/>
    <w:rsid w:val="00090918"/>
    <w:rsid w:val="000918B3"/>
    <w:rsid w:val="00092103"/>
    <w:rsid w:val="0009654B"/>
    <w:rsid w:val="00096D84"/>
    <w:rsid w:val="0009751C"/>
    <w:rsid w:val="000A11E3"/>
    <w:rsid w:val="000A1C44"/>
    <w:rsid w:val="000A3E46"/>
    <w:rsid w:val="000A49BB"/>
    <w:rsid w:val="000A7C65"/>
    <w:rsid w:val="000B44C2"/>
    <w:rsid w:val="000C1A78"/>
    <w:rsid w:val="000C2528"/>
    <w:rsid w:val="000C4303"/>
    <w:rsid w:val="000C5689"/>
    <w:rsid w:val="000C7511"/>
    <w:rsid w:val="000C7843"/>
    <w:rsid w:val="000C7CBF"/>
    <w:rsid w:val="000D07BE"/>
    <w:rsid w:val="000D2E6B"/>
    <w:rsid w:val="000D42E5"/>
    <w:rsid w:val="000D62BE"/>
    <w:rsid w:val="000D6E6E"/>
    <w:rsid w:val="000E0C47"/>
    <w:rsid w:val="000E0E21"/>
    <w:rsid w:val="000E2816"/>
    <w:rsid w:val="000E4DCD"/>
    <w:rsid w:val="000E526B"/>
    <w:rsid w:val="000F0476"/>
    <w:rsid w:val="000F2F87"/>
    <w:rsid w:val="000F31C0"/>
    <w:rsid w:val="000F45EF"/>
    <w:rsid w:val="000F51F6"/>
    <w:rsid w:val="000F53C5"/>
    <w:rsid w:val="000F78E4"/>
    <w:rsid w:val="0010105D"/>
    <w:rsid w:val="00103DAE"/>
    <w:rsid w:val="001065F4"/>
    <w:rsid w:val="00110BC2"/>
    <w:rsid w:val="00112AD8"/>
    <w:rsid w:val="001142A2"/>
    <w:rsid w:val="001148A7"/>
    <w:rsid w:val="00122FED"/>
    <w:rsid w:val="001275E8"/>
    <w:rsid w:val="001302BA"/>
    <w:rsid w:val="00132181"/>
    <w:rsid w:val="001366D3"/>
    <w:rsid w:val="0014257F"/>
    <w:rsid w:val="0014550E"/>
    <w:rsid w:val="001473DE"/>
    <w:rsid w:val="00147BD0"/>
    <w:rsid w:val="001509E2"/>
    <w:rsid w:val="0015281F"/>
    <w:rsid w:val="00155A86"/>
    <w:rsid w:val="00160625"/>
    <w:rsid w:val="00164ADB"/>
    <w:rsid w:val="00167774"/>
    <w:rsid w:val="0017150F"/>
    <w:rsid w:val="00173BA8"/>
    <w:rsid w:val="00175711"/>
    <w:rsid w:val="0017597D"/>
    <w:rsid w:val="001766F6"/>
    <w:rsid w:val="00183595"/>
    <w:rsid w:val="00185D83"/>
    <w:rsid w:val="00186AD4"/>
    <w:rsid w:val="00186B17"/>
    <w:rsid w:val="00192895"/>
    <w:rsid w:val="00193368"/>
    <w:rsid w:val="001953E6"/>
    <w:rsid w:val="00195A55"/>
    <w:rsid w:val="001A014E"/>
    <w:rsid w:val="001A1B02"/>
    <w:rsid w:val="001A1BA2"/>
    <w:rsid w:val="001A41C8"/>
    <w:rsid w:val="001A772F"/>
    <w:rsid w:val="001B0675"/>
    <w:rsid w:val="001B210E"/>
    <w:rsid w:val="001B30BA"/>
    <w:rsid w:val="001B389B"/>
    <w:rsid w:val="001B4D5D"/>
    <w:rsid w:val="001B56D4"/>
    <w:rsid w:val="001B5F64"/>
    <w:rsid w:val="001B6C45"/>
    <w:rsid w:val="001C0297"/>
    <w:rsid w:val="001C5A85"/>
    <w:rsid w:val="001C6C7A"/>
    <w:rsid w:val="001C768F"/>
    <w:rsid w:val="001D1EB1"/>
    <w:rsid w:val="001D3A99"/>
    <w:rsid w:val="001D4D95"/>
    <w:rsid w:val="001D5159"/>
    <w:rsid w:val="001D5175"/>
    <w:rsid w:val="001D64E9"/>
    <w:rsid w:val="001E4DC0"/>
    <w:rsid w:val="001E5F4F"/>
    <w:rsid w:val="001E755E"/>
    <w:rsid w:val="001E7B2B"/>
    <w:rsid w:val="001F18AD"/>
    <w:rsid w:val="001F4834"/>
    <w:rsid w:val="001F4ADA"/>
    <w:rsid w:val="001F50AB"/>
    <w:rsid w:val="001F51A7"/>
    <w:rsid w:val="001F69E6"/>
    <w:rsid w:val="001F7A93"/>
    <w:rsid w:val="00202246"/>
    <w:rsid w:val="00204126"/>
    <w:rsid w:val="002042F0"/>
    <w:rsid w:val="00206D85"/>
    <w:rsid w:val="00207688"/>
    <w:rsid w:val="002102DC"/>
    <w:rsid w:val="00213014"/>
    <w:rsid w:val="002139CA"/>
    <w:rsid w:val="00214D9D"/>
    <w:rsid w:val="00215AE2"/>
    <w:rsid w:val="00220478"/>
    <w:rsid w:val="002240BB"/>
    <w:rsid w:val="00227608"/>
    <w:rsid w:val="00231611"/>
    <w:rsid w:val="00233A8D"/>
    <w:rsid w:val="00235C10"/>
    <w:rsid w:val="00235F02"/>
    <w:rsid w:val="002374FB"/>
    <w:rsid w:val="0024332A"/>
    <w:rsid w:val="00243588"/>
    <w:rsid w:val="0024743E"/>
    <w:rsid w:val="00247FA8"/>
    <w:rsid w:val="00251233"/>
    <w:rsid w:val="00254965"/>
    <w:rsid w:val="00255049"/>
    <w:rsid w:val="00256CB7"/>
    <w:rsid w:val="00265134"/>
    <w:rsid w:val="00266631"/>
    <w:rsid w:val="00267C16"/>
    <w:rsid w:val="00274B79"/>
    <w:rsid w:val="00275C0F"/>
    <w:rsid w:val="00281270"/>
    <w:rsid w:val="00283460"/>
    <w:rsid w:val="00287FBC"/>
    <w:rsid w:val="00290A33"/>
    <w:rsid w:val="00290F5F"/>
    <w:rsid w:val="00296EFB"/>
    <w:rsid w:val="002A0D75"/>
    <w:rsid w:val="002A1E39"/>
    <w:rsid w:val="002A21E1"/>
    <w:rsid w:val="002A47C6"/>
    <w:rsid w:val="002B003B"/>
    <w:rsid w:val="002B01DC"/>
    <w:rsid w:val="002B1CAB"/>
    <w:rsid w:val="002B4B2E"/>
    <w:rsid w:val="002B60FF"/>
    <w:rsid w:val="002B7821"/>
    <w:rsid w:val="002C18EC"/>
    <w:rsid w:val="002C2C2B"/>
    <w:rsid w:val="002C2DD4"/>
    <w:rsid w:val="002C34B3"/>
    <w:rsid w:val="002C53B5"/>
    <w:rsid w:val="002C6024"/>
    <w:rsid w:val="002C61D4"/>
    <w:rsid w:val="002D3216"/>
    <w:rsid w:val="002D5B76"/>
    <w:rsid w:val="002D6A8A"/>
    <w:rsid w:val="002E1477"/>
    <w:rsid w:val="002E3F7B"/>
    <w:rsid w:val="002E416D"/>
    <w:rsid w:val="002E4BE6"/>
    <w:rsid w:val="002E7628"/>
    <w:rsid w:val="002F1C7A"/>
    <w:rsid w:val="00300B95"/>
    <w:rsid w:val="00301EED"/>
    <w:rsid w:val="00302A1C"/>
    <w:rsid w:val="00307B66"/>
    <w:rsid w:val="00307C8A"/>
    <w:rsid w:val="00310898"/>
    <w:rsid w:val="00311F66"/>
    <w:rsid w:val="00312036"/>
    <w:rsid w:val="00315A38"/>
    <w:rsid w:val="00323B36"/>
    <w:rsid w:val="00324BB4"/>
    <w:rsid w:val="0033136C"/>
    <w:rsid w:val="00331A43"/>
    <w:rsid w:val="00331F48"/>
    <w:rsid w:val="00333415"/>
    <w:rsid w:val="00335C81"/>
    <w:rsid w:val="00335D34"/>
    <w:rsid w:val="0034075D"/>
    <w:rsid w:val="00343DE2"/>
    <w:rsid w:val="003454FC"/>
    <w:rsid w:val="00345F24"/>
    <w:rsid w:val="00350EEA"/>
    <w:rsid w:val="003642A1"/>
    <w:rsid w:val="00372C83"/>
    <w:rsid w:val="00372F30"/>
    <w:rsid w:val="003736C2"/>
    <w:rsid w:val="00381DAE"/>
    <w:rsid w:val="00381EB9"/>
    <w:rsid w:val="0038202F"/>
    <w:rsid w:val="00383B61"/>
    <w:rsid w:val="00392C8E"/>
    <w:rsid w:val="003A1898"/>
    <w:rsid w:val="003A2572"/>
    <w:rsid w:val="003A4625"/>
    <w:rsid w:val="003B1482"/>
    <w:rsid w:val="003B266E"/>
    <w:rsid w:val="003B419E"/>
    <w:rsid w:val="003B42E3"/>
    <w:rsid w:val="003B63C2"/>
    <w:rsid w:val="003C2D32"/>
    <w:rsid w:val="003C32B5"/>
    <w:rsid w:val="003C512B"/>
    <w:rsid w:val="003C5429"/>
    <w:rsid w:val="003D406E"/>
    <w:rsid w:val="003D57B8"/>
    <w:rsid w:val="003D65CB"/>
    <w:rsid w:val="003E1762"/>
    <w:rsid w:val="003E3CA4"/>
    <w:rsid w:val="003E4666"/>
    <w:rsid w:val="003E543D"/>
    <w:rsid w:val="003F1FB7"/>
    <w:rsid w:val="003F4E21"/>
    <w:rsid w:val="003F545A"/>
    <w:rsid w:val="003F5887"/>
    <w:rsid w:val="00401167"/>
    <w:rsid w:val="00402B46"/>
    <w:rsid w:val="004033F2"/>
    <w:rsid w:val="00405F45"/>
    <w:rsid w:val="00406353"/>
    <w:rsid w:val="00414C97"/>
    <w:rsid w:val="00415807"/>
    <w:rsid w:val="00416C8B"/>
    <w:rsid w:val="0042064D"/>
    <w:rsid w:val="00422B3A"/>
    <w:rsid w:val="00427BED"/>
    <w:rsid w:val="0043072A"/>
    <w:rsid w:val="0043208E"/>
    <w:rsid w:val="00432F65"/>
    <w:rsid w:val="00434442"/>
    <w:rsid w:val="00435657"/>
    <w:rsid w:val="00435CB9"/>
    <w:rsid w:val="00436353"/>
    <w:rsid w:val="0043687A"/>
    <w:rsid w:val="0043756B"/>
    <w:rsid w:val="00442AAD"/>
    <w:rsid w:val="00442EAA"/>
    <w:rsid w:val="00443D12"/>
    <w:rsid w:val="00446E57"/>
    <w:rsid w:val="0045153D"/>
    <w:rsid w:val="00461193"/>
    <w:rsid w:val="00461401"/>
    <w:rsid w:val="00461E5D"/>
    <w:rsid w:val="00464DD7"/>
    <w:rsid w:val="00465928"/>
    <w:rsid w:val="00467BC8"/>
    <w:rsid w:val="00473539"/>
    <w:rsid w:val="00476C89"/>
    <w:rsid w:val="0047719F"/>
    <w:rsid w:val="0047738A"/>
    <w:rsid w:val="004816AC"/>
    <w:rsid w:val="0048303D"/>
    <w:rsid w:val="00484205"/>
    <w:rsid w:val="0048478A"/>
    <w:rsid w:val="00485297"/>
    <w:rsid w:val="00487B9C"/>
    <w:rsid w:val="00491DF9"/>
    <w:rsid w:val="00492AE9"/>
    <w:rsid w:val="004A0C4F"/>
    <w:rsid w:val="004A2E61"/>
    <w:rsid w:val="004A45A2"/>
    <w:rsid w:val="004A4D9E"/>
    <w:rsid w:val="004A68E1"/>
    <w:rsid w:val="004A7665"/>
    <w:rsid w:val="004B0399"/>
    <w:rsid w:val="004B12AD"/>
    <w:rsid w:val="004B46B6"/>
    <w:rsid w:val="004B5383"/>
    <w:rsid w:val="004B5BFD"/>
    <w:rsid w:val="004C190F"/>
    <w:rsid w:val="004C4945"/>
    <w:rsid w:val="004C4DA3"/>
    <w:rsid w:val="004C5BD1"/>
    <w:rsid w:val="004D017D"/>
    <w:rsid w:val="004D2C2E"/>
    <w:rsid w:val="004D3896"/>
    <w:rsid w:val="004D3DFC"/>
    <w:rsid w:val="004D48F5"/>
    <w:rsid w:val="004D6377"/>
    <w:rsid w:val="004E13A5"/>
    <w:rsid w:val="004E1F67"/>
    <w:rsid w:val="004E204A"/>
    <w:rsid w:val="004E540E"/>
    <w:rsid w:val="004E6FE3"/>
    <w:rsid w:val="004F2533"/>
    <w:rsid w:val="004F6BF1"/>
    <w:rsid w:val="0050250C"/>
    <w:rsid w:val="00502902"/>
    <w:rsid w:val="0050484D"/>
    <w:rsid w:val="00505520"/>
    <w:rsid w:val="00505F5E"/>
    <w:rsid w:val="005066C7"/>
    <w:rsid w:val="00507D32"/>
    <w:rsid w:val="00512887"/>
    <w:rsid w:val="0051381F"/>
    <w:rsid w:val="00513906"/>
    <w:rsid w:val="00513A80"/>
    <w:rsid w:val="00516997"/>
    <w:rsid w:val="005169AC"/>
    <w:rsid w:val="00520A15"/>
    <w:rsid w:val="00520E87"/>
    <w:rsid w:val="005252B8"/>
    <w:rsid w:val="00527A65"/>
    <w:rsid w:val="005333B4"/>
    <w:rsid w:val="00535D6F"/>
    <w:rsid w:val="0053607B"/>
    <w:rsid w:val="005365D5"/>
    <w:rsid w:val="005377A0"/>
    <w:rsid w:val="00537C26"/>
    <w:rsid w:val="00540011"/>
    <w:rsid w:val="0054110F"/>
    <w:rsid w:val="00541BCB"/>
    <w:rsid w:val="00542BE2"/>
    <w:rsid w:val="00544500"/>
    <w:rsid w:val="005462B9"/>
    <w:rsid w:val="00546943"/>
    <w:rsid w:val="00547128"/>
    <w:rsid w:val="00547F2A"/>
    <w:rsid w:val="00551168"/>
    <w:rsid w:val="0055218E"/>
    <w:rsid w:val="00552895"/>
    <w:rsid w:val="0055451A"/>
    <w:rsid w:val="005553F1"/>
    <w:rsid w:val="00560226"/>
    <w:rsid w:val="005619D8"/>
    <w:rsid w:val="00564823"/>
    <w:rsid w:val="0056674C"/>
    <w:rsid w:val="00566D86"/>
    <w:rsid w:val="00571CE1"/>
    <w:rsid w:val="0057399F"/>
    <w:rsid w:val="00580A82"/>
    <w:rsid w:val="00580C15"/>
    <w:rsid w:val="00584811"/>
    <w:rsid w:val="00584D93"/>
    <w:rsid w:val="00584DF1"/>
    <w:rsid w:val="00586BAD"/>
    <w:rsid w:val="00590003"/>
    <w:rsid w:val="00591F30"/>
    <w:rsid w:val="0059288A"/>
    <w:rsid w:val="00594DC2"/>
    <w:rsid w:val="00596F47"/>
    <w:rsid w:val="00597883"/>
    <w:rsid w:val="00597B93"/>
    <w:rsid w:val="005A2D9B"/>
    <w:rsid w:val="005A4F95"/>
    <w:rsid w:val="005B0466"/>
    <w:rsid w:val="005B054D"/>
    <w:rsid w:val="005B3123"/>
    <w:rsid w:val="005B3C0A"/>
    <w:rsid w:val="005B4260"/>
    <w:rsid w:val="005B711C"/>
    <w:rsid w:val="005C07FB"/>
    <w:rsid w:val="005C7339"/>
    <w:rsid w:val="005C7F48"/>
    <w:rsid w:val="005D09EE"/>
    <w:rsid w:val="005E0755"/>
    <w:rsid w:val="005E1DCA"/>
    <w:rsid w:val="005E2F18"/>
    <w:rsid w:val="005F4D8B"/>
    <w:rsid w:val="005F5F8B"/>
    <w:rsid w:val="005F665B"/>
    <w:rsid w:val="005F6EDA"/>
    <w:rsid w:val="00601F56"/>
    <w:rsid w:val="00602E05"/>
    <w:rsid w:val="00602E97"/>
    <w:rsid w:val="00610196"/>
    <w:rsid w:val="006124BA"/>
    <w:rsid w:val="00612A9C"/>
    <w:rsid w:val="00613658"/>
    <w:rsid w:val="006161D9"/>
    <w:rsid w:val="0062082B"/>
    <w:rsid w:val="00620883"/>
    <w:rsid w:val="00620C65"/>
    <w:rsid w:val="00622C36"/>
    <w:rsid w:val="00623330"/>
    <w:rsid w:val="006236FD"/>
    <w:rsid w:val="00623A6C"/>
    <w:rsid w:val="0062794E"/>
    <w:rsid w:val="00627B39"/>
    <w:rsid w:val="0063211A"/>
    <w:rsid w:val="006327B3"/>
    <w:rsid w:val="00637FDA"/>
    <w:rsid w:val="006417B5"/>
    <w:rsid w:val="00641B79"/>
    <w:rsid w:val="00643E42"/>
    <w:rsid w:val="006506C4"/>
    <w:rsid w:val="006565D7"/>
    <w:rsid w:val="00660C36"/>
    <w:rsid w:val="006614BF"/>
    <w:rsid w:val="00662755"/>
    <w:rsid w:val="006702F7"/>
    <w:rsid w:val="0067036F"/>
    <w:rsid w:val="00670993"/>
    <w:rsid w:val="00671315"/>
    <w:rsid w:val="00671EA5"/>
    <w:rsid w:val="00671F31"/>
    <w:rsid w:val="00672F87"/>
    <w:rsid w:val="00673D4C"/>
    <w:rsid w:val="00673E4C"/>
    <w:rsid w:val="0067716F"/>
    <w:rsid w:val="006834A0"/>
    <w:rsid w:val="0068629D"/>
    <w:rsid w:val="00686F65"/>
    <w:rsid w:val="006916F1"/>
    <w:rsid w:val="00691D0E"/>
    <w:rsid w:val="00692F67"/>
    <w:rsid w:val="00692FB4"/>
    <w:rsid w:val="006937E7"/>
    <w:rsid w:val="00693D71"/>
    <w:rsid w:val="006A0170"/>
    <w:rsid w:val="006A18A4"/>
    <w:rsid w:val="006A35B1"/>
    <w:rsid w:val="006A4EC4"/>
    <w:rsid w:val="006B0673"/>
    <w:rsid w:val="006B18A5"/>
    <w:rsid w:val="006B3564"/>
    <w:rsid w:val="006B43A6"/>
    <w:rsid w:val="006B468A"/>
    <w:rsid w:val="006C0E7E"/>
    <w:rsid w:val="006C0FCB"/>
    <w:rsid w:val="006C171E"/>
    <w:rsid w:val="006C23A7"/>
    <w:rsid w:val="006C4CFF"/>
    <w:rsid w:val="006C5625"/>
    <w:rsid w:val="006C5D82"/>
    <w:rsid w:val="006D04CD"/>
    <w:rsid w:val="006D05FA"/>
    <w:rsid w:val="006D0AE0"/>
    <w:rsid w:val="006D1D9C"/>
    <w:rsid w:val="006D392C"/>
    <w:rsid w:val="006D594A"/>
    <w:rsid w:val="006D6117"/>
    <w:rsid w:val="006D62C5"/>
    <w:rsid w:val="006D6F38"/>
    <w:rsid w:val="006E191A"/>
    <w:rsid w:val="006E2581"/>
    <w:rsid w:val="006E5720"/>
    <w:rsid w:val="006E585D"/>
    <w:rsid w:val="006E6730"/>
    <w:rsid w:val="006E73CD"/>
    <w:rsid w:val="006E7E0A"/>
    <w:rsid w:val="006F2850"/>
    <w:rsid w:val="006F3AD8"/>
    <w:rsid w:val="006F4D22"/>
    <w:rsid w:val="006F56F7"/>
    <w:rsid w:val="006F6E98"/>
    <w:rsid w:val="006F776A"/>
    <w:rsid w:val="006F7C2D"/>
    <w:rsid w:val="00700BED"/>
    <w:rsid w:val="007024AC"/>
    <w:rsid w:val="00702512"/>
    <w:rsid w:val="00703C01"/>
    <w:rsid w:val="0071044B"/>
    <w:rsid w:val="007151BF"/>
    <w:rsid w:val="00715EB8"/>
    <w:rsid w:val="007179DE"/>
    <w:rsid w:val="007218E7"/>
    <w:rsid w:val="00721EBC"/>
    <w:rsid w:val="00723FF8"/>
    <w:rsid w:val="007245A6"/>
    <w:rsid w:val="00730724"/>
    <w:rsid w:val="007340D4"/>
    <w:rsid w:val="00737279"/>
    <w:rsid w:val="00741E8A"/>
    <w:rsid w:val="00745669"/>
    <w:rsid w:val="007532FD"/>
    <w:rsid w:val="00764477"/>
    <w:rsid w:val="00765160"/>
    <w:rsid w:val="00767295"/>
    <w:rsid w:val="0077418F"/>
    <w:rsid w:val="007757BF"/>
    <w:rsid w:val="00776B54"/>
    <w:rsid w:val="007903FD"/>
    <w:rsid w:val="00791DC2"/>
    <w:rsid w:val="00794781"/>
    <w:rsid w:val="007A3A8E"/>
    <w:rsid w:val="007A3BF1"/>
    <w:rsid w:val="007A4F7F"/>
    <w:rsid w:val="007A64CB"/>
    <w:rsid w:val="007A7314"/>
    <w:rsid w:val="007B1DAE"/>
    <w:rsid w:val="007B4A66"/>
    <w:rsid w:val="007B55BA"/>
    <w:rsid w:val="007B5ACE"/>
    <w:rsid w:val="007B661D"/>
    <w:rsid w:val="007C1FA7"/>
    <w:rsid w:val="007C328F"/>
    <w:rsid w:val="007C3AC2"/>
    <w:rsid w:val="007C4AC5"/>
    <w:rsid w:val="007C5EE0"/>
    <w:rsid w:val="007C6011"/>
    <w:rsid w:val="007C7767"/>
    <w:rsid w:val="007D3194"/>
    <w:rsid w:val="007D3D1A"/>
    <w:rsid w:val="007D6DA4"/>
    <w:rsid w:val="007E013E"/>
    <w:rsid w:val="007E2E75"/>
    <w:rsid w:val="007E3C9E"/>
    <w:rsid w:val="007E5C37"/>
    <w:rsid w:val="007E5C71"/>
    <w:rsid w:val="007E72BD"/>
    <w:rsid w:val="007E7881"/>
    <w:rsid w:val="007F0AE0"/>
    <w:rsid w:val="007F1C7C"/>
    <w:rsid w:val="007F4234"/>
    <w:rsid w:val="007F472E"/>
    <w:rsid w:val="007F6AD2"/>
    <w:rsid w:val="00802CDB"/>
    <w:rsid w:val="00803A8E"/>
    <w:rsid w:val="00804342"/>
    <w:rsid w:val="00810141"/>
    <w:rsid w:val="00817030"/>
    <w:rsid w:val="00817F33"/>
    <w:rsid w:val="0082029D"/>
    <w:rsid w:val="008202E0"/>
    <w:rsid w:val="00820B77"/>
    <w:rsid w:val="00820E7C"/>
    <w:rsid w:val="00823C52"/>
    <w:rsid w:val="00825FA5"/>
    <w:rsid w:val="00837A16"/>
    <w:rsid w:val="00837D10"/>
    <w:rsid w:val="0084388E"/>
    <w:rsid w:val="00845D65"/>
    <w:rsid w:val="008477FF"/>
    <w:rsid w:val="00850FB5"/>
    <w:rsid w:val="00852EE6"/>
    <w:rsid w:val="00854EBA"/>
    <w:rsid w:val="00856269"/>
    <w:rsid w:val="00860C27"/>
    <w:rsid w:val="008626C8"/>
    <w:rsid w:val="0086578C"/>
    <w:rsid w:val="00865D18"/>
    <w:rsid w:val="00866D01"/>
    <w:rsid w:val="00867D68"/>
    <w:rsid w:val="008719AF"/>
    <w:rsid w:val="00876FA7"/>
    <w:rsid w:val="00882E19"/>
    <w:rsid w:val="008830FA"/>
    <w:rsid w:val="0088333B"/>
    <w:rsid w:val="00883690"/>
    <w:rsid w:val="00884AF8"/>
    <w:rsid w:val="00887BAA"/>
    <w:rsid w:val="00891D4C"/>
    <w:rsid w:val="008A0A94"/>
    <w:rsid w:val="008A1E67"/>
    <w:rsid w:val="008A364A"/>
    <w:rsid w:val="008A70C1"/>
    <w:rsid w:val="008B21AE"/>
    <w:rsid w:val="008B352D"/>
    <w:rsid w:val="008C0283"/>
    <w:rsid w:val="008C31CA"/>
    <w:rsid w:val="008C540D"/>
    <w:rsid w:val="008C72B3"/>
    <w:rsid w:val="008D172B"/>
    <w:rsid w:val="008D1EF9"/>
    <w:rsid w:val="008D5E7C"/>
    <w:rsid w:val="008E2EB2"/>
    <w:rsid w:val="008E5126"/>
    <w:rsid w:val="008E62D5"/>
    <w:rsid w:val="008F3923"/>
    <w:rsid w:val="008F4794"/>
    <w:rsid w:val="008F4E51"/>
    <w:rsid w:val="008F54BA"/>
    <w:rsid w:val="008F6744"/>
    <w:rsid w:val="00900E23"/>
    <w:rsid w:val="00901163"/>
    <w:rsid w:val="0090123A"/>
    <w:rsid w:val="00905432"/>
    <w:rsid w:val="00906092"/>
    <w:rsid w:val="0090775F"/>
    <w:rsid w:val="00907DC4"/>
    <w:rsid w:val="009104B3"/>
    <w:rsid w:val="00916042"/>
    <w:rsid w:val="00917B72"/>
    <w:rsid w:val="00921DBD"/>
    <w:rsid w:val="009232C4"/>
    <w:rsid w:val="00923CE0"/>
    <w:rsid w:val="00923D3E"/>
    <w:rsid w:val="00925C98"/>
    <w:rsid w:val="009265A3"/>
    <w:rsid w:val="009277E9"/>
    <w:rsid w:val="00930191"/>
    <w:rsid w:val="00930524"/>
    <w:rsid w:val="00932094"/>
    <w:rsid w:val="009335C1"/>
    <w:rsid w:val="00934252"/>
    <w:rsid w:val="00936177"/>
    <w:rsid w:val="009374D1"/>
    <w:rsid w:val="00937E6F"/>
    <w:rsid w:val="009402C6"/>
    <w:rsid w:val="0094204A"/>
    <w:rsid w:val="009425CD"/>
    <w:rsid w:val="00944C3C"/>
    <w:rsid w:val="00947329"/>
    <w:rsid w:val="00951B1E"/>
    <w:rsid w:val="00951DE8"/>
    <w:rsid w:val="00955BD8"/>
    <w:rsid w:val="00957F5F"/>
    <w:rsid w:val="009607F9"/>
    <w:rsid w:val="009612B3"/>
    <w:rsid w:val="009635BA"/>
    <w:rsid w:val="009666C3"/>
    <w:rsid w:val="0096747D"/>
    <w:rsid w:val="00967CAF"/>
    <w:rsid w:val="00971976"/>
    <w:rsid w:val="009720D8"/>
    <w:rsid w:val="00976FC1"/>
    <w:rsid w:val="00981BD4"/>
    <w:rsid w:val="00984DF9"/>
    <w:rsid w:val="00992BBF"/>
    <w:rsid w:val="0099542A"/>
    <w:rsid w:val="00997C38"/>
    <w:rsid w:val="009A0E73"/>
    <w:rsid w:val="009A5662"/>
    <w:rsid w:val="009A5CE7"/>
    <w:rsid w:val="009A64BC"/>
    <w:rsid w:val="009A6619"/>
    <w:rsid w:val="009B0736"/>
    <w:rsid w:val="009B2B54"/>
    <w:rsid w:val="009B2C8B"/>
    <w:rsid w:val="009B2FEC"/>
    <w:rsid w:val="009B4BCF"/>
    <w:rsid w:val="009B76A0"/>
    <w:rsid w:val="009C54B2"/>
    <w:rsid w:val="009C5930"/>
    <w:rsid w:val="009D2289"/>
    <w:rsid w:val="009D2ED0"/>
    <w:rsid w:val="009E2AF7"/>
    <w:rsid w:val="009E3B37"/>
    <w:rsid w:val="009E4944"/>
    <w:rsid w:val="009E6CA4"/>
    <w:rsid w:val="009E6F61"/>
    <w:rsid w:val="009F08FA"/>
    <w:rsid w:val="009F3286"/>
    <w:rsid w:val="009F5C0D"/>
    <w:rsid w:val="009F7CF4"/>
    <w:rsid w:val="00A017B5"/>
    <w:rsid w:val="00A03118"/>
    <w:rsid w:val="00A03B41"/>
    <w:rsid w:val="00A05558"/>
    <w:rsid w:val="00A10529"/>
    <w:rsid w:val="00A12D32"/>
    <w:rsid w:val="00A1391D"/>
    <w:rsid w:val="00A13D2D"/>
    <w:rsid w:val="00A16047"/>
    <w:rsid w:val="00A1604A"/>
    <w:rsid w:val="00A201C2"/>
    <w:rsid w:val="00A20F68"/>
    <w:rsid w:val="00A26109"/>
    <w:rsid w:val="00A27B32"/>
    <w:rsid w:val="00A27F73"/>
    <w:rsid w:val="00A31056"/>
    <w:rsid w:val="00A31B71"/>
    <w:rsid w:val="00A408EC"/>
    <w:rsid w:val="00A40A31"/>
    <w:rsid w:val="00A413D4"/>
    <w:rsid w:val="00A4189C"/>
    <w:rsid w:val="00A419AA"/>
    <w:rsid w:val="00A42C13"/>
    <w:rsid w:val="00A4588B"/>
    <w:rsid w:val="00A46689"/>
    <w:rsid w:val="00A51323"/>
    <w:rsid w:val="00A52A5D"/>
    <w:rsid w:val="00A57ED2"/>
    <w:rsid w:val="00A62EBF"/>
    <w:rsid w:val="00A6582C"/>
    <w:rsid w:val="00A662C7"/>
    <w:rsid w:val="00A66A48"/>
    <w:rsid w:val="00A730A8"/>
    <w:rsid w:val="00A80AD4"/>
    <w:rsid w:val="00A8351C"/>
    <w:rsid w:val="00A85F9A"/>
    <w:rsid w:val="00A906E8"/>
    <w:rsid w:val="00A920D0"/>
    <w:rsid w:val="00A9248E"/>
    <w:rsid w:val="00A93712"/>
    <w:rsid w:val="00A955D2"/>
    <w:rsid w:val="00AA1F71"/>
    <w:rsid w:val="00AA2681"/>
    <w:rsid w:val="00AA3617"/>
    <w:rsid w:val="00AA3A5A"/>
    <w:rsid w:val="00AA3A5B"/>
    <w:rsid w:val="00AA3B3D"/>
    <w:rsid w:val="00AA4225"/>
    <w:rsid w:val="00AA7220"/>
    <w:rsid w:val="00AB0F8E"/>
    <w:rsid w:val="00AB1D9A"/>
    <w:rsid w:val="00AB2BBF"/>
    <w:rsid w:val="00AB3C27"/>
    <w:rsid w:val="00AB5ADD"/>
    <w:rsid w:val="00AB5B16"/>
    <w:rsid w:val="00AC1940"/>
    <w:rsid w:val="00AC6D5D"/>
    <w:rsid w:val="00AD08AF"/>
    <w:rsid w:val="00AD29B9"/>
    <w:rsid w:val="00AD3D5D"/>
    <w:rsid w:val="00AD4B3F"/>
    <w:rsid w:val="00AD5154"/>
    <w:rsid w:val="00AD644C"/>
    <w:rsid w:val="00AD6BF9"/>
    <w:rsid w:val="00AD73C2"/>
    <w:rsid w:val="00AE55D0"/>
    <w:rsid w:val="00AE6E21"/>
    <w:rsid w:val="00AE7A54"/>
    <w:rsid w:val="00AF267B"/>
    <w:rsid w:val="00AF3A0E"/>
    <w:rsid w:val="00AF4F92"/>
    <w:rsid w:val="00AF604B"/>
    <w:rsid w:val="00B02673"/>
    <w:rsid w:val="00B03B23"/>
    <w:rsid w:val="00B04465"/>
    <w:rsid w:val="00B04C9C"/>
    <w:rsid w:val="00B11427"/>
    <w:rsid w:val="00B12C0E"/>
    <w:rsid w:val="00B1499D"/>
    <w:rsid w:val="00B17897"/>
    <w:rsid w:val="00B23826"/>
    <w:rsid w:val="00B24C56"/>
    <w:rsid w:val="00B338DC"/>
    <w:rsid w:val="00B405F2"/>
    <w:rsid w:val="00B40E72"/>
    <w:rsid w:val="00B503FC"/>
    <w:rsid w:val="00B51F81"/>
    <w:rsid w:val="00B55B34"/>
    <w:rsid w:val="00B61118"/>
    <w:rsid w:val="00B61F85"/>
    <w:rsid w:val="00B62608"/>
    <w:rsid w:val="00B647FC"/>
    <w:rsid w:val="00B64884"/>
    <w:rsid w:val="00B71AB9"/>
    <w:rsid w:val="00B74C57"/>
    <w:rsid w:val="00B77A11"/>
    <w:rsid w:val="00B810EF"/>
    <w:rsid w:val="00B8154E"/>
    <w:rsid w:val="00B81943"/>
    <w:rsid w:val="00B83023"/>
    <w:rsid w:val="00B83C56"/>
    <w:rsid w:val="00B84C9A"/>
    <w:rsid w:val="00B852C8"/>
    <w:rsid w:val="00B85B12"/>
    <w:rsid w:val="00B87322"/>
    <w:rsid w:val="00B87D2A"/>
    <w:rsid w:val="00B9201E"/>
    <w:rsid w:val="00B922BC"/>
    <w:rsid w:val="00B933A1"/>
    <w:rsid w:val="00B9649A"/>
    <w:rsid w:val="00BA2AF6"/>
    <w:rsid w:val="00BA2AF7"/>
    <w:rsid w:val="00BA3541"/>
    <w:rsid w:val="00BA55A7"/>
    <w:rsid w:val="00BA5F45"/>
    <w:rsid w:val="00BA7AEA"/>
    <w:rsid w:val="00BB20CE"/>
    <w:rsid w:val="00BB407D"/>
    <w:rsid w:val="00BB4744"/>
    <w:rsid w:val="00BB58AF"/>
    <w:rsid w:val="00BB66AF"/>
    <w:rsid w:val="00BC0EC5"/>
    <w:rsid w:val="00BC1518"/>
    <w:rsid w:val="00BC18E1"/>
    <w:rsid w:val="00BC2689"/>
    <w:rsid w:val="00BC7F22"/>
    <w:rsid w:val="00BD5E07"/>
    <w:rsid w:val="00BD600D"/>
    <w:rsid w:val="00BE27C9"/>
    <w:rsid w:val="00BF012F"/>
    <w:rsid w:val="00BF09EC"/>
    <w:rsid w:val="00BF0F13"/>
    <w:rsid w:val="00BF1461"/>
    <w:rsid w:val="00BF1FBA"/>
    <w:rsid w:val="00BF20DE"/>
    <w:rsid w:val="00BF2DA0"/>
    <w:rsid w:val="00C03385"/>
    <w:rsid w:val="00C04CEC"/>
    <w:rsid w:val="00C06187"/>
    <w:rsid w:val="00C07261"/>
    <w:rsid w:val="00C072A5"/>
    <w:rsid w:val="00C07416"/>
    <w:rsid w:val="00C109C4"/>
    <w:rsid w:val="00C12328"/>
    <w:rsid w:val="00C13260"/>
    <w:rsid w:val="00C136B3"/>
    <w:rsid w:val="00C14B04"/>
    <w:rsid w:val="00C1564A"/>
    <w:rsid w:val="00C1652B"/>
    <w:rsid w:val="00C20DB2"/>
    <w:rsid w:val="00C20DD2"/>
    <w:rsid w:val="00C21F74"/>
    <w:rsid w:val="00C23F3D"/>
    <w:rsid w:val="00C256A6"/>
    <w:rsid w:val="00C2576E"/>
    <w:rsid w:val="00C4094F"/>
    <w:rsid w:val="00C40E95"/>
    <w:rsid w:val="00C427FF"/>
    <w:rsid w:val="00C514CD"/>
    <w:rsid w:val="00C54D40"/>
    <w:rsid w:val="00C54EB4"/>
    <w:rsid w:val="00C635A7"/>
    <w:rsid w:val="00C66085"/>
    <w:rsid w:val="00C67859"/>
    <w:rsid w:val="00C715FC"/>
    <w:rsid w:val="00C76004"/>
    <w:rsid w:val="00C7688B"/>
    <w:rsid w:val="00C76D1B"/>
    <w:rsid w:val="00C77720"/>
    <w:rsid w:val="00C85757"/>
    <w:rsid w:val="00C90239"/>
    <w:rsid w:val="00C9313C"/>
    <w:rsid w:val="00C9369B"/>
    <w:rsid w:val="00C9739E"/>
    <w:rsid w:val="00CA0535"/>
    <w:rsid w:val="00CA1514"/>
    <w:rsid w:val="00CA16B5"/>
    <w:rsid w:val="00CA1EB9"/>
    <w:rsid w:val="00CA265E"/>
    <w:rsid w:val="00CA7D05"/>
    <w:rsid w:val="00CB19E5"/>
    <w:rsid w:val="00CB206F"/>
    <w:rsid w:val="00CB29C7"/>
    <w:rsid w:val="00CB4776"/>
    <w:rsid w:val="00CC3A00"/>
    <w:rsid w:val="00CC442C"/>
    <w:rsid w:val="00CC52A0"/>
    <w:rsid w:val="00CC7901"/>
    <w:rsid w:val="00CD1BFE"/>
    <w:rsid w:val="00CD4C80"/>
    <w:rsid w:val="00CE6F69"/>
    <w:rsid w:val="00CF38CE"/>
    <w:rsid w:val="00CF3B92"/>
    <w:rsid w:val="00CF451E"/>
    <w:rsid w:val="00D007F9"/>
    <w:rsid w:val="00D02183"/>
    <w:rsid w:val="00D05CBA"/>
    <w:rsid w:val="00D07672"/>
    <w:rsid w:val="00D10D68"/>
    <w:rsid w:val="00D12C18"/>
    <w:rsid w:val="00D17A6F"/>
    <w:rsid w:val="00D2165A"/>
    <w:rsid w:val="00D21E7A"/>
    <w:rsid w:val="00D23FEA"/>
    <w:rsid w:val="00D24F0C"/>
    <w:rsid w:val="00D25DB4"/>
    <w:rsid w:val="00D26042"/>
    <w:rsid w:val="00D2639A"/>
    <w:rsid w:val="00D26A91"/>
    <w:rsid w:val="00D31E48"/>
    <w:rsid w:val="00D32889"/>
    <w:rsid w:val="00D32B04"/>
    <w:rsid w:val="00D336B4"/>
    <w:rsid w:val="00D349E7"/>
    <w:rsid w:val="00D36401"/>
    <w:rsid w:val="00D42FF7"/>
    <w:rsid w:val="00D433BB"/>
    <w:rsid w:val="00D44D39"/>
    <w:rsid w:val="00D46CC5"/>
    <w:rsid w:val="00D46F61"/>
    <w:rsid w:val="00D47A88"/>
    <w:rsid w:val="00D51038"/>
    <w:rsid w:val="00D547D6"/>
    <w:rsid w:val="00D55770"/>
    <w:rsid w:val="00D557F1"/>
    <w:rsid w:val="00D5765C"/>
    <w:rsid w:val="00D605F3"/>
    <w:rsid w:val="00D6091E"/>
    <w:rsid w:val="00D60FF3"/>
    <w:rsid w:val="00D618E6"/>
    <w:rsid w:val="00D62402"/>
    <w:rsid w:val="00D62F96"/>
    <w:rsid w:val="00D73445"/>
    <w:rsid w:val="00D73A5A"/>
    <w:rsid w:val="00D74662"/>
    <w:rsid w:val="00D74AA0"/>
    <w:rsid w:val="00D76903"/>
    <w:rsid w:val="00D77573"/>
    <w:rsid w:val="00D80C29"/>
    <w:rsid w:val="00D810F3"/>
    <w:rsid w:val="00D856FA"/>
    <w:rsid w:val="00D86CC7"/>
    <w:rsid w:val="00D90621"/>
    <w:rsid w:val="00D96012"/>
    <w:rsid w:val="00D969BA"/>
    <w:rsid w:val="00D9731F"/>
    <w:rsid w:val="00D97F0E"/>
    <w:rsid w:val="00DA2595"/>
    <w:rsid w:val="00DA513C"/>
    <w:rsid w:val="00DA5839"/>
    <w:rsid w:val="00DA6848"/>
    <w:rsid w:val="00DA7D84"/>
    <w:rsid w:val="00DB32BF"/>
    <w:rsid w:val="00DC1336"/>
    <w:rsid w:val="00DC329B"/>
    <w:rsid w:val="00DC4F54"/>
    <w:rsid w:val="00DC59D5"/>
    <w:rsid w:val="00DC6DBE"/>
    <w:rsid w:val="00DC7B3F"/>
    <w:rsid w:val="00DD0630"/>
    <w:rsid w:val="00DD2221"/>
    <w:rsid w:val="00DD2ADE"/>
    <w:rsid w:val="00DD2CF9"/>
    <w:rsid w:val="00DD4350"/>
    <w:rsid w:val="00DD43D7"/>
    <w:rsid w:val="00DD458C"/>
    <w:rsid w:val="00DD5844"/>
    <w:rsid w:val="00DD617B"/>
    <w:rsid w:val="00DE00BC"/>
    <w:rsid w:val="00DE307D"/>
    <w:rsid w:val="00DE5AC1"/>
    <w:rsid w:val="00DF59B4"/>
    <w:rsid w:val="00DF644B"/>
    <w:rsid w:val="00E00DB8"/>
    <w:rsid w:val="00E12CAC"/>
    <w:rsid w:val="00E13800"/>
    <w:rsid w:val="00E139BB"/>
    <w:rsid w:val="00E14B6B"/>
    <w:rsid w:val="00E14C57"/>
    <w:rsid w:val="00E16F2B"/>
    <w:rsid w:val="00E20930"/>
    <w:rsid w:val="00E22865"/>
    <w:rsid w:val="00E26F1A"/>
    <w:rsid w:val="00E3225E"/>
    <w:rsid w:val="00E36ED3"/>
    <w:rsid w:val="00E404BC"/>
    <w:rsid w:val="00E42389"/>
    <w:rsid w:val="00E42550"/>
    <w:rsid w:val="00E453E0"/>
    <w:rsid w:val="00E462EB"/>
    <w:rsid w:val="00E466B0"/>
    <w:rsid w:val="00E504A4"/>
    <w:rsid w:val="00E57709"/>
    <w:rsid w:val="00E617DC"/>
    <w:rsid w:val="00E626C3"/>
    <w:rsid w:val="00E634BD"/>
    <w:rsid w:val="00E63E34"/>
    <w:rsid w:val="00E67594"/>
    <w:rsid w:val="00E70076"/>
    <w:rsid w:val="00E7012B"/>
    <w:rsid w:val="00E721AE"/>
    <w:rsid w:val="00E73AA0"/>
    <w:rsid w:val="00E7678E"/>
    <w:rsid w:val="00E7775E"/>
    <w:rsid w:val="00E77894"/>
    <w:rsid w:val="00E81438"/>
    <w:rsid w:val="00E87688"/>
    <w:rsid w:val="00E87FDE"/>
    <w:rsid w:val="00E9562D"/>
    <w:rsid w:val="00EA2AC9"/>
    <w:rsid w:val="00EA397A"/>
    <w:rsid w:val="00EA427A"/>
    <w:rsid w:val="00EA5A94"/>
    <w:rsid w:val="00EA6BB4"/>
    <w:rsid w:val="00EA7640"/>
    <w:rsid w:val="00EA79E3"/>
    <w:rsid w:val="00EB0631"/>
    <w:rsid w:val="00EB29D1"/>
    <w:rsid w:val="00EB3467"/>
    <w:rsid w:val="00EB34B8"/>
    <w:rsid w:val="00EB641B"/>
    <w:rsid w:val="00EB77E8"/>
    <w:rsid w:val="00EC008D"/>
    <w:rsid w:val="00EC0A1A"/>
    <w:rsid w:val="00EC5412"/>
    <w:rsid w:val="00ED0D5E"/>
    <w:rsid w:val="00ED215B"/>
    <w:rsid w:val="00ED2EF3"/>
    <w:rsid w:val="00ED3595"/>
    <w:rsid w:val="00ED53E8"/>
    <w:rsid w:val="00ED6683"/>
    <w:rsid w:val="00ED77F8"/>
    <w:rsid w:val="00EE01C8"/>
    <w:rsid w:val="00EE0F6E"/>
    <w:rsid w:val="00EE16A2"/>
    <w:rsid w:val="00EE2736"/>
    <w:rsid w:val="00EE2894"/>
    <w:rsid w:val="00EE48BC"/>
    <w:rsid w:val="00EE6AE5"/>
    <w:rsid w:val="00EF0F94"/>
    <w:rsid w:val="00EF2631"/>
    <w:rsid w:val="00EF3580"/>
    <w:rsid w:val="00EF46C7"/>
    <w:rsid w:val="00EF6BDC"/>
    <w:rsid w:val="00F02801"/>
    <w:rsid w:val="00F05B56"/>
    <w:rsid w:val="00F061F3"/>
    <w:rsid w:val="00F0752C"/>
    <w:rsid w:val="00F10ADA"/>
    <w:rsid w:val="00F10EC4"/>
    <w:rsid w:val="00F122A7"/>
    <w:rsid w:val="00F14EEA"/>
    <w:rsid w:val="00F15B4C"/>
    <w:rsid w:val="00F23857"/>
    <w:rsid w:val="00F23AE4"/>
    <w:rsid w:val="00F24722"/>
    <w:rsid w:val="00F24C93"/>
    <w:rsid w:val="00F26F86"/>
    <w:rsid w:val="00F27BA6"/>
    <w:rsid w:val="00F30FEC"/>
    <w:rsid w:val="00F31F51"/>
    <w:rsid w:val="00F32112"/>
    <w:rsid w:val="00F3218D"/>
    <w:rsid w:val="00F32384"/>
    <w:rsid w:val="00F324A6"/>
    <w:rsid w:val="00F32E10"/>
    <w:rsid w:val="00F37D60"/>
    <w:rsid w:val="00F40BF8"/>
    <w:rsid w:val="00F4492C"/>
    <w:rsid w:val="00F51AF5"/>
    <w:rsid w:val="00F5620C"/>
    <w:rsid w:val="00F57222"/>
    <w:rsid w:val="00F5752D"/>
    <w:rsid w:val="00F6070B"/>
    <w:rsid w:val="00F615BB"/>
    <w:rsid w:val="00F618AF"/>
    <w:rsid w:val="00F6254A"/>
    <w:rsid w:val="00F63D05"/>
    <w:rsid w:val="00F75668"/>
    <w:rsid w:val="00F76ABD"/>
    <w:rsid w:val="00F80C01"/>
    <w:rsid w:val="00F80E51"/>
    <w:rsid w:val="00F82815"/>
    <w:rsid w:val="00F858B1"/>
    <w:rsid w:val="00F86E86"/>
    <w:rsid w:val="00F879D9"/>
    <w:rsid w:val="00F879E5"/>
    <w:rsid w:val="00F90826"/>
    <w:rsid w:val="00F942C6"/>
    <w:rsid w:val="00F95641"/>
    <w:rsid w:val="00F96898"/>
    <w:rsid w:val="00FA048F"/>
    <w:rsid w:val="00FA05DE"/>
    <w:rsid w:val="00FA29F2"/>
    <w:rsid w:val="00FA40BE"/>
    <w:rsid w:val="00FA72A7"/>
    <w:rsid w:val="00FB1F65"/>
    <w:rsid w:val="00FB55C4"/>
    <w:rsid w:val="00FB74F3"/>
    <w:rsid w:val="00FC20FD"/>
    <w:rsid w:val="00FC3045"/>
    <w:rsid w:val="00FD149E"/>
    <w:rsid w:val="00FD155B"/>
    <w:rsid w:val="00FD33BF"/>
    <w:rsid w:val="00FE1E01"/>
    <w:rsid w:val="00FE4B95"/>
    <w:rsid w:val="00FF10DF"/>
    <w:rsid w:val="00FF3731"/>
    <w:rsid w:val="00FF5066"/>
    <w:rsid w:val="00FF5178"/>
    <w:rsid w:val="00FF5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1B964A"/>
  <w15:docId w15:val="{85EA91D1-77DA-4A56-9AE3-6DF8AE26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E21"/>
  </w:style>
  <w:style w:type="paragraph" w:styleId="Heading1">
    <w:name w:val="heading 1"/>
    <w:basedOn w:val="Normal"/>
    <w:next w:val="BodyText"/>
    <w:link w:val="Heading1Char"/>
    <w:qFormat/>
    <w:rsid w:val="005F4D8B"/>
    <w:pPr>
      <w:keepNext/>
      <w:numPr>
        <w:numId w:val="2"/>
      </w:numPr>
      <w:suppressAutoHyphens/>
      <w:spacing w:after="0" w:line="240" w:lineRule="auto"/>
      <w:outlineLvl w:val="0"/>
    </w:pPr>
    <w:rPr>
      <w:rFonts w:ascii="Times New Roman" w:eastAsia="Times New Roman" w:hAnsi="Times New Roman" w:cs="Times New Roman"/>
      <w:b/>
      <w:bCs/>
      <w:kern w:val="1"/>
      <w:sz w:val="24"/>
      <w:szCs w:val="24"/>
      <w:lang w:eastAsia="ar-SA"/>
    </w:rPr>
  </w:style>
  <w:style w:type="paragraph" w:styleId="Heading2">
    <w:name w:val="heading 2"/>
    <w:basedOn w:val="Normal"/>
    <w:next w:val="BodyText"/>
    <w:link w:val="Heading2Char"/>
    <w:qFormat/>
    <w:rsid w:val="005F4D8B"/>
    <w:pPr>
      <w:keepNext/>
      <w:numPr>
        <w:ilvl w:val="1"/>
        <w:numId w:val="2"/>
      </w:numPr>
      <w:suppressAutoHyphens/>
      <w:spacing w:before="60" w:after="60" w:line="240" w:lineRule="auto"/>
      <w:outlineLvl w:val="1"/>
    </w:pPr>
    <w:rPr>
      <w:rFonts w:ascii="Arial Narrow" w:eastAsia="Times New Roman" w:hAnsi="Arial Narrow" w:cs="Times New Roman"/>
      <w:b/>
      <w:bCs/>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5252B8"/>
    <w:pPr>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CommentTextChar">
    <w:name w:val="Comment Text Char"/>
    <w:basedOn w:val="DefaultParagraphFont"/>
    <w:link w:val="CommentText"/>
    <w:rsid w:val="005252B8"/>
    <w:rPr>
      <w:rFonts w:ascii="Times New Roman" w:eastAsia="Times New Roman" w:hAnsi="Times New Roman" w:cs="Times New Roman"/>
      <w:kern w:val="2"/>
      <w:sz w:val="20"/>
      <w:szCs w:val="20"/>
      <w:lang w:eastAsia="ar-SA"/>
    </w:rPr>
  </w:style>
  <w:style w:type="character" w:styleId="CommentReference">
    <w:name w:val="annotation reference"/>
    <w:basedOn w:val="DefaultParagraphFont"/>
    <w:semiHidden/>
    <w:unhideWhenUsed/>
    <w:rsid w:val="005252B8"/>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525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2B8"/>
    <w:rPr>
      <w:rFonts w:ascii="Tahoma" w:hAnsi="Tahoma" w:cs="Tahoma"/>
      <w:sz w:val="16"/>
      <w:szCs w:val="16"/>
    </w:rPr>
  </w:style>
  <w:style w:type="character" w:styleId="Hyperlink">
    <w:name w:val="Hyperlink"/>
    <w:basedOn w:val="DefaultParagraphFont"/>
    <w:uiPriority w:val="99"/>
    <w:unhideWhenUsed/>
    <w:rsid w:val="00CB4776"/>
    <w:rPr>
      <w:color w:val="0000FF" w:themeColor="hyperlink"/>
      <w:u w:val="single"/>
    </w:rPr>
  </w:style>
  <w:style w:type="paragraph" w:styleId="FootnoteText">
    <w:name w:val="footnote text"/>
    <w:basedOn w:val="Normal"/>
    <w:link w:val="FootnoteTextChar"/>
    <w:rsid w:val="00CB4776"/>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B4776"/>
    <w:rPr>
      <w:rFonts w:ascii="Times New Roman" w:eastAsia="Times New Roman" w:hAnsi="Times New Roman" w:cs="Times New Roman"/>
      <w:sz w:val="20"/>
      <w:szCs w:val="20"/>
    </w:rPr>
  </w:style>
  <w:style w:type="character" w:styleId="FootnoteReference">
    <w:name w:val="footnote reference"/>
    <w:basedOn w:val="DefaultParagraphFont"/>
    <w:rsid w:val="00CB4776"/>
    <w:rPr>
      <w:rFonts w:cs="Times New Roman"/>
      <w:vertAlign w:val="superscript"/>
    </w:rPr>
  </w:style>
  <w:style w:type="character" w:customStyle="1" w:styleId="Heading1Char">
    <w:name w:val="Heading 1 Char"/>
    <w:basedOn w:val="DefaultParagraphFont"/>
    <w:link w:val="Heading1"/>
    <w:uiPriority w:val="99"/>
    <w:rsid w:val="005F4D8B"/>
    <w:rPr>
      <w:rFonts w:ascii="Times New Roman" w:eastAsia="Times New Roman" w:hAnsi="Times New Roman" w:cs="Times New Roman"/>
      <w:b/>
      <w:bCs/>
      <w:kern w:val="1"/>
      <w:sz w:val="24"/>
      <w:szCs w:val="24"/>
      <w:lang w:eastAsia="ar-SA"/>
    </w:rPr>
  </w:style>
  <w:style w:type="character" w:customStyle="1" w:styleId="Heading2Char">
    <w:name w:val="Heading 2 Char"/>
    <w:basedOn w:val="DefaultParagraphFont"/>
    <w:link w:val="Heading2"/>
    <w:uiPriority w:val="99"/>
    <w:rsid w:val="005F4D8B"/>
    <w:rPr>
      <w:rFonts w:ascii="Arial Narrow" w:eastAsia="Times New Roman" w:hAnsi="Arial Narrow" w:cs="Times New Roman"/>
      <w:b/>
      <w:bCs/>
      <w:kern w:val="1"/>
      <w:lang w:eastAsia="ar-SA"/>
    </w:rPr>
  </w:style>
  <w:style w:type="paragraph" w:styleId="BodyText2">
    <w:name w:val="Body Text 2"/>
    <w:basedOn w:val="Normal"/>
    <w:link w:val="BodyText2Char"/>
    <w:uiPriority w:val="99"/>
    <w:rsid w:val="005F4D8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BodyText2Char">
    <w:name w:val="Body Text 2 Char"/>
    <w:basedOn w:val="DefaultParagraphFont"/>
    <w:link w:val="BodyText2"/>
    <w:uiPriority w:val="99"/>
    <w:rsid w:val="005F4D8B"/>
    <w:rPr>
      <w:rFonts w:ascii="Times New Roman" w:eastAsia="Times New Roman" w:hAnsi="Times New Roman" w:cs="Times New Roman"/>
      <w:kern w:val="1"/>
      <w:sz w:val="24"/>
      <w:szCs w:val="24"/>
      <w:lang w:eastAsia="ar-SA"/>
    </w:rPr>
  </w:style>
  <w:style w:type="paragraph" w:styleId="BodyText">
    <w:name w:val="Body Text"/>
    <w:basedOn w:val="Normal"/>
    <w:link w:val="BodyTextChar"/>
    <w:uiPriority w:val="99"/>
    <w:semiHidden/>
    <w:unhideWhenUsed/>
    <w:rsid w:val="005F4D8B"/>
    <w:pPr>
      <w:spacing w:after="120"/>
    </w:pPr>
  </w:style>
  <w:style w:type="character" w:customStyle="1" w:styleId="BodyTextChar">
    <w:name w:val="Body Text Char"/>
    <w:basedOn w:val="DefaultParagraphFont"/>
    <w:link w:val="BodyText"/>
    <w:uiPriority w:val="99"/>
    <w:semiHidden/>
    <w:rsid w:val="005F4D8B"/>
  </w:style>
  <w:style w:type="paragraph" w:customStyle="1" w:styleId="Headingthree">
    <w:name w:val="Heading three"/>
    <w:basedOn w:val="BodyText2"/>
    <w:link w:val="HeadingthreeChar"/>
    <w:qFormat/>
    <w:rsid w:val="007D3D1A"/>
    <w:pPr>
      <w:ind w:left="720" w:hanging="720"/>
      <w:jc w:val="both"/>
    </w:pPr>
    <w:rPr>
      <w:b/>
    </w:rPr>
  </w:style>
  <w:style w:type="character" w:customStyle="1" w:styleId="HeadingthreeChar">
    <w:name w:val="Heading three Char"/>
    <w:link w:val="Headingthree"/>
    <w:rsid w:val="007D3D1A"/>
    <w:rPr>
      <w:rFonts w:ascii="Times New Roman" w:eastAsia="Times New Roman" w:hAnsi="Times New Roman" w:cs="Times New Roman"/>
      <w:b/>
      <w:kern w:val="1"/>
      <w:sz w:val="24"/>
      <w:szCs w:val="24"/>
      <w:lang w:eastAsia="ar-SA"/>
    </w:rPr>
  </w:style>
  <w:style w:type="paragraph" w:styleId="Footer">
    <w:name w:val="footer"/>
    <w:basedOn w:val="Normal"/>
    <w:link w:val="FooterChar"/>
    <w:uiPriority w:val="99"/>
    <w:rsid w:val="007D3D1A"/>
    <w:pPr>
      <w:suppressLineNumbers/>
      <w:tabs>
        <w:tab w:val="center" w:pos="4153"/>
        <w:tab w:val="right" w:pos="8306"/>
      </w:tabs>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oterChar">
    <w:name w:val="Footer Char"/>
    <w:basedOn w:val="DefaultParagraphFont"/>
    <w:link w:val="Footer"/>
    <w:uiPriority w:val="99"/>
    <w:rsid w:val="007D3D1A"/>
    <w:rPr>
      <w:rFonts w:ascii="Times New Roman" w:eastAsia="Times New Roman" w:hAnsi="Times New Roman" w:cs="Times New Roman"/>
      <w:kern w:val="1"/>
      <w:sz w:val="24"/>
      <w:szCs w:val="24"/>
      <w:lang w:eastAsia="ar-SA"/>
    </w:rPr>
  </w:style>
  <w:style w:type="paragraph" w:styleId="NoSpacing">
    <w:name w:val="No Spacing"/>
    <w:basedOn w:val="Normal"/>
    <w:uiPriority w:val="99"/>
    <w:qFormat/>
    <w:rsid w:val="00A9248E"/>
    <w:pPr>
      <w:autoSpaceDE w:val="0"/>
      <w:autoSpaceDN w:val="0"/>
      <w:adjustRightInd w:val="0"/>
      <w:spacing w:after="0" w:line="240" w:lineRule="auto"/>
    </w:pPr>
    <w:rPr>
      <w:rFonts w:ascii="Calibri" w:hAnsi="Calibri" w:cs="Calibri"/>
    </w:rPr>
  </w:style>
  <w:style w:type="paragraph" w:styleId="ListParagraph">
    <w:name w:val="List Paragraph"/>
    <w:basedOn w:val="Normal"/>
    <w:uiPriority w:val="34"/>
    <w:qFormat/>
    <w:rsid w:val="00A12D32"/>
    <w:pPr>
      <w:ind w:left="720"/>
      <w:contextualSpacing/>
    </w:pPr>
  </w:style>
  <w:style w:type="paragraph" w:styleId="PlainText">
    <w:name w:val="Plain Text"/>
    <w:basedOn w:val="Normal"/>
    <w:link w:val="PlainTextChar"/>
    <w:uiPriority w:val="99"/>
    <w:unhideWhenUsed/>
    <w:rsid w:val="00A12D32"/>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12D32"/>
    <w:rPr>
      <w:rFonts w:ascii="Calibri" w:eastAsia="Calibri" w:hAnsi="Calibri" w:cs="Times New Roman"/>
      <w:szCs w:val="21"/>
    </w:rPr>
  </w:style>
  <w:style w:type="paragraph" w:styleId="CommentSubject">
    <w:name w:val="annotation subject"/>
    <w:basedOn w:val="CommentText"/>
    <w:next w:val="CommentText"/>
    <w:link w:val="CommentSubjectChar"/>
    <w:uiPriority w:val="99"/>
    <w:semiHidden/>
    <w:unhideWhenUsed/>
    <w:rsid w:val="00C2576E"/>
    <w:pPr>
      <w:suppressAutoHyphens w:val="0"/>
      <w:spacing w:after="200"/>
    </w:pPr>
    <w:rPr>
      <w:rFonts w:asciiTheme="minorHAnsi" w:eastAsiaTheme="minorHAnsi"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C2576E"/>
    <w:rPr>
      <w:rFonts w:ascii="Times New Roman" w:eastAsia="Times New Roman" w:hAnsi="Times New Roman" w:cs="Times New Roman"/>
      <w:b/>
      <w:bCs/>
      <w:kern w:val="2"/>
      <w:sz w:val="20"/>
      <w:szCs w:val="20"/>
      <w:lang w:eastAsia="ar-SA"/>
    </w:rPr>
  </w:style>
  <w:style w:type="paragraph" w:customStyle="1" w:styleId="Default">
    <w:name w:val="Default"/>
    <w:rsid w:val="004344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434442"/>
    <w:pPr>
      <w:spacing w:line="201" w:lineRule="atLeast"/>
    </w:pPr>
    <w:rPr>
      <w:color w:val="auto"/>
    </w:rPr>
  </w:style>
  <w:style w:type="paragraph" w:customStyle="1" w:styleId="Pa27">
    <w:name w:val="Pa27"/>
    <w:basedOn w:val="Default"/>
    <w:next w:val="Default"/>
    <w:uiPriority w:val="99"/>
    <w:rsid w:val="00434442"/>
    <w:pPr>
      <w:spacing w:line="201" w:lineRule="atLeast"/>
    </w:pPr>
    <w:rPr>
      <w:rFonts w:ascii="Gill Sans Std" w:hAnsi="Gill Sans Std" w:cstheme="minorBidi"/>
      <w:color w:val="auto"/>
    </w:rPr>
  </w:style>
  <w:style w:type="table" w:styleId="TableGrid">
    <w:name w:val="Table Grid"/>
    <w:basedOn w:val="TableNormal"/>
    <w:uiPriority w:val="39"/>
    <w:rsid w:val="0054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2D6A8A"/>
    <w:pPr>
      <w:widowControl w:val="0"/>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DefaultParagraphFont"/>
    <w:rsid w:val="00580A82"/>
  </w:style>
  <w:style w:type="character" w:customStyle="1" w:styleId="referencetext1">
    <w:name w:val="referencetext1"/>
    <w:uiPriority w:val="99"/>
    <w:rsid w:val="00E70076"/>
    <w:rPr>
      <w:rFonts w:cs="Times New Roman"/>
    </w:rPr>
  </w:style>
  <w:style w:type="character" w:customStyle="1" w:styleId="authors">
    <w:name w:val="authors"/>
    <w:basedOn w:val="DefaultParagraphFont"/>
    <w:rsid w:val="00103DAE"/>
  </w:style>
  <w:style w:type="character" w:customStyle="1" w:styleId="Title1">
    <w:name w:val="Title1"/>
    <w:basedOn w:val="DefaultParagraphFont"/>
    <w:rsid w:val="00103DAE"/>
  </w:style>
  <w:style w:type="character" w:customStyle="1" w:styleId="parenttitle">
    <w:name w:val="parenttitle"/>
    <w:basedOn w:val="DefaultParagraphFont"/>
    <w:rsid w:val="00103DAE"/>
  </w:style>
  <w:style w:type="character" w:customStyle="1" w:styleId="cit-first-element">
    <w:name w:val="cit-first-element"/>
    <w:basedOn w:val="DefaultParagraphFont"/>
    <w:rsid w:val="00103DAE"/>
  </w:style>
  <w:style w:type="character" w:customStyle="1" w:styleId="cit-auth">
    <w:name w:val="cit-auth"/>
    <w:basedOn w:val="DefaultParagraphFont"/>
    <w:rsid w:val="00103DAE"/>
  </w:style>
  <w:style w:type="character" w:customStyle="1" w:styleId="search-result-highlight">
    <w:name w:val="search-result-highlight"/>
    <w:basedOn w:val="DefaultParagraphFont"/>
    <w:rsid w:val="00103DAE"/>
  </w:style>
  <w:style w:type="character" w:customStyle="1" w:styleId="cit-sep">
    <w:name w:val="cit-sep"/>
    <w:basedOn w:val="DefaultParagraphFont"/>
    <w:rsid w:val="00103DAE"/>
  </w:style>
  <w:style w:type="character" w:customStyle="1" w:styleId="site-title">
    <w:name w:val="site-title"/>
    <w:basedOn w:val="DefaultParagraphFont"/>
    <w:rsid w:val="00103DAE"/>
  </w:style>
  <w:style w:type="character" w:customStyle="1" w:styleId="cit-print-date">
    <w:name w:val="cit-print-date"/>
    <w:basedOn w:val="DefaultParagraphFont"/>
    <w:rsid w:val="00103DAE"/>
  </w:style>
  <w:style w:type="character" w:customStyle="1" w:styleId="cit-vol">
    <w:name w:val="cit-vol"/>
    <w:basedOn w:val="DefaultParagraphFont"/>
    <w:rsid w:val="00103DAE"/>
  </w:style>
  <w:style w:type="character" w:customStyle="1" w:styleId="cit-issue">
    <w:name w:val="cit-issue"/>
    <w:basedOn w:val="DefaultParagraphFont"/>
    <w:rsid w:val="00103DAE"/>
  </w:style>
  <w:style w:type="character" w:customStyle="1" w:styleId="cit-first-page">
    <w:name w:val="cit-first-page"/>
    <w:basedOn w:val="DefaultParagraphFont"/>
    <w:rsid w:val="00103DAE"/>
  </w:style>
  <w:style w:type="character" w:customStyle="1" w:styleId="cit-last-page">
    <w:name w:val="cit-last-page"/>
    <w:basedOn w:val="DefaultParagraphFont"/>
    <w:rsid w:val="00103DAE"/>
  </w:style>
  <w:style w:type="character" w:customStyle="1" w:styleId="cit-ahead-of-print-date">
    <w:name w:val="cit-ahead-of-print-date"/>
    <w:basedOn w:val="DefaultParagraphFont"/>
    <w:rsid w:val="00103DAE"/>
  </w:style>
  <w:style w:type="paragraph" w:customStyle="1" w:styleId="Pa0">
    <w:name w:val="Pa0"/>
    <w:basedOn w:val="Default"/>
    <w:next w:val="Default"/>
    <w:uiPriority w:val="99"/>
    <w:rsid w:val="002A47C6"/>
    <w:pPr>
      <w:spacing w:line="141" w:lineRule="atLeast"/>
    </w:pPr>
    <w:rPr>
      <w:rFonts w:ascii="Gill Sans Std" w:hAnsi="Gill Sans Std" w:cstheme="minorBidi"/>
      <w:color w:val="auto"/>
    </w:rPr>
  </w:style>
  <w:style w:type="paragraph" w:styleId="Header">
    <w:name w:val="header"/>
    <w:basedOn w:val="Normal"/>
    <w:link w:val="HeaderChar"/>
    <w:uiPriority w:val="99"/>
    <w:unhideWhenUsed/>
    <w:rsid w:val="00F15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B4C"/>
  </w:style>
  <w:style w:type="character" w:styleId="Emphasis">
    <w:name w:val="Emphasis"/>
    <w:basedOn w:val="DefaultParagraphFont"/>
    <w:uiPriority w:val="20"/>
    <w:qFormat/>
    <w:rsid w:val="00402B46"/>
    <w:rPr>
      <w:i/>
      <w:iCs/>
    </w:rPr>
  </w:style>
  <w:style w:type="paragraph" w:customStyle="1" w:styleId="articledetails">
    <w:name w:val="articledetails"/>
    <w:basedOn w:val="Normal"/>
    <w:rsid w:val="00402B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C5BD1"/>
    <w:pPr>
      <w:spacing w:after="0" w:line="240" w:lineRule="auto"/>
    </w:pPr>
  </w:style>
  <w:style w:type="character" w:styleId="FollowedHyperlink">
    <w:name w:val="FollowedHyperlink"/>
    <w:basedOn w:val="DefaultParagraphFont"/>
    <w:uiPriority w:val="99"/>
    <w:semiHidden/>
    <w:unhideWhenUsed/>
    <w:rsid w:val="009635BA"/>
    <w:rPr>
      <w:color w:val="800080" w:themeColor="followedHyperlink"/>
      <w:u w:val="single"/>
    </w:rPr>
  </w:style>
  <w:style w:type="character" w:styleId="Strong">
    <w:name w:val="Strong"/>
    <w:basedOn w:val="DefaultParagraphFont"/>
    <w:uiPriority w:val="22"/>
    <w:qFormat/>
    <w:rsid w:val="00512887"/>
    <w:rPr>
      <w:b/>
      <w:bCs/>
    </w:rPr>
  </w:style>
  <w:style w:type="character" w:customStyle="1" w:styleId="UnresolvedMention">
    <w:name w:val="Unresolved Mention"/>
    <w:basedOn w:val="DefaultParagraphFont"/>
    <w:uiPriority w:val="99"/>
    <w:semiHidden/>
    <w:unhideWhenUsed/>
    <w:rsid w:val="00155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02">
      <w:bodyDiv w:val="1"/>
      <w:marLeft w:val="0"/>
      <w:marRight w:val="0"/>
      <w:marTop w:val="0"/>
      <w:marBottom w:val="0"/>
      <w:divBdr>
        <w:top w:val="none" w:sz="0" w:space="0" w:color="auto"/>
        <w:left w:val="none" w:sz="0" w:space="0" w:color="auto"/>
        <w:bottom w:val="none" w:sz="0" w:space="0" w:color="auto"/>
        <w:right w:val="none" w:sz="0" w:space="0" w:color="auto"/>
      </w:divBdr>
    </w:div>
    <w:div w:id="324479191">
      <w:bodyDiv w:val="1"/>
      <w:marLeft w:val="0"/>
      <w:marRight w:val="0"/>
      <w:marTop w:val="0"/>
      <w:marBottom w:val="0"/>
      <w:divBdr>
        <w:top w:val="none" w:sz="0" w:space="0" w:color="auto"/>
        <w:left w:val="none" w:sz="0" w:space="0" w:color="auto"/>
        <w:bottom w:val="none" w:sz="0" w:space="0" w:color="auto"/>
        <w:right w:val="none" w:sz="0" w:space="0" w:color="auto"/>
      </w:divBdr>
    </w:div>
    <w:div w:id="331876282">
      <w:bodyDiv w:val="1"/>
      <w:marLeft w:val="0"/>
      <w:marRight w:val="0"/>
      <w:marTop w:val="0"/>
      <w:marBottom w:val="0"/>
      <w:divBdr>
        <w:top w:val="none" w:sz="0" w:space="0" w:color="auto"/>
        <w:left w:val="none" w:sz="0" w:space="0" w:color="auto"/>
        <w:bottom w:val="none" w:sz="0" w:space="0" w:color="auto"/>
        <w:right w:val="none" w:sz="0" w:space="0" w:color="auto"/>
      </w:divBdr>
    </w:div>
    <w:div w:id="353577191">
      <w:bodyDiv w:val="1"/>
      <w:marLeft w:val="0"/>
      <w:marRight w:val="0"/>
      <w:marTop w:val="0"/>
      <w:marBottom w:val="0"/>
      <w:divBdr>
        <w:top w:val="none" w:sz="0" w:space="0" w:color="auto"/>
        <w:left w:val="none" w:sz="0" w:space="0" w:color="auto"/>
        <w:bottom w:val="none" w:sz="0" w:space="0" w:color="auto"/>
        <w:right w:val="none" w:sz="0" w:space="0" w:color="auto"/>
      </w:divBdr>
    </w:div>
    <w:div w:id="718018118">
      <w:bodyDiv w:val="1"/>
      <w:marLeft w:val="0"/>
      <w:marRight w:val="0"/>
      <w:marTop w:val="0"/>
      <w:marBottom w:val="0"/>
      <w:divBdr>
        <w:top w:val="none" w:sz="0" w:space="0" w:color="auto"/>
        <w:left w:val="none" w:sz="0" w:space="0" w:color="auto"/>
        <w:bottom w:val="none" w:sz="0" w:space="0" w:color="auto"/>
        <w:right w:val="none" w:sz="0" w:space="0" w:color="auto"/>
      </w:divBdr>
      <w:divsChild>
        <w:div w:id="42143313">
          <w:marLeft w:val="0"/>
          <w:marRight w:val="0"/>
          <w:marTop w:val="0"/>
          <w:marBottom w:val="0"/>
          <w:divBdr>
            <w:top w:val="none" w:sz="0" w:space="0" w:color="auto"/>
            <w:left w:val="none" w:sz="0" w:space="0" w:color="auto"/>
            <w:bottom w:val="none" w:sz="0" w:space="0" w:color="auto"/>
            <w:right w:val="none" w:sz="0" w:space="0" w:color="auto"/>
          </w:divBdr>
        </w:div>
        <w:div w:id="903107891">
          <w:marLeft w:val="0"/>
          <w:marRight w:val="0"/>
          <w:marTop w:val="0"/>
          <w:marBottom w:val="0"/>
          <w:divBdr>
            <w:top w:val="none" w:sz="0" w:space="0" w:color="auto"/>
            <w:left w:val="none" w:sz="0" w:space="0" w:color="auto"/>
            <w:bottom w:val="none" w:sz="0" w:space="0" w:color="auto"/>
            <w:right w:val="none" w:sz="0" w:space="0" w:color="auto"/>
          </w:divBdr>
        </w:div>
      </w:divsChild>
    </w:div>
    <w:div w:id="850604002">
      <w:bodyDiv w:val="1"/>
      <w:marLeft w:val="0"/>
      <w:marRight w:val="0"/>
      <w:marTop w:val="0"/>
      <w:marBottom w:val="0"/>
      <w:divBdr>
        <w:top w:val="none" w:sz="0" w:space="0" w:color="auto"/>
        <w:left w:val="none" w:sz="0" w:space="0" w:color="auto"/>
        <w:bottom w:val="none" w:sz="0" w:space="0" w:color="auto"/>
        <w:right w:val="none" w:sz="0" w:space="0" w:color="auto"/>
      </w:divBdr>
    </w:div>
    <w:div w:id="1025329618">
      <w:bodyDiv w:val="1"/>
      <w:marLeft w:val="0"/>
      <w:marRight w:val="0"/>
      <w:marTop w:val="0"/>
      <w:marBottom w:val="0"/>
      <w:divBdr>
        <w:top w:val="none" w:sz="0" w:space="0" w:color="auto"/>
        <w:left w:val="none" w:sz="0" w:space="0" w:color="auto"/>
        <w:bottom w:val="none" w:sz="0" w:space="0" w:color="auto"/>
        <w:right w:val="none" w:sz="0" w:space="0" w:color="auto"/>
      </w:divBdr>
    </w:div>
    <w:div w:id="1135369715">
      <w:bodyDiv w:val="1"/>
      <w:marLeft w:val="0"/>
      <w:marRight w:val="0"/>
      <w:marTop w:val="0"/>
      <w:marBottom w:val="0"/>
      <w:divBdr>
        <w:top w:val="none" w:sz="0" w:space="0" w:color="auto"/>
        <w:left w:val="none" w:sz="0" w:space="0" w:color="auto"/>
        <w:bottom w:val="none" w:sz="0" w:space="0" w:color="auto"/>
        <w:right w:val="none" w:sz="0" w:space="0" w:color="auto"/>
      </w:divBdr>
    </w:div>
    <w:div w:id="1163735682">
      <w:bodyDiv w:val="1"/>
      <w:marLeft w:val="0"/>
      <w:marRight w:val="0"/>
      <w:marTop w:val="0"/>
      <w:marBottom w:val="0"/>
      <w:divBdr>
        <w:top w:val="none" w:sz="0" w:space="0" w:color="auto"/>
        <w:left w:val="none" w:sz="0" w:space="0" w:color="auto"/>
        <w:bottom w:val="none" w:sz="0" w:space="0" w:color="auto"/>
        <w:right w:val="none" w:sz="0" w:space="0" w:color="auto"/>
      </w:divBdr>
    </w:div>
    <w:div w:id="1402679770">
      <w:bodyDiv w:val="1"/>
      <w:marLeft w:val="0"/>
      <w:marRight w:val="0"/>
      <w:marTop w:val="0"/>
      <w:marBottom w:val="0"/>
      <w:divBdr>
        <w:top w:val="none" w:sz="0" w:space="0" w:color="auto"/>
        <w:left w:val="none" w:sz="0" w:space="0" w:color="auto"/>
        <w:bottom w:val="none" w:sz="0" w:space="0" w:color="auto"/>
        <w:right w:val="none" w:sz="0" w:space="0" w:color="auto"/>
      </w:divBdr>
    </w:div>
    <w:div w:id="1587348348">
      <w:bodyDiv w:val="1"/>
      <w:marLeft w:val="0"/>
      <w:marRight w:val="0"/>
      <w:marTop w:val="0"/>
      <w:marBottom w:val="0"/>
      <w:divBdr>
        <w:top w:val="none" w:sz="0" w:space="0" w:color="auto"/>
        <w:left w:val="none" w:sz="0" w:space="0" w:color="auto"/>
        <w:bottom w:val="none" w:sz="0" w:space="0" w:color="auto"/>
        <w:right w:val="none" w:sz="0" w:space="0" w:color="auto"/>
      </w:divBdr>
    </w:div>
    <w:div w:id="1616475116">
      <w:bodyDiv w:val="1"/>
      <w:marLeft w:val="0"/>
      <w:marRight w:val="0"/>
      <w:marTop w:val="0"/>
      <w:marBottom w:val="0"/>
      <w:divBdr>
        <w:top w:val="none" w:sz="0" w:space="0" w:color="auto"/>
        <w:left w:val="none" w:sz="0" w:space="0" w:color="auto"/>
        <w:bottom w:val="none" w:sz="0" w:space="0" w:color="auto"/>
        <w:right w:val="none" w:sz="0" w:space="0" w:color="auto"/>
      </w:divBdr>
    </w:div>
    <w:div w:id="1701128390">
      <w:bodyDiv w:val="1"/>
      <w:marLeft w:val="0"/>
      <w:marRight w:val="0"/>
      <w:marTop w:val="0"/>
      <w:marBottom w:val="0"/>
      <w:divBdr>
        <w:top w:val="none" w:sz="0" w:space="0" w:color="auto"/>
        <w:left w:val="none" w:sz="0" w:space="0" w:color="auto"/>
        <w:bottom w:val="none" w:sz="0" w:space="0" w:color="auto"/>
        <w:right w:val="none" w:sz="0" w:space="0" w:color="auto"/>
      </w:divBdr>
    </w:div>
    <w:div w:id="1725449433">
      <w:bodyDiv w:val="1"/>
      <w:marLeft w:val="0"/>
      <w:marRight w:val="0"/>
      <w:marTop w:val="0"/>
      <w:marBottom w:val="0"/>
      <w:divBdr>
        <w:top w:val="none" w:sz="0" w:space="0" w:color="auto"/>
        <w:left w:val="none" w:sz="0" w:space="0" w:color="auto"/>
        <w:bottom w:val="none" w:sz="0" w:space="0" w:color="auto"/>
        <w:right w:val="none" w:sz="0" w:space="0" w:color="auto"/>
      </w:divBdr>
    </w:div>
    <w:div w:id="1798448985">
      <w:bodyDiv w:val="1"/>
      <w:marLeft w:val="0"/>
      <w:marRight w:val="0"/>
      <w:marTop w:val="0"/>
      <w:marBottom w:val="0"/>
      <w:divBdr>
        <w:top w:val="none" w:sz="0" w:space="0" w:color="auto"/>
        <w:left w:val="none" w:sz="0" w:space="0" w:color="auto"/>
        <w:bottom w:val="none" w:sz="0" w:space="0" w:color="auto"/>
        <w:right w:val="none" w:sz="0" w:space="0" w:color="auto"/>
      </w:divBdr>
    </w:div>
    <w:div w:id="1807774118">
      <w:bodyDiv w:val="1"/>
      <w:marLeft w:val="0"/>
      <w:marRight w:val="0"/>
      <w:marTop w:val="0"/>
      <w:marBottom w:val="0"/>
      <w:divBdr>
        <w:top w:val="none" w:sz="0" w:space="0" w:color="auto"/>
        <w:left w:val="none" w:sz="0" w:space="0" w:color="auto"/>
        <w:bottom w:val="none" w:sz="0" w:space="0" w:color="auto"/>
        <w:right w:val="none" w:sz="0" w:space="0" w:color="auto"/>
      </w:divBdr>
    </w:div>
    <w:div w:id="1966961338">
      <w:bodyDiv w:val="1"/>
      <w:marLeft w:val="0"/>
      <w:marRight w:val="0"/>
      <w:marTop w:val="0"/>
      <w:marBottom w:val="0"/>
      <w:divBdr>
        <w:top w:val="none" w:sz="0" w:space="0" w:color="auto"/>
        <w:left w:val="none" w:sz="0" w:space="0" w:color="auto"/>
        <w:bottom w:val="none" w:sz="0" w:space="0" w:color="auto"/>
        <w:right w:val="none" w:sz="0" w:space="0" w:color="auto"/>
      </w:divBdr>
    </w:div>
    <w:div w:id="1990863126">
      <w:bodyDiv w:val="1"/>
      <w:marLeft w:val="0"/>
      <w:marRight w:val="0"/>
      <w:marTop w:val="0"/>
      <w:marBottom w:val="0"/>
      <w:divBdr>
        <w:top w:val="none" w:sz="0" w:space="0" w:color="auto"/>
        <w:left w:val="none" w:sz="0" w:space="0" w:color="auto"/>
        <w:bottom w:val="none" w:sz="0" w:space="0" w:color="auto"/>
        <w:right w:val="none" w:sz="0" w:space="0" w:color="auto"/>
      </w:divBdr>
    </w:div>
    <w:div w:id="2018918398">
      <w:bodyDiv w:val="1"/>
      <w:marLeft w:val="0"/>
      <w:marRight w:val="0"/>
      <w:marTop w:val="0"/>
      <w:marBottom w:val="0"/>
      <w:divBdr>
        <w:top w:val="none" w:sz="0" w:space="0" w:color="auto"/>
        <w:left w:val="none" w:sz="0" w:space="0" w:color="auto"/>
        <w:bottom w:val="none" w:sz="0" w:space="0" w:color="auto"/>
        <w:right w:val="none" w:sz="0" w:space="0" w:color="auto"/>
      </w:divBdr>
      <w:divsChild>
        <w:div w:id="230576944">
          <w:marLeft w:val="0"/>
          <w:marRight w:val="0"/>
          <w:marTop w:val="0"/>
          <w:marBottom w:val="240"/>
          <w:divBdr>
            <w:top w:val="none" w:sz="0" w:space="0" w:color="auto"/>
            <w:left w:val="none" w:sz="0" w:space="0" w:color="auto"/>
            <w:bottom w:val="none" w:sz="0" w:space="0" w:color="auto"/>
            <w:right w:val="none" w:sz="0" w:space="0" w:color="auto"/>
          </w:divBdr>
        </w:div>
      </w:divsChild>
    </w:div>
    <w:div w:id="2024551693">
      <w:bodyDiv w:val="1"/>
      <w:marLeft w:val="0"/>
      <w:marRight w:val="0"/>
      <w:marTop w:val="0"/>
      <w:marBottom w:val="0"/>
      <w:divBdr>
        <w:top w:val="none" w:sz="0" w:space="0" w:color="auto"/>
        <w:left w:val="none" w:sz="0" w:space="0" w:color="auto"/>
        <w:bottom w:val="none" w:sz="0" w:space="0" w:color="auto"/>
        <w:right w:val="none" w:sz="0" w:space="0" w:color="auto"/>
      </w:divBdr>
      <w:divsChild>
        <w:div w:id="154691307">
          <w:marLeft w:val="0"/>
          <w:marRight w:val="0"/>
          <w:marTop w:val="0"/>
          <w:marBottom w:val="0"/>
          <w:divBdr>
            <w:top w:val="none" w:sz="0" w:space="0" w:color="auto"/>
            <w:left w:val="none" w:sz="0" w:space="0" w:color="auto"/>
            <w:bottom w:val="none" w:sz="0" w:space="0" w:color="auto"/>
            <w:right w:val="none" w:sz="0" w:space="0" w:color="auto"/>
          </w:divBdr>
        </w:div>
        <w:div w:id="1740050873">
          <w:marLeft w:val="0"/>
          <w:marRight w:val="0"/>
          <w:marTop w:val="0"/>
          <w:marBottom w:val="0"/>
          <w:divBdr>
            <w:top w:val="none" w:sz="0" w:space="0" w:color="auto"/>
            <w:left w:val="none" w:sz="0" w:space="0" w:color="auto"/>
            <w:bottom w:val="none" w:sz="0" w:space="0" w:color="auto"/>
            <w:right w:val="none" w:sz="0" w:space="0" w:color="auto"/>
          </w:divBdr>
        </w:div>
      </w:divsChild>
    </w:div>
    <w:div w:id="20291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canhoto@brunel.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s.repec.org/a/eee/tefoso/v130y2018icp69-87.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tf-gafi.org/about/historyofthefat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tf-gafi.org/media/fatf/content/images/Human-Trafficking-201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ybooks.com/daily/2019/08/16/data-leviathan-chinas-burgeoning-surveillance-state/" TargetMode="External"/><Relationship Id="rId2" Type="http://schemas.openxmlformats.org/officeDocument/2006/relationships/hyperlink" Target="https://www.spectator.co.uk/2019/07/chinas-surveillance-technology-is-terrifying-and-on-show-in-london/" TargetMode="External"/><Relationship Id="rId1" Type="http://schemas.openxmlformats.org/officeDocument/2006/relationships/hyperlink" Target="https://georgewbush-whitehouse.archives.gov/news/releases/2001/09/20010920-8.html" TargetMode="External"/><Relationship Id="rId5" Type="http://schemas.openxmlformats.org/officeDocument/2006/relationships/hyperlink" Target="http://news.bbc.co.uk/1/shared/spl/hi/programmes/money_box/transcripts/money_box_04_jan_14.pdf" TargetMode="External"/><Relationship Id="rId4" Type="http://schemas.openxmlformats.org/officeDocument/2006/relationships/hyperlink" Target="https://www.journalofdemocracy.org/articles/the-road-to-digital-unfreedom-president-xis-surveillanc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2047-7904-4DBE-AE4F-D805ED30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12631</Words>
  <Characters>72002</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84465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Kirstie.Ball</dc:creator>
  <cp:lastModifiedBy>Keith Spiller</cp:lastModifiedBy>
  <cp:revision>3</cp:revision>
  <cp:lastPrinted>2015-07-23T15:20:00Z</cp:lastPrinted>
  <dcterms:created xsi:type="dcterms:W3CDTF">2020-04-02T06:41:00Z</dcterms:created>
  <dcterms:modified xsi:type="dcterms:W3CDTF">2020-04-02T06:45:00Z</dcterms:modified>
</cp:coreProperties>
</file>